
<file path=[Content_Types].xml><?xml version="1.0" encoding="utf-8"?>
<Types xmlns="http://schemas.openxmlformats.org/package/2006/content-types">
  <Default Extension="xml" ContentType="application/xml"/>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A9C919">
      <w:pPr>
        <w:spacing w:line="1600" w:lineRule="exact"/>
        <w:jc w:val="center"/>
        <w:outlineLvl w:val="0"/>
        <w:rPr>
          <w:rFonts w:cs="华文中宋"/>
          <w:color w:val="000000" w:themeColor="text1"/>
          <w:sz w:val="130"/>
          <w:szCs w:val="130"/>
        </w:rPr>
      </w:pPr>
      <w:bookmarkStart w:id="0" w:name="_Toc1895"/>
    </w:p>
    <w:p w14:paraId="08E2DBC3">
      <w:pPr>
        <w:spacing w:line="1600" w:lineRule="exact"/>
        <w:jc w:val="center"/>
        <w:outlineLvl w:val="0"/>
        <w:rPr>
          <w:rFonts w:cs="华文中宋"/>
          <w:color w:val="000000" w:themeColor="text1"/>
          <w:sz w:val="82"/>
          <w:szCs w:val="130"/>
        </w:rPr>
      </w:pPr>
      <w:r>
        <w:rPr>
          <w:rFonts w:hint="eastAsia" w:cs="华文中宋"/>
          <w:color w:val="000000" w:themeColor="text1"/>
          <w:sz w:val="82"/>
          <w:szCs w:val="130"/>
        </w:rPr>
        <w:t>竞争性比选文件</w:t>
      </w:r>
      <w:bookmarkEnd w:id="0"/>
    </w:p>
    <w:p w14:paraId="4E0FB01B">
      <w:pPr>
        <w:pStyle w:val="8"/>
        <w:spacing w:line="500" w:lineRule="exact"/>
        <w:ind w:left="0"/>
        <w:jc w:val="center"/>
        <w:rPr>
          <w:rFonts w:ascii="宋体" w:hAnsi="宋体" w:cs="华文中宋"/>
          <w:color w:val="000000" w:themeColor="text1"/>
          <w:sz w:val="32"/>
        </w:rPr>
      </w:pPr>
    </w:p>
    <w:p w14:paraId="6D913E1E">
      <w:pPr>
        <w:pStyle w:val="8"/>
        <w:spacing w:line="500" w:lineRule="exact"/>
        <w:ind w:left="0"/>
        <w:jc w:val="center"/>
        <w:rPr>
          <w:rFonts w:ascii="宋体" w:hAnsi="宋体" w:cs="华文中宋"/>
          <w:color w:val="000000" w:themeColor="text1"/>
          <w:sz w:val="32"/>
        </w:rPr>
      </w:pPr>
    </w:p>
    <w:p w14:paraId="0F72AEA4">
      <w:pPr>
        <w:pStyle w:val="8"/>
        <w:spacing w:line="500" w:lineRule="exact"/>
        <w:ind w:left="0"/>
        <w:jc w:val="center"/>
        <w:rPr>
          <w:rFonts w:ascii="宋体" w:hAnsi="宋体" w:cs="华文中宋"/>
          <w:color w:val="000000" w:themeColor="text1"/>
          <w:sz w:val="32"/>
        </w:rPr>
      </w:pPr>
    </w:p>
    <w:p w14:paraId="04117BDB">
      <w:pPr>
        <w:pStyle w:val="8"/>
        <w:spacing w:line="500" w:lineRule="exact"/>
        <w:ind w:left="0"/>
        <w:jc w:val="center"/>
        <w:rPr>
          <w:rFonts w:ascii="宋体" w:hAnsi="宋体" w:cs="华文中宋"/>
          <w:color w:val="000000" w:themeColor="text1"/>
          <w:sz w:val="32"/>
        </w:rPr>
      </w:pPr>
    </w:p>
    <w:p w14:paraId="5F469901">
      <w:pPr>
        <w:pStyle w:val="8"/>
        <w:spacing w:line="500" w:lineRule="exact"/>
        <w:ind w:left="0"/>
        <w:jc w:val="center"/>
        <w:rPr>
          <w:rFonts w:ascii="宋体" w:hAnsi="宋体" w:cs="华文中宋"/>
          <w:color w:val="000000" w:themeColor="text1"/>
          <w:sz w:val="32"/>
        </w:rPr>
      </w:pPr>
    </w:p>
    <w:p w14:paraId="4BA786E0">
      <w:pPr>
        <w:pStyle w:val="8"/>
        <w:spacing w:line="240" w:lineRule="atLeast"/>
        <w:ind w:left="0"/>
        <w:jc w:val="center"/>
        <w:outlineLvl w:val="0"/>
        <w:rPr>
          <w:rFonts w:hint="eastAsia" w:cs="华文中宋"/>
          <w:color w:val="000000" w:themeColor="text1"/>
          <w:sz w:val="32"/>
          <w:szCs w:val="32"/>
          <w:highlight w:val="none"/>
        </w:rPr>
      </w:pPr>
      <w:bookmarkStart w:id="1" w:name="_Toc475"/>
      <w:r>
        <w:rPr>
          <w:rFonts w:hint="eastAsia" w:cs="华文中宋"/>
          <w:color w:val="000000" w:themeColor="text1"/>
          <w:sz w:val="32"/>
          <w:szCs w:val="32"/>
          <w:highlight w:val="none"/>
        </w:rPr>
        <w:t>招采项目名称：</w:t>
      </w:r>
      <w:bookmarkEnd w:id="1"/>
      <w:r>
        <w:rPr>
          <w:rFonts w:hint="eastAsia" w:cs="华文中宋"/>
          <w:color w:val="000000" w:themeColor="text1"/>
          <w:sz w:val="32"/>
          <w:szCs w:val="32"/>
          <w:highlight w:val="none"/>
        </w:rPr>
        <w:t>龙兴中心区环境提升工程（慢行步道龙驿大道至龙港大道段）</w:t>
      </w:r>
      <w:r>
        <w:rPr>
          <w:rFonts w:hint="eastAsia" w:cs="华文中宋"/>
          <w:color w:val="000000" w:themeColor="text1"/>
          <w:sz w:val="32"/>
          <w:szCs w:val="32"/>
          <w:highlight w:val="none"/>
          <w:lang w:val="en-US" w:eastAsia="zh-CN"/>
        </w:rPr>
        <w:t>等项目</w:t>
      </w:r>
      <w:r>
        <w:rPr>
          <w:rFonts w:hint="eastAsia" w:cs="华文中宋"/>
          <w:color w:val="000000" w:themeColor="text1"/>
          <w:sz w:val="32"/>
          <w:szCs w:val="32"/>
          <w:highlight w:val="none"/>
        </w:rPr>
        <w:t>苗木采购</w:t>
      </w:r>
    </w:p>
    <w:p w14:paraId="5506E4DD">
      <w:pPr>
        <w:pStyle w:val="8"/>
        <w:spacing w:line="500" w:lineRule="exact"/>
        <w:ind w:left="0"/>
        <w:jc w:val="center"/>
        <w:outlineLvl w:val="0"/>
        <w:rPr>
          <w:rFonts w:ascii="宋体" w:hAnsi="宋体" w:cs="华文中宋"/>
          <w:color w:val="000000" w:themeColor="text1"/>
          <w:sz w:val="32"/>
          <w:highlight w:val="none"/>
        </w:rPr>
      </w:pPr>
    </w:p>
    <w:p w14:paraId="2D7DCE86">
      <w:pPr>
        <w:pStyle w:val="8"/>
        <w:spacing w:line="500" w:lineRule="exact"/>
        <w:ind w:left="0"/>
        <w:jc w:val="center"/>
        <w:rPr>
          <w:rFonts w:ascii="宋体" w:hAnsi="宋体" w:cs="华文中宋"/>
          <w:color w:val="000000" w:themeColor="text1"/>
          <w:sz w:val="32"/>
          <w:highlight w:val="none"/>
        </w:rPr>
      </w:pPr>
    </w:p>
    <w:p w14:paraId="79A99D33">
      <w:pPr>
        <w:pStyle w:val="8"/>
        <w:spacing w:line="500" w:lineRule="exact"/>
        <w:ind w:left="0"/>
        <w:jc w:val="center"/>
        <w:rPr>
          <w:rFonts w:ascii="宋体" w:hAnsi="宋体" w:cs="华文中宋"/>
          <w:color w:val="000000" w:themeColor="text1"/>
          <w:sz w:val="32"/>
          <w:highlight w:val="none"/>
        </w:rPr>
      </w:pPr>
    </w:p>
    <w:p w14:paraId="33E3E134">
      <w:pPr>
        <w:pStyle w:val="8"/>
        <w:spacing w:line="500" w:lineRule="exact"/>
        <w:ind w:left="0"/>
        <w:jc w:val="center"/>
        <w:rPr>
          <w:rFonts w:ascii="宋体" w:hAnsi="宋体" w:cs="华文中宋"/>
          <w:color w:val="000000" w:themeColor="text1"/>
          <w:sz w:val="32"/>
          <w:highlight w:val="none"/>
        </w:rPr>
      </w:pPr>
    </w:p>
    <w:p w14:paraId="39033330">
      <w:pPr>
        <w:pStyle w:val="8"/>
        <w:spacing w:line="500" w:lineRule="exact"/>
        <w:ind w:left="0"/>
        <w:jc w:val="center"/>
        <w:rPr>
          <w:rFonts w:ascii="宋体" w:hAnsi="宋体" w:cs="华文中宋"/>
          <w:color w:val="000000" w:themeColor="text1"/>
          <w:sz w:val="32"/>
          <w:highlight w:val="none"/>
        </w:rPr>
      </w:pPr>
    </w:p>
    <w:p w14:paraId="28BBFC6A">
      <w:pPr>
        <w:spacing w:line="500" w:lineRule="exact"/>
        <w:jc w:val="center"/>
        <w:rPr>
          <w:rFonts w:cs="华文中宋"/>
          <w:color w:val="000000" w:themeColor="text1"/>
          <w:sz w:val="32"/>
          <w:highlight w:val="none"/>
        </w:rPr>
      </w:pPr>
    </w:p>
    <w:p w14:paraId="63BC00ED">
      <w:pPr>
        <w:spacing w:line="500" w:lineRule="exact"/>
        <w:jc w:val="center"/>
        <w:outlineLvl w:val="0"/>
        <w:rPr>
          <w:rFonts w:cs="华文中宋"/>
          <w:color w:val="000000" w:themeColor="text1"/>
          <w:sz w:val="36"/>
          <w:highlight w:val="none"/>
        </w:rPr>
      </w:pPr>
      <w:bookmarkStart w:id="2" w:name="_Toc19037"/>
    </w:p>
    <w:p w14:paraId="47A154A5">
      <w:pPr>
        <w:spacing w:line="500" w:lineRule="exact"/>
        <w:jc w:val="center"/>
        <w:outlineLvl w:val="0"/>
        <w:rPr>
          <w:rFonts w:cs="华文中宋"/>
          <w:color w:val="000000" w:themeColor="text1"/>
          <w:sz w:val="36"/>
          <w:highlight w:val="none"/>
        </w:rPr>
      </w:pPr>
    </w:p>
    <w:p w14:paraId="02F64B32">
      <w:pPr>
        <w:spacing w:line="500" w:lineRule="exact"/>
        <w:jc w:val="center"/>
        <w:outlineLvl w:val="0"/>
        <w:rPr>
          <w:rFonts w:cs="华文中宋"/>
          <w:color w:val="000000" w:themeColor="text1"/>
          <w:sz w:val="32"/>
          <w:szCs w:val="32"/>
          <w:highlight w:val="none"/>
        </w:rPr>
      </w:pPr>
      <w:r>
        <w:rPr>
          <w:rFonts w:hint="eastAsia" w:cs="华文中宋"/>
          <w:color w:val="000000" w:themeColor="text1"/>
          <w:sz w:val="32"/>
          <w:szCs w:val="32"/>
          <w:highlight w:val="none"/>
        </w:rPr>
        <w:t>采购人：重庆</w:t>
      </w:r>
      <w:bookmarkEnd w:id="2"/>
      <w:r>
        <w:rPr>
          <w:rFonts w:hint="eastAsia" w:cs="华文中宋"/>
          <w:color w:val="000000" w:themeColor="text1"/>
          <w:sz w:val="32"/>
          <w:szCs w:val="32"/>
          <w:highlight w:val="none"/>
        </w:rPr>
        <w:t>两江新区物业管理有限公司</w:t>
      </w:r>
    </w:p>
    <w:p w14:paraId="0CF1A3D8">
      <w:pPr>
        <w:snapToGrid w:val="0"/>
        <w:spacing w:line="500" w:lineRule="exact"/>
        <w:jc w:val="center"/>
        <w:rPr>
          <w:rFonts w:cs="华文中宋"/>
          <w:color w:val="000000" w:themeColor="text1"/>
          <w:sz w:val="32"/>
          <w:szCs w:val="32"/>
          <w:highlight w:val="none"/>
        </w:rPr>
      </w:pPr>
    </w:p>
    <w:p w14:paraId="24EBCED1">
      <w:pPr>
        <w:snapToGrid w:val="0"/>
        <w:spacing w:line="500" w:lineRule="exact"/>
        <w:jc w:val="center"/>
        <w:rPr>
          <w:rFonts w:cs="华文中宋"/>
          <w:color w:val="000000" w:themeColor="text1"/>
          <w:sz w:val="32"/>
          <w:szCs w:val="32"/>
          <w:highlight w:val="none"/>
        </w:rPr>
      </w:pPr>
      <w:r>
        <w:rPr>
          <w:rFonts w:hint="eastAsia" w:cs="华文中宋"/>
          <w:color w:val="000000" w:themeColor="text1"/>
          <w:sz w:val="32"/>
          <w:szCs w:val="32"/>
          <w:highlight w:val="none"/>
        </w:rPr>
        <w:t>202</w:t>
      </w:r>
      <w:r>
        <w:rPr>
          <w:rFonts w:hint="eastAsia" w:cs="华文中宋"/>
          <w:color w:val="000000" w:themeColor="text1"/>
          <w:sz w:val="32"/>
          <w:szCs w:val="32"/>
          <w:highlight w:val="none"/>
          <w:lang w:val="en-US" w:eastAsia="zh-CN"/>
        </w:rPr>
        <w:t>6</w:t>
      </w:r>
      <w:r>
        <w:rPr>
          <w:rFonts w:hint="eastAsia" w:cs="华文中宋"/>
          <w:color w:val="000000" w:themeColor="text1"/>
          <w:sz w:val="32"/>
          <w:szCs w:val="32"/>
          <w:highlight w:val="none"/>
        </w:rPr>
        <w:t>年</w:t>
      </w:r>
      <w:r>
        <w:rPr>
          <w:rFonts w:hint="eastAsia" w:cs="华文中宋"/>
          <w:color w:val="000000" w:themeColor="text1"/>
          <w:sz w:val="32"/>
          <w:szCs w:val="32"/>
          <w:highlight w:val="none"/>
          <w:lang w:val="en-US" w:eastAsia="zh-CN"/>
        </w:rPr>
        <w:t>4</w:t>
      </w:r>
      <w:r>
        <w:rPr>
          <w:rFonts w:hint="eastAsia" w:cs="华文中宋"/>
          <w:color w:val="000000" w:themeColor="text1"/>
          <w:sz w:val="32"/>
          <w:szCs w:val="32"/>
          <w:highlight w:val="none"/>
        </w:rPr>
        <w:t>月</w:t>
      </w:r>
    </w:p>
    <w:p w14:paraId="31723E6B">
      <w:pPr>
        <w:snapToGrid w:val="0"/>
        <w:spacing w:line="500" w:lineRule="exact"/>
        <w:rPr>
          <w:rFonts w:cs="华文中宋"/>
          <w:color w:val="000000" w:themeColor="text1"/>
          <w:sz w:val="44"/>
          <w:highlight w:val="none"/>
        </w:rPr>
        <w:sectPr>
          <w:headerReference r:id="rId5" w:type="first"/>
          <w:footerReference r:id="rId8" w:type="first"/>
          <w:headerReference r:id="rId3" w:type="default"/>
          <w:footerReference r:id="rId6" w:type="default"/>
          <w:headerReference r:id="rId4" w:type="even"/>
          <w:footerReference r:id="rId7" w:type="even"/>
          <w:pgSz w:w="11907" w:h="16840"/>
          <w:pgMar w:top="1134" w:right="1191" w:bottom="1134" w:left="1304" w:header="964" w:footer="992" w:gutter="0"/>
          <w:pgNumType w:start="1"/>
          <w:cols w:space="720" w:num="1"/>
          <w:titlePg/>
          <w:docGrid w:linePitch="312" w:charSpace="0"/>
        </w:sectPr>
      </w:pPr>
    </w:p>
    <w:p w14:paraId="762731C4">
      <w:pPr>
        <w:pStyle w:val="13"/>
        <w:tabs>
          <w:tab w:val="right" w:leader="dot" w:pos="9412"/>
          <w:tab w:val="clear" w:pos="1260"/>
          <w:tab w:val="clear" w:pos="1685"/>
          <w:tab w:val="clear" w:pos="8400"/>
        </w:tabs>
        <w:spacing w:line="480" w:lineRule="auto"/>
        <w:ind w:firstLine="440"/>
        <w:jc w:val="center"/>
        <w:rPr>
          <w:rFonts w:ascii="方正小标宋_GBK" w:hAnsi="宋体" w:eastAsia="方正小标宋_GBK" w:cs="华文中宋"/>
          <w:color w:val="000000" w:themeColor="text1"/>
          <w:sz w:val="44"/>
          <w:szCs w:val="44"/>
          <w:highlight w:val="none"/>
        </w:rPr>
      </w:pPr>
      <w:r>
        <w:rPr>
          <w:rFonts w:hint="eastAsia" w:ascii="方正小标宋_GBK" w:hAnsi="宋体" w:eastAsia="方正小标宋_GBK" w:cs="华文中宋"/>
          <w:bCs/>
          <w:color w:val="000000" w:themeColor="text1"/>
          <w:sz w:val="44"/>
          <w:szCs w:val="44"/>
          <w:highlight w:val="none"/>
        </w:rPr>
        <w:t>目  录</w:t>
      </w:r>
      <w:r>
        <w:rPr>
          <w:rFonts w:hint="eastAsia" w:ascii="方正小标宋_GBK" w:hAnsi="宋体" w:eastAsia="方正小标宋_GBK" w:cs="华文中宋"/>
          <w:color w:val="000000" w:themeColor="text1"/>
          <w:sz w:val="44"/>
          <w:szCs w:val="44"/>
          <w:highlight w:val="none"/>
        </w:rPr>
        <w:fldChar w:fldCharType="begin"/>
      </w:r>
      <w:r>
        <w:rPr>
          <w:rFonts w:hint="eastAsia" w:ascii="方正小标宋_GBK" w:hAnsi="宋体" w:eastAsia="方正小标宋_GBK" w:cs="华文中宋"/>
          <w:color w:val="000000" w:themeColor="text1"/>
          <w:sz w:val="44"/>
          <w:szCs w:val="44"/>
          <w:highlight w:val="none"/>
        </w:rPr>
        <w:instrText xml:space="preserve">TOC \o "1-1" \h \u </w:instrText>
      </w:r>
      <w:r>
        <w:rPr>
          <w:rFonts w:hint="eastAsia" w:ascii="方正小标宋_GBK" w:hAnsi="宋体" w:eastAsia="方正小标宋_GBK" w:cs="华文中宋"/>
          <w:color w:val="000000" w:themeColor="text1"/>
          <w:sz w:val="44"/>
          <w:szCs w:val="44"/>
          <w:highlight w:val="none"/>
        </w:rPr>
        <w:fldChar w:fldCharType="separate"/>
      </w:r>
    </w:p>
    <w:p w14:paraId="2B824694">
      <w:pPr>
        <w:pStyle w:val="13"/>
        <w:tabs>
          <w:tab w:val="right" w:leader="dot" w:pos="9412"/>
          <w:tab w:val="clear" w:pos="1260"/>
          <w:tab w:val="clear" w:pos="1685"/>
          <w:tab w:val="clear" w:pos="8400"/>
        </w:tabs>
        <w:spacing w:line="480" w:lineRule="auto"/>
        <w:ind w:firstLine="210"/>
        <w:rPr>
          <w:rFonts w:ascii="宋体" w:hAnsi="宋体" w:cs="华文中宋"/>
          <w:color w:val="000000" w:themeColor="text1"/>
          <w:highlight w:val="none"/>
        </w:rPr>
      </w:pPr>
      <w:r>
        <w:rPr>
          <w:color w:val="000000" w:themeColor="text1"/>
          <w:highlight w:val="none"/>
        </w:rPr>
        <w:fldChar w:fldCharType="begin"/>
      </w:r>
      <w:r>
        <w:rPr>
          <w:color w:val="000000" w:themeColor="text1"/>
          <w:highlight w:val="none"/>
        </w:rPr>
        <w:instrText xml:space="preserve"> HYPERLINK \l "_Toc1095" </w:instrText>
      </w:r>
      <w:r>
        <w:rPr>
          <w:color w:val="000000" w:themeColor="text1"/>
          <w:highlight w:val="none"/>
        </w:rPr>
        <w:fldChar w:fldCharType="separate"/>
      </w:r>
      <w:r>
        <w:rPr>
          <w:rFonts w:hint="eastAsia" w:ascii="宋体" w:hAnsi="宋体" w:cs="华文中宋"/>
          <w:color w:val="000000" w:themeColor="text1"/>
          <w:highlight w:val="none"/>
        </w:rPr>
        <w:t>第一篇  投标邀请书</w:t>
      </w:r>
      <w:r>
        <w:rPr>
          <w:rFonts w:hint="eastAsia" w:ascii="宋体" w:hAnsi="宋体" w:cs="华文中宋"/>
          <w:color w:val="000000" w:themeColor="text1"/>
          <w:highlight w:val="none"/>
        </w:rPr>
        <w:fldChar w:fldCharType="end"/>
      </w:r>
    </w:p>
    <w:p w14:paraId="2D1A6A01">
      <w:pPr>
        <w:pStyle w:val="13"/>
        <w:tabs>
          <w:tab w:val="right" w:leader="dot" w:pos="9412"/>
          <w:tab w:val="clear" w:pos="1260"/>
          <w:tab w:val="clear" w:pos="1685"/>
          <w:tab w:val="clear" w:pos="8400"/>
        </w:tabs>
        <w:spacing w:line="480" w:lineRule="auto"/>
        <w:ind w:firstLine="210"/>
        <w:rPr>
          <w:rFonts w:ascii="宋体" w:hAnsi="宋体" w:cs="华文中宋"/>
          <w:color w:val="000000" w:themeColor="text1"/>
          <w:highlight w:val="none"/>
        </w:rPr>
      </w:pPr>
      <w:r>
        <w:rPr>
          <w:color w:val="000000" w:themeColor="text1"/>
          <w:highlight w:val="none"/>
        </w:rPr>
        <w:fldChar w:fldCharType="begin"/>
      </w:r>
      <w:r>
        <w:rPr>
          <w:color w:val="000000" w:themeColor="text1"/>
          <w:highlight w:val="none"/>
        </w:rPr>
        <w:instrText xml:space="preserve"> HYPERLINK \l "_Toc31025" </w:instrText>
      </w:r>
      <w:r>
        <w:rPr>
          <w:color w:val="000000" w:themeColor="text1"/>
          <w:highlight w:val="none"/>
        </w:rPr>
        <w:fldChar w:fldCharType="separate"/>
      </w:r>
      <w:r>
        <w:rPr>
          <w:rFonts w:hint="eastAsia" w:ascii="宋体" w:hAnsi="宋体" w:cs="华文中宋"/>
          <w:color w:val="000000" w:themeColor="text1"/>
          <w:highlight w:val="none"/>
        </w:rPr>
        <w:t>第二篇  项目技术规格、数量及质量要求</w:t>
      </w:r>
      <w:r>
        <w:rPr>
          <w:rFonts w:hint="eastAsia" w:ascii="宋体" w:hAnsi="宋体" w:cs="华文中宋"/>
          <w:color w:val="000000" w:themeColor="text1"/>
          <w:highlight w:val="none"/>
        </w:rPr>
        <w:fldChar w:fldCharType="end"/>
      </w:r>
    </w:p>
    <w:p w14:paraId="061C2DC9">
      <w:pPr>
        <w:pStyle w:val="13"/>
        <w:tabs>
          <w:tab w:val="right" w:leader="dot" w:pos="9412"/>
          <w:tab w:val="clear" w:pos="1260"/>
          <w:tab w:val="clear" w:pos="1685"/>
          <w:tab w:val="clear" w:pos="8400"/>
        </w:tabs>
        <w:spacing w:line="480" w:lineRule="auto"/>
        <w:ind w:firstLine="210"/>
        <w:rPr>
          <w:rFonts w:ascii="宋体" w:hAnsi="宋体" w:cs="华文中宋"/>
          <w:color w:val="000000" w:themeColor="text1"/>
          <w:highlight w:val="none"/>
        </w:rPr>
      </w:pPr>
      <w:r>
        <w:rPr>
          <w:color w:val="000000" w:themeColor="text1"/>
          <w:highlight w:val="none"/>
        </w:rPr>
        <w:fldChar w:fldCharType="begin"/>
      </w:r>
      <w:r>
        <w:rPr>
          <w:color w:val="000000" w:themeColor="text1"/>
          <w:highlight w:val="none"/>
        </w:rPr>
        <w:instrText xml:space="preserve"> HYPERLINK \l "_Toc10069" </w:instrText>
      </w:r>
      <w:r>
        <w:rPr>
          <w:color w:val="000000" w:themeColor="text1"/>
          <w:highlight w:val="none"/>
        </w:rPr>
        <w:fldChar w:fldCharType="separate"/>
      </w:r>
      <w:r>
        <w:rPr>
          <w:rFonts w:hint="eastAsia" w:ascii="宋体" w:hAnsi="宋体" w:cs="华文中宋"/>
          <w:color w:val="000000" w:themeColor="text1"/>
          <w:highlight w:val="none"/>
        </w:rPr>
        <w:t>第三篇  项目商务要求</w:t>
      </w:r>
      <w:r>
        <w:rPr>
          <w:rFonts w:hint="eastAsia" w:ascii="宋体" w:hAnsi="宋体" w:cs="华文中宋"/>
          <w:color w:val="000000" w:themeColor="text1"/>
          <w:highlight w:val="none"/>
        </w:rPr>
        <w:fldChar w:fldCharType="end"/>
      </w:r>
    </w:p>
    <w:p w14:paraId="74B1465D">
      <w:pPr>
        <w:pStyle w:val="13"/>
        <w:tabs>
          <w:tab w:val="right" w:leader="dot" w:pos="9412"/>
          <w:tab w:val="clear" w:pos="1260"/>
          <w:tab w:val="clear" w:pos="1685"/>
          <w:tab w:val="clear" w:pos="8400"/>
        </w:tabs>
        <w:spacing w:line="480" w:lineRule="auto"/>
        <w:ind w:firstLine="210"/>
        <w:rPr>
          <w:rFonts w:ascii="宋体" w:hAnsi="宋体" w:cs="华文中宋"/>
          <w:color w:val="000000" w:themeColor="text1"/>
          <w:highlight w:val="none"/>
        </w:rPr>
      </w:pPr>
      <w:r>
        <w:rPr>
          <w:color w:val="000000" w:themeColor="text1"/>
          <w:highlight w:val="none"/>
        </w:rPr>
        <w:fldChar w:fldCharType="begin"/>
      </w:r>
      <w:r>
        <w:rPr>
          <w:color w:val="000000" w:themeColor="text1"/>
          <w:highlight w:val="none"/>
        </w:rPr>
        <w:instrText xml:space="preserve"> HYPERLINK \l "_Toc10768" </w:instrText>
      </w:r>
      <w:r>
        <w:rPr>
          <w:color w:val="000000" w:themeColor="text1"/>
          <w:highlight w:val="none"/>
        </w:rPr>
        <w:fldChar w:fldCharType="separate"/>
      </w:r>
      <w:r>
        <w:rPr>
          <w:rFonts w:hint="eastAsia" w:ascii="宋体" w:hAnsi="宋体" w:cs="华文中宋"/>
          <w:color w:val="000000" w:themeColor="text1"/>
          <w:highlight w:val="none"/>
        </w:rPr>
        <w:t>第四篇  评标方法、无效投标条款和废标条款</w:t>
      </w:r>
      <w:r>
        <w:rPr>
          <w:rFonts w:hint="eastAsia" w:ascii="宋体" w:hAnsi="宋体" w:cs="华文中宋"/>
          <w:color w:val="000000" w:themeColor="text1"/>
          <w:highlight w:val="none"/>
        </w:rPr>
        <w:fldChar w:fldCharType="end"/>
      </w:r>
    </w:p>
    <w:p w14:paraId="766DF8F2">
      <w:pPr>
        <w:pStyle w:val="13"/>
        <w:tabs>
          <w:tab w:val="right" w:leader="dot" w:pos="9412"/>
          <w:tab w:val="clear" w:pos="1260"/>
          <w:tab w:val="clear" w:pos="1685"/>
          <w:tab w:val="clear" w:pos="8400"/>
        </w:tabs>
        <w:spacing w:line="480" w:lineRule="auto"/>
        <w:ind w:firstLine="210"/>
        <w:rPr>
          <w:rFonts w:ascii="宋体" w:hAnsi="宋体" w:cs="华文中宋"/>
          <w:color w:val="000000" w:themeColor="text1"/>
          <w:highlight w:val="none"/>
        </w:rPr>
      </w:pPr>
      <w:r>
        <w:rPr>
          <w:color w:val="000000" w:themeColor="text1"/>
          <w:highlight w:val="none"/>
        </w:rPr>
        <w:fldChar w:fldCharType="begin"/>
      </w:r>
      <w:r>
        <w:rPr>
          <w:color w:val="000000" w:themeColor="text1"/>
          <w:highlight w:val="none"/>
        </w:rPr>
        <w:instrText xml:space="preserve"> HYPERLINK \l "_Toc32155" </w:instrText>
      </w:r>
      <w:r>
        <w:rPr>
          <w:color w:val="000000" w:themeColor="text1"/>
          <w:highlight w:val="none"/>
        </w:rPr>
        <w:fldChar w:fldCharType="separate"/>
      </w:r>
      <w:r>
        <w:rPr>
          <w:rFonts w:hint="eastAsia" w:ascii="宋体" w:hAnsi="宋体" w:cs="华文中宋"/>
          <w:color w:val="000000" w:themeColor="text1"/>
          <w:highlight w:val="none"/>
        </w:rPr>
        <w:t>第五篇  投标人须知</w:t>
      </w:r>
      <w:r>
        <w:rPr>
          <w:rFonts w:hint="eastAsia" w:ascii="宋体" w:hAnsi="宋体" w:cs="华文中宋"/>
          <w:color w:val="000000" w:themeColor="text1"/>
          <w:highlight w:val="none"/>
        </w:rPr>
        <w:fldChar w:fldCharType="end"/>
      </w:r>
    </w:p>
    <w:p w14:paraId="401E7E8A">
      <w:pPr>
        <w:pStyle w:val="13"/>
        <w:tabs>
          <w:tab w:val="right" w:leader="dot" w:pos="9412"/>
          <w:tab w:val="clear" w:pos="1260"/>
          <w:tab w:val="clear" w:pos="1685"/>
          <w:tab w:val="clear" w:pos="8400"/>
        </w:tabs>
        <w:spacing w:line="480" w:lineRule="auto"/>
        <w:ind w:firstLine="210"/>
        <w:rPr>
          <w:rFonts w:ascii="宋体" w:hAnsi="宋体" w:cs="华文中宋"/>
          <w:color w:val="000000" w:themeColor="text1"/>
          <w:highlight w:val="none"/>
        </w:rPr>
      </w:pPr>
      <w:r>
        <w:rPr>
          <w:color w:val="000000" w:themeColor="text1"/>
          <w:highlight w:val="none"/>
        </w:rPr>
        <w:fldChar w:fldCharType="begin"/>
      </w:r>
      <w:r>
        <w:rPr>
          <w:color w:val="000000" w:themeColor="text1"/>
          <w:highlight w:val="none"/>
        </w:rPr>
        <w:instrText xml:space="preserve"> HYPERLINK \l "_Toc9785" </w:instrText>
      </w:r>
      <w:r>
        <w:rPr>
          <w:color w:val="000000" w:themeColor="text1"/>
          <w:highlight w:val="none"/>
        </w:rPr>
        <w:fldChar w:fldCharType="separate"/>
      </w:r>
      <w:r>
        <w:rPr>
          <w:rFonts w:hint="eastAsia" w:ascii="宋体" w:hAnsi="宋体" w:cs="华文中宋"/>
          <w:color w:val="000000" w:themeColor="text1"/>
          <w:highlight w:val="none"/>
        </w:rPr>
        <w:t>第六篇  合同（主要条款）</w:t>
      </w:r>
      <w:r>
        <w:rPr>
          <w:rFonts w:hint="eastAsia" w:ascii="宋体" w:hAnsi="宋体" w:cs="华文中宋"/>
          <w:color w:val="000000" w:themeColor="text1"/>
          <w:highlight w:val="none"/>
        </w:rPr>
        <w:fldChar w:fldCharType="end"/>
      </w:r>
    </w:p>
    <w:p w14:paraId="260C236F">
      <w:pPr>
        <w:pStyle w:val="13"/>
        <w:tabs>
          <w:tab w:val="right" w:leader="dot" w:pos="9412"/>
          <w:tab w:val="clear" w:pos="1260"/>
          <w:tab w:val="clear" w:pos="1685"/>
          <w:tab w:val="clear" w:pos="8400"/>
        </w:tabs>
        <w:spacing w:line="480" w:lineRule="auto"/>
        <w:ind w:firstLine="210"/>
        <w:rPr>
          <w:rFonts w:ascii="宋体" w:hAnsi="宋体" w:cs="华文中宋"/>
          <w:color w:val="000000" w:themeColor="text1"/>
          <w:sz w:val="32"/>
          <w:highlight w:val="none"/>
        </w:rPr>
        <w:sectPr>
          <w:pgSz w:w="11907" w:h="16840"/>
          <w:pgMar w:top="1134" w:right="1191" w:bottom="1134" w:left="1304" w:header="964" w:footer="992" w:gutter="0"/>
          <w:pgNumType w:fmt="numberInDash" w:start="1"/>
          <w:cols w:space="720" w:num="1"/>
          <w:docGrid w:linePitch="312" w:charSpace="0"/>
        </w:sectPr>
      </w:pPr>
      <w:r>
        <w:rPr>
          <w:color w:val="000000" w:themeColor="text1"/>
          <w:highlight w:val="none"/>
        </w:rPr>
        <w:fldChar w:fldCharType="begin"/>
      </w:r>
      <w:r>
        <w:rPr>
          <w:color w:val="000000" w:themeColor="text1"/>
          <w:highlight w:val="none"/>
        </w:rPr>
        <w:instrText xml:space="preserve"> HYPERLINK \l "_Toc24400" </w:instrText>
      </w:r>
      <w:r>
        <w:rPr>
          <w:color w:val="000000" w:themeColor="text1"/>
          <w:highlight w:val="none"/>
        </w:rPr>
        <w:fldChar w:fldCharType="separate"/>
      </w:r>
      <w:r>
        <w:rPr>
          <w:rFonts w:hint="eastAsia" w:ascii="宋体" w:hAnsi="宋体" w:cs="华文中宋"/>
          <w:color w:val="000000" w:themeColor="text1"/>
          <w:highlight w:val="none"/>
        </w:rPr>
        <w:t>第七篇  投标文件格式</w:t>
      </w:r>
      <w:r>
        <w:rPr>
          <w:rFonts w:hint="eastAsia" w:ascii="宋体" w:hAnsi="宋体" w:cs="华文中宋"/>
          <w:color w:val="000000" w:themeColor="text1"/>
          <w:highlight w:val="none"/>
        </w:rPr>
        <w:fldChar w:fldCharType="end"/>
      </w:r>
      <w:r>
        <w:rPr>
          <w:rFonts w:hint="eastAsia" w:ascii="宋体" w:hAnsi="宋体" w:cs="华文中宋"/>
          <w:color w:val="000000" w:themeColor="text1"/>
          <w:highlight w:val="none"/>
        </w:rPr>
        <w:fldChar w:fldCharType="end"/>
      </w:r>
    </w:p>
    <w:p w14:paraId="2CAC7FEB">
      <w:pPr>
        <w:rPr>
          <w:color w:val="000000" w:themeColor="text1"/>
          <w:highlight w:val="none"/>
        </w:rPr>
      </w:pPr>
      <w:bookmarkStart w:id="3" w:name="_Toc1095"/>
      <w:bookmarkStart w:id="4" w:name="_Toc465084018"/>
    </w:p>
    <w:p w14:paraId="2BC51AA6">
      <w:pPr>
        <w:rPr>
          <w:color w:val="000000" w:themeColor="text1"/>
          <w:highlight w:val="none"/>
        </w:rPr>
      </w:pPr>
    </w:p>
    <w:p w14:paraId="647321EE">
      <w:pPr>
        <w:pStyle w:val="3"/>
        <w:numPr>
          <w:ilvl w:val="0"/>
          <w:numId w:val="1"/>
        </w:numPr>
        <w:spacing w:beforeLines="0" w:afterLines="0" w:line="360" w:lineRule="auto"/>
        <w:ind w:left="1531" w:hanging="1531"/>
        <w:rPr>
          <w:rFonts w:ascii="黑体" w:hAnsi="黑体" w:cs="华文中宋"/>
          <w:color w:val="000000" w:themeColor="text1"/>
          <w:sz w:val="32"/>
          <w:szCs w:val="32"/>
          <w:highlight w:val="none"/>
        </w:rPr>
      </w:pPr>
      <w:r>
        <w:rPr>
          <w:rFonts w:hint="eastAsia" w:ascii="黑体" w:hAnsi="黑体" w:cs="华文中宋"/>
          <w:color w:val="000000" w:themeColor="text1"/>
          <w:sz w:val="32"/>
          <w:szCs w:val="32"/>
          <w:highlight w:val="none"/>
        </w:rPr>
        <w:t xml:space="preserve"> 投标邀请书</w:t>
      </w:r>
      <w:bookmarkEnd w:id="3"/>
      <w:bookmarkEnd w:id="4"/>
    </w:p>
    <w:p w14:paraId="306FA088">
      <w:pPr>
        <w:pStyle w:val="8"/>
        <w:keepNext w:val="0"/>
        <w:keepLines w:val="0"/>
        <w:pageBreakBefore w:val="0"/>
        <w:widowControl w:val="0"/>
        <w:kinsoku/>
        <w:wordWrap/>
        <w:overflowPunct/>
        <w:topLinePunct w:val="0"/>
        <w:autoSpaceDE/>
        <w:autoSpaceDN/>
        <w:bidi w:val="0"/>
        <w:adjustRightInd/>
        <w:snapToGrid/>
        <w:spacing w:line="560" w:lineRule="exact"/>
        <w:ind w:left="0" w:firstLine="480" w:firstLineChars="200"/>
        <w:jc w:val="both"/>
        <w:textAlignment w:val="auto"/>
        <w:outlineLvl w:val="0"/>
        <w:rPr>
          <w:rFonts w:hint="eastAsia" w:ascii="仿宋" w:hAnsi="仿宋" w:eastAsia="仿宋" w:cs="仿宋"/>
          <w:color w:val="000000" w:themeColor="text1"/>
          <w:kern w:val="0"/>
          <w:sz w:val="24"/>
          <w:szCs w:val="24"/>
          <w:highlight w:val="none"/>
          <w:shd w:val="clear" w:color="auto" w:fill="FFFFFF"/>
          <w:lang w:val="en-US" w:eastAsia="zh-CN" w:bidi="ar-SA"/>
        </w:rPr>
      </w:pPr>
      <w:r>
        <w:rPr>
          <w:rFonts w:hint="eastAsia" w:ascii="仿宋" w:hAnsi="仿宋" w:eastAsia="仿宋" w:cs="仿宋"/>
          <w:color w:val="000000" w:themeColor="text1"/>
          <w:kern w:val="0"/>
          <w:sz w:val="24"/>
          <w:szCs w:val="24"/>
          <w:highlight w:val="none"/>
          <w:shd w:val="clear" w:color="auto" w:fill="FFFFFF"/>
          <w:lang w:val="en-US" w:eastAsia="zh-CN" w:bidi="ar-SA"/>
        </w:rPr>
        <w:t>重庆两江新区物业管理有限公司（即为采购人）现有</w:t>
      </w:r>
      <w:r>
        <w:rPr>
          <w:rFonts w:hint="eastAsia" w:ascii="仿宋" w:hAnsi="仿宋" w:eastAsia="仿宋" w:cs="仿宋"/>
          <w:color w:val="000000" w:themeColor="text1"/>
          <w:kern w:val="0"/>
          <w:sz w:val="24"/>
          <w:szCs w:val="24"/>
          <w:highlight w:val="none"/>
          <w:u w:val="single"/>
          <w:shd w:val="clear" w:color="auto" w:fill="FFFFFF"/>
          <w:lang w:val="en-US" w:eastAsia="zh-CN" w:bidi="ar-SA"/>
        </w:rPr>
        <w:t>龙兴中心区环境提升工程（慢行步道龙驿大道至龙港大道段）等项目苗木采购</w:t>
      </w:r>
      <w:r>
        <w:rPr>
          <w:rFonts w:hint="eastAsia" w:ascii="仿宋" w:hAnsi="仿宋" w:eastAsia="仿宋" w:cs="仿宋"/>
          <w:color w:val="000000" w:themeColor="text1"/>
          <w:kern w:val="0"/>
          <w:sz w:val="24"/>
          <w:szCs w:val="24"/>
          <w:highlight w:val="none"/>
          <w:shd w:val="clear" w:color="auto" w:fill="FFFFFF"/>
          <w:lang w:val="en-US" w:eastAsia="zh-CN" w:bidi="ar-SA"/>
        </w:rPr>
        <w:t>需求，欢迎符合资格的单位参加竞标。</w:t>
      </w:r>
    </w:p>
    <w:p w14:paraId="494B62CE">
      <w:pPr>
        <w:pStyle w:val="4"/>
        <w:numPr>
          <w:ilvl w:val="0"/>
          <w:numId w:val="2"/>
        </w:numPr>
        <w:spacing w:line="460" w:lineRule="exact"/>
        <w:rPr>
          <w:rFonts w:cs="华文中宋"/>
          <w:color w:val="000000" w:themeColor="text1"/>
          <w:sz w:val="24"/>
          <w:highlight w:val="none"/>
        </w:rPr>
      </w:pPr>
      <w:bookmarkStart w:id="5" w:name="_Toc465084019"/>
      <w:r>
        <w:rPr>
          <w:rFonts w:hint="eastAsia" w:cs="华文中宋"/>
          <w:color w:val="000000" w:themeColor="text1"/>
          <w:sz w:val="24"/>
          <w:highlight w:val="none"/>
        </w:rPr>
        <w:t>招采项目内容</w:t>
      </w:r>
      <w:bookmarkEnd w:id="5"/>
    </w:p>
    <w:tbl>
      <w:tblPr>
        <w:tblStyle w:val="15"/>
        <w:tblW w:w="96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95"/>
        <w:gridCol w:w="1410"/>
        <w:gridCol w:w="1924"/>
        <w:gridCol w:w="1541"/>
        <w:gridCol w:w="1011"/>
        <w:gridCol w:w="1150"/>
      </w:tblGrid>
      <w:tr w14:paraId="631DA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2595" w:type="dxa"/>
            <w:vAlign w:val="center"/>
          </w:tcPr>
          <w:p w14:paraId="6388A745">
            <w:pPr>
              <w:ind w:firstLine="120" w:firstLineChars="50"/>
              <w:rPr>
                <w:rFonts w:ascii="仿宋" w:hAnsi="仿宋" w:eastAsia="仿宋" w:cs="华文中宋"/>
                <w:color w:val="000000" w:themeColor="text1"/>
                <w:sz w:val="21"/>
                <w:szCs w:val="21"/>
                <w:highlight w:val="none"/>
              </w:rPr>
            </w:pPr>
            <w:r>
              <w:rPr>
                <w:rFonts w:hint="eastAsia"/>
                <w:color w:val="000000" w:themeColor="text1"/>
                <w:highlight w:val="none"/>
              </w:rPr>
              <w:t xml:space="preserve">  </w:t>
            </w:r>
            <w:r>
              <w:rPr>
                <w:rFonts w:hint="eastAsia" w:ascii="仿宋" w:hAnsi="仿宋" w:eastAsia="仿宋" w:cs="华文中宋"/>
                <w:color w:val="000000" w:themeColor="text1"/>
                <w:sz w:val="21"/>
                <w:szCs w:val="21"/>
                <w:highlight w:val="none"/>
              </w:rPr>
              <w:t>招采项目名称</w:t>
            </w:r>
          </w:p>
        </w:tc>
        <w:tc>
          <w:tcPr>
            <w:tcW w:w="1410" w:type="dxa"/>
            <w:vAlign w:val="center"/>
          </w:tcPr>
          <w:p w14:paraId="6C62AD14">
            <w:pPr>
              <w:pStyle w:val="8"/>
              <w:spacing w:line="240" w:lineRule="atLeast"/>
              <w:ind w:left="0"/>
              <w:jc w:val="center"/>
              <w:outlineLvl w:val="0"/>
              <w:rPr>
                <w:rFonts w:hint="default" w:ascii="仿宋" w:hAnsi="仿宋" w:eastAsia="仿宋" w:cs="华文中宋"/>
                <w:color w:val="000000" w:themeColor="text1"/>
                <w:sz w:val="21"/>
                <w:szCs w:val="21"/>
                <w:highlight w:val="none"/>
                <w:lang w:val="en-US" w:eastAsia="zh-CN"/>
              </w:rPr>
            </w:pPr>
            <w:r>
              <w:rPr>
                <w:rFonts w:hint="eastAsia" w:ascii="仿宋" w:hAnsi="仿宋" w:eastAsia="仿宋" w:cs="华文中宋"/>
                <w:color w:val="000000" w:themeColor="text1"/>
                <w:sz w:val="21"/>
                <w:szCs w:val="21"/>
                <w:highlight w:val="none"/>
                <w:lang w:val="en-US" w:eastAsia="zh-CN"/>
              </w:rPr>
              <w:t>相关规格/参数等要求</w:t>
            </w:r>
          </w:p>
        </w:tc>
        <w:tc>
          <w:tcPr>
            <w:tcW w:w="1924" w:type="dxa"/>
            <w:vAlign w:val="center"/>
          </w:tcPr>
          <w:p w14:paraId="60CF04F6">
            <w:pPr>
              <w:pStyle w:val="8"/>
              <w:spacing w:line="240" w:lineRule="atLeast"/>
              <w:ind w:left="0"/>
              <w:jc w:val="center"/>
              <w:outlineLvl w:val="0"/>
              <w:rPr>
                <w:rFonts w:ascii="仿宋" w:hAnsi="仿宋" w:eastAsia="仿宋" w:cs="华文中宋"/>
                <w:color w:val="000000" w:themeColor="text1"/>
                <w:sz w:val="21"/>
                <w:szCs w:val="21"/>
                <w:highlight w:val="none"/>
              </w:rPr>
            </w:pPr>
            <w:r>
              <w:rPr>
                <w:rFonts w:hint="eastAsia" w:ascii="仿宋" w:hAnsi="仿宋" w:eastAsia="仿宋" w:cs="华文中宋"/>
                <w:color w:val="000000" w:themeColor="text1"/>
                <w:sz w:val="21"/>
                <w:szCs w:val="21"/>
                <w:highlight w:val="none"/>
              </w:rPr>
              <w:t>清单不含税</w:t>
            </w:r>
          </w:p>
          <w:p w14:paraId="4E524A80">
            <w:pPr>
              <w:pStyle w:val="8"/>
              <w:spacing w:line="240" w:lineRule="atLeast"/>
              <w:ind w:left="0"/>
              <w:jc w:val="center"/>
              <w:outlineLvl w:val="0"/>
              <w:rPr>
                <w:rFonts w:ascii="仿宋" w:hAnsi="仿宋" w:eastAsia="仿宋" w:cs="华文中宋"/>
                <w:color w:val="000000" w:themeColor="text1"/>
                <w:sz w:val="21"/>
                <w:szCs w:val="21"/>
                <w:highlight w:val="none"/>
              </w:rPr>
            </w:pPr>
            <w:r>
              <w:rPr>
                <w:rFonts w:hint="eastAsia" w:ascii="仿宋" w:hAnsi="仿宋" w:eastAsia="仿宋" w:cs="华文中宋"/>
                <w:color w:val="000000" w:themeColor="text1"/>
                <w:sz w:val="21"/>
                <w:szCs w:val="21"/>
                <w:highlight w:val="none"/>
              </w:rPr>
              <w:t>最高限价(元)</w:t>
            </w:r>
          </w:p>
        </w:tc>
        <w:tc>
          <w:tcPr>
            <w:tcW w:w="1541" w:type="dxa"/>
            <w:vAlign w:val="center"/>
          </w:tcPr>
          <w:p w14:paraId="55B52D16">
            <w:pPr>
              <w:pStyle w:val="8"/>
              <w:spacing w:line="240" w:lineRule="atLeast"/>
              <w:ind w:left="0"/>
              <w:jc w:val="center"/>
              <w:outlineLvl w:val="0"/>
              <w:rPr>
                <w:rFonts w:ascii="仿宋" w:hAnsi="仿宋" w:eastAsia="仿宋" w:cs="华文中宋"/>
                <w:color w:val="000000" w:themeColor="text1"/>
                <w:sz w:val="21"/>
                <w:szCs w:val="21"/>
                <w:highlight w:val="none"/>
              </w:rPr>
            </w:pPr>
            <w:bookmarkStart w:id="6" w:name="_Toc15006"/>
            <w:r>
              <w:rPr>
                <w:rFonts w:hint="eastAsia" w:ascii="仿宋" w:hAnsi="仿宋" w:eastAsia="仿宋" w:cs="华文中宋"/>
                <w:color w:val="000000" w:themeColor="text1"/>
                <w:sz w:val="21"/>
                <w:szCs w:val="21"/>
                <w:highlight w:val="none"/>
              </w:rPr>
              <w:t>投标保证金</w:t>
            </w:r>
            <w:bookmarkEnd w:id="6"/>
          </w:p>
          <w:p w14:paraId="1674555A">
            <w:pPr>
              <w:pStyle w:val="8"/>
              <w:spacing w:line="240" w:lineRule="atLeast"/>
              <w:ind w:left="0"/>
              <w:jc w:val="center"/>
              <w:outlineLvl w:val="0"/>
              <w:rPr>
                <w:rFonts w:ascii="仿宋" w:hAnsi="仿宋" w:eastAsia="仿宋" w:cs="华文中宋"/>
                <w:color w:val="000000" w:themeColor="text1"/>
                <w:sz w:val="21"/>
                <w:szCs w:val="21"/>
                <w:highlight w:val="none"/>
              </w:rPr>
            </w:pPr>
            <w:r>
              <w:rPr>
                <w:rFonts w:hint="eastAsia" w:ascii="仿宋" w:hAnsi="仿宋" w:eastAsia="仿宋" w:cs="华文中宋"/>
                <w:color w:val="000000" w:themeColor="text1"/>
                <w:sz w:val="21"/>
                <w:szCs w:val="21"/>
                <w:highlight w:val="none"/>
              </w:rPr>
              <w:t>（元</w:t>
            </w:r>
            <w:bookmarkStart w:id="7" w:name="_Toc1998"/>
            <w:r>
              <w:rPr>
                <w:rFonts w:hint="eastAsia" w:ascii="仿宋" w:hAnsi="仿宋" w:eastAsia="仿宋" w:cs="华文中宋"/>
                <w:color w:val="000000" w:themeColor="text1"/>
                <w:sz w:val="21"/>
                <w:szCs w:val="21"/>
                <w:highlight w:val="none"/>
              </w:rPr>
              <w:t>）</w:t>
            </w:r>
            <w:bookmarkEnd w:id="7"/>
          </w:p>
        </w:tc>
        <w:tc>
          <w:tcPr>
            <w:tcW w:w="1011" w:type="dxa"/>
            <w:vAlign w:val="center"/>
          </w:tcPr>
          <w:p w14:paraId="078BB299">
            <w:pPr>
              <w:pStyle w:val="8"/>
              <w:spacing w:line="240" w:lineRule="atLeast"/>
              <w:ind w:left="0"/>
              <w:jc w:val="center"/>
              <w:outlineLvl w:val="0"/>
              <w:rPr>
                <w:rFonts w:ascii="仿宋" w:hAnsi="仿宋" w:eastAsia="仿宋" w:cs="华文中宋"/>
                <w:color w:val="000000" w:themeColor="text1"/>
                <w:sz w:val="21"/>
                <w:szCs w:val="21"/>
                <w:highlight w:val="none"/>
              </w:rPr>
            </w:pPr>
            <w:bookmarkStart w:id="8" w:name="_Toc7414"/>
            <w:r>
              <w:rPr>
                <w:rFonts w:hint="eastAsia" w:ascii="仿宋" w:hAnsi="仿宋" w:eastAsia="仿宋" w:cs="华文中宋"/>
                <w:color w:val="000000" w:themeColor="text1"/>
                <w:sz w:val="21"/>
                <w:szCs w:val="21"/>
                <w:highlight w:val="none"/>
              </w:rPr>
              <w:t>中标人</w:t>
            </w:r>
          </w:p>
          <w:p w14:paraId="1E0A5C27">
            <w:pPr>
              <w:pStyle w:val="8"/>
              <w:spacing w:line="240" w:lineRule="atLeast"/>
              <w:ind w:left="0"/>
              <w:jc w:val="center"/>
              <w:outlineLvl w:val="0"/>
              <w:rPr>
                <w:rFonts w:ascii="仿宋" w:hAnsi="仿宋" w:eastAsia="仿宋" w:cs="华文中宋"/>
                <w:color w:val="000000" w:themeColor="text1"/>
                <w:sz w:val="21"/>
                <w:szCs w:val="21"/>
                <w:highlight w:val="none"/>
              </w:rPr>
            </w:pPr>
            <w:r>
              <w:rPr>
                <w:rFonts w:hint="eastAsia" w:ascii="仿宋" w:hAnsi="仿宋" w:eastAsia="仿宋" w:cs="华文中宋"/>
                <w:color w:val="000000" w:themeColor="text1"/>
                <w:sz w:val="21"/>
                <w:szCs w:val="21"/>
                <w:highlight w:val="none"/>
              </w:rPr>
              <w:t>数量</w:t>
            </w:r>
            <w:bookmarkEnd w:id="8"/>
          </w:p>
        </w:tc>
        <w:tc>
          <w:tcPr>
            <w:tcW w:w="1150" w:type="dxa"/>
          </w:tcPr>
          <w:p w14:paraId="00FE9AA2">
            <w:pPr>
              <w:pStyle w:val="8"/>
              <w:spacing w:line="240" w:lineRule="atLeast"/>
              <w:ind w:left="0"/>
              <w:jc w:val="center"/>
              <w:outlineLvl w:val="0"/>
              <w:rPr>
                <w:rFonts w:ascii="仿宋" w:hAnsi="仿宋" w:eastAsia="仿宋" w:cs="华文中宋"/>
                <w:color w:val="000000" w:themeColor="text1"/>
                <w:sz w:val="21"/>
                <w:szCs w:val="21"/>
                <w:highlight w:val="none"/>
              </w:rPr>
            </w:pPr>
          </w:p>
          <w:p w14:paraId="1039D0BB">
            <w:pPr>
              <w:pStyle w:val="8"/>
              <w:spacing w:line="240" w:lineRule="atLeast"/>
              <w:ind w:left="0"/>
              <w:jc w:val="center"/>
              <w:outlineLvl w:val="0"/>
              <w:rPr>
                <w:rFonts w:ascii="仿宋" w:hAnsi="仿宋" w:eastAsia="仿宋" w:cs="华文中宋"/>
                <w:color w:val="000000" w:themeColor="text1"/>
                <w:sz w:val="21"/>
                <w:szCs w:val="21"/>
                <w:highlight w:val="none"/>
              </w:rPr>
            </w:pPr>
            <w:r>
              <w:rPr>
                <w:rFonts w:hint="eastAsia" w:ascii="仿宋" w:hAnsi="仿宋" w:eastAsia="仿宋" w:cs="华文中宋"/>
                <w:color w:val="000000" w:themeColor="text1"/>
                <w:sz w:val="21"/>
                <w:szCs w:val="21"/>
                <w:highlight w:val="none"/>
              </w:rPr>
              <w:t>备注</w:t>
            </w:r>
          </w:p>
        </w:tc>
      </w:tr>
      <w:tr w14:paraId="02014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jc w:val="center"/>
        </w:trPr>
        <w:tc>
          <w:tcPr>
            <w:tcW w:w="2595" w:type="dxa"/>
            <w:vAlign w:val="center"/>
          </w:tcPr>
          <w:p w14:paraId="6B04C59E">
            <w:pPr>
              <w:pStyle w:val="8"/>
              <w:spacing w:line="240" w:lineRule="atLeast"/>
              <w:ind w:left="0"/>
              <w:jc w:val="left"/>
              <w:outlineLvl w:val="0"/>
              <w:rPr>
                <w:rFonts w:ascii="仿宋" w:hAnsi="仿宋" w:eastAsia="仿宋" w:cs="华文中宋"/>
                <w:color w:val="000000" w:themeColor="text1"/>
                <w:sz w:val="24"/>
                <w:highlight w:val="none"/>
              </w:rPr>
            </w:pPr>
            <w:r>
              <w:rPr>
                <w:rFonts w:hint="eastAsia" w:ascii="仿宋" w:hAnsi="仿宋" w:eastAsia="仿宋" w:cs="华文中宋"/>
                <w:color w:val="000000" w:themeColor="text1"/>
                <w:sz w:val="21"/>
                <w:szCs w:val="21"/>
                <w:highlight w:val="none"/>
                <w:lang w:val="en-US" w:eastAsia="zh-CN"/>
              </w:rPr>
              <w:t>龙兴中心区环境提升工程（慢行步道龙驿大道至龙港大道段）等项目苗木采购</w:t>
            </w:r>
          </w:p>
        </w:tc>
        <w:tc>
          <w:tcPr>
            <w:tcW w:w="1410" w:type="dxa"/>
            <w:vAlign w:val="center"/>
          </w:tcPr>
          <w:p w14:paraId="2B5D25EC">
            <w:pPr>
              <w:pStyle w:val="8"/>
              <w:spacing w:line="240" w:lineRule="atLeast"/>
              <w:ind w:left="0"/>
              <w:jc w:val="center"/>
              <w:outlineLvl w:val="0"/>
              <w:rPr>
                <w:rFonts w:hint="default" w:ascii="仿宋" w:hAnsi="仿宋" w:eastAsia="仿宋" w:cs="华文中宋"/>
                <w:color w:val="000000" w:themeColor="text1"/>
                <w:sz w:val="24"/>
                <w:highlight w:val="none"/>
                <w:lang w:val="en-US" w:eastAsia="zh-CN"/>
              </w:rPr>
            </w:pPr>
            <w:r>
              <w:rPr>
                <w:rFonts w:hint="eastAsia" w:ascii="仿宋" w:hAnsi="仿宋" w:eastAsia="仿宋" w:cs="华文中宋"/>
                <w:color w:val="000000" w:themeColor="text1"/>
                <w:sz w:val="21"/>
                <w:szCs w:val="21"/>
                <w:highlight w:val="none"/>
                <w:lang w:val="en-US" w:eastAsia="zh-CN"/>
              </w:rPr>
              <w:t>见第二篇</w:t>
            </w:r>
          </w:p>
        </w:tc>
        <w:tc>
          <w:tcPr>
            <w:tcW w:w="1924" w:type="dxa"/>
            <w:vAlign w:val="center"/>
          </w:tcPr>
          <w:p w14:paraId="61A518E8">
            <w:pPr>
              <w:pStyle w:val="5"/>
              <w:spacing w:line="240" w:lineRule="atLeast"/>
              <w:ind w:firstLine="420" w:firstLineChars="200"/>
              <w:outlineLvl w:val="0"/>
              <w:rPr>
                <w:rFonts w:hint="default" w:ascii="仿宋" w:hAnsi="仿宋" w:eastAsia="仿宋" w:cs="华文中宋"/>
                <w:color w:val="000000" w:themeColor="text1"/>
                <w:kern w:val="2"/>
                <w:sz w:val="21"/>
                <w:szCs w:val="21"/>
                <w:highlight w:val="none"/>
                <w:lang w:val="en-US" w:eastAsia="zh-CN" w:bidi="ar-SA"/>
              </w:rPr>
            </w:pPr>
            <w:r>
              <w:rPr>
                <w:rFonts w:hint="eastAsia" w:ascii="仿宋" w:hAnsi="仿宋" w:eastAsia="仿宋" w:cs="华文中宋"/>
                <w:color w:val="000000" w:themeColor="text1"/>
                <w:kern w:val="2"/>
                <w:sz w:val="21"/>
                <w:szCs w:val="21"/>
                <w:highlight w:val="none"/>
                <w:lang w:val="en-US" w:eastAsia="zh-CN" w:bidi="ar-SA"/>
              </w:rPr>
              <w:t>378150.00</w:t>
            </w:r>
          </w:p>
        </w:tc>
        <w:tc>
          <w:tcPr>
            <w:tcW w:w="1541" w:type="dxa"/>
            <w:vAlign w:val="center"/>
          </w:tcPr>
          <w:p w14:paraId="27CB5F99">
            <w:pPr>
              <w:pStyle w:val="5"/>
              <w:spacing w:line="240" w:lineRule="atLeast"/>
              <w:ind w:firstLine="0"/>
              <w:jc w:val="center"/>
              <w:outlineLvl w:val="0"/>
              <w:rPr>
                <w:rFonts w:hint="default" w:ascii="仿宋" w:hAnsi="仿宋" w:eastAsia="仿宋" w:cs="华文中宋"/>
                <w:color w:val="000000" w:themeColor="text1"/>
                <w:kern w:val="2"/>
                <w:sz w:val="21"/>
                <w:szCs w:val="21"/>
                <w:highlight w:val="none"/>
                <w:lang w:val="en-US" w:eastAsia="zh-CN" w:bidi="ar-SA"/>
              </w:rPr>
            </w:pPr>
            <w:r>
              <w:rPr>
                <w:rFonts w:hint="eastAsia" w:ascii="仿宋" w:hAnsi="仿宋" w:eastAsia="仿宋" w:cs="华文中宋"/>
                <w:color w:val="000000" w:themeColor="text1"/>
                <w:kern w:val="2"/>
                <w:sz w:val="21"/>
                <w:szCs w:val="21"/>
                <w:highlight w:val="none"/>
                <w:lang w:val="en-US" w:eastAsia="zh-CN" w:bidi="ar-SA"/>
              </w:rPr>
              <w:t>7000</w:t>
            </w:r>
          </w:p>
        </w:tc>
        <w:tc>
          <w:tcPr>
            <w:tcW w:w="1011" w:type="dxa"/>
            <w:vAlign w:val="center"/>
          </w:tcPr>
          <w:p w14:paraId="0E07F28A">
            <w:pPr>
              <w:pStyle w:val="8"/>
              <w:spacing w:line="240" w:lineRule="atLeast"/>
              <w:ind w:left="0"/>
              <w:jc w:val="center"/>
              <w:outlineLvl w:val="0"/>
              <w:rPr>
                <w:rFonts w:hint="eastAsia" w:ascii="仿宋" w:hAnsi="仿宋" w:eastAsia="仿宋" w:cs="华文中宋"/>
                <w:color w:val="000000" w:themeColor="text1"/>
                <w:kern w:val="2"/>
                <w:sz w:val="21"/>
                <w:szCs w:val="21"/>
                <w:highlight w:val="none"/>
                <w:lang w:val="en-US" w:eastAsia="zh-CN" w:bidi="ar-SA"/>
              </w:rPr>
            </w:pPr>
            <w:r>
              <w:rPr>
                <w:rFonts w:hint="eastAsia" w:ascii="仿宋" w:hAnsi="仿宋" w:eastAsia="仿宋" w:cs="华文中宋"/>
                <w:color w:val="000000" w:themeColor="text1"/>
                <w:kern w:val="2"/>
                <w:sz w:val="21"/>
                <w:szCs w:val="21"/>
                <w:highlight w:val="none"/>
                <w:lang w:val="en-US" w:eastAsia="zh-CN" w:bidi="ar-SA"/>
              </w:rPr>
              <w:t>1</w:t>
            </w:r>
          </w:p>
        </w:tc>
        <w:tc>
          <w:tcPr>
            <w:tcW w:w="1150" w:type="dxa"/>
          </w:tcPr>
          <w:p w14:paraId="7D91E38A">
            <w:pPr>
              <w:pStyle w:val="8"/>
              <w:spacing w:line="240" w:lineRule="atLeast"/>
              <w:ind w:left="0"/>
              <w:jc w:val="center"/>
              <w:outlineLvl w:val="0"/>
              <w:rPr>
                <w:rFonts w:ascii="仿宋" w:hAnsi="仿宋" w:eastAsia="仿宋" w:cs="华文中宋"/>
                <w:color w:val="000000" w:themeColor="text1"/>
                <w:sz w:val="21"/>
                <w:szCs w:val="21"/>
                <w:highlight w:val="none"/>
              </w:rPr>
            </w:pPr>
          </w:p>
        </w:tc>
      </w:tr>
    </w:tbl>
    <w:p w14:paraId="0DC31783">
      <w:pPr>
        <w:pStyle w:val="4"/>
        <w:spacing w:line="500" w:lineRule="exact"/>
        <w:ind w:firstLine="480" w:firstLineChars="200"/>
        <w:rPr>
          <w:rFonts w:cs="华文中宋"/>
          <w:color w:val="000000" w:themeColor="text1"/>
          <w:sz w:val="24"/>
          <w:highlight w:val="none"/>
        </w:rPr>
      </w:pPr>
      <w:bookmarkStart w:id="9" w:name="_Toc465084021"/>
      <w:r>
        <w:rPr>
          <w:rFonts w:hint="eastAsia" w:cs="华文中宋"/>
          <w:color w:val="000000" w:themeColor="text1"/>
          <w:sz w:val="24"/>
          <w:highlight w:val="none"/>
          <w:lang w:val="en-US" w:eastAsia="zh-CN"/>
        </w:rPr>
        <w:t>二</w:t>
      </w:r>
      <w:r>
        <w:rPr>
          <w:rFonts w:hint="eastAsia" w:cs="华文中宋"/>
          <w:color w:val="000000" w:themeColor="text1"/>
          <w:sz w:val="24"/>
          <w:highlight w:val="none"/>
        </w:rPr>
        <w:t>、投标人资格要求</w:t>
      </w:r>
      <w:bookmarkEnd w:id="9"/>
    </w:p>
    <w:p w14:paraId="0A8CBEE6">
      <w:pPr>
        <w:spacing w:line="500" w:lineRule="exact"/>
        <w:ind w:firstLine="480" w:firstLineChars="200"/>
        <w:rPr>
          <w:rFonts w:hint="eastAsia" w:ascii="仿宋" w:hAnsi="仿宋" w:eastAsia="仿宋" w:cs="仿宋"/>
          <w:color w:val="000000" w:themeColor="text1"/>
          <w:sz w:val="24"/>
          <w:highlight w:val="none"/>
          <w:shd w:val="clear" w:color="auto" w:fill="FFFFFF"/>
        </w:rPr>
      </w:pPr>
      <w:bookmarkStart w:id="10" w:name="_Toc465084022"/>
      <w:r>
        <w:rPr>
          <w:rFonts w:hint="eastAsia" w:ascii="仿宋" w:hAnsi="仿宋" w:eastAsia="仿宋" w:cs="仿宋"/>
          <w:color w:val="000000" w:themeColor="text1"/>
          <w:sz w:val="24"/>
          <w:highlight w:val="none"/>
          <w:shd w:val="clear" w:color="auto" w:fill="FFFFFF"/>
        </w:rPr>
        <w:t>（一）具有独立承担民事责任的能力；</w:t>
      </w:r>
    </w:p>
    <w:p w14:paraId="7FEC8087">
      <w:pPr>
        <w:spacing w:line="500" w:lineRule="exact"/>
        <w:ind w:firstLine="480" w:firstLineChars="200"/>
        <w:rPr>
          <w:rFonts w:hint="default" w:ascii="仿宋" w:hAnsi="仿宋" w:eastAsia="仿宋" w:cs="仿宋"/>
          <w:color w:val="000000" w:themeColor="text1"/>
          <w:sz w:val="24"/>
          <w:highlight w:val="none"/>
          <w:shd w:val="clear" w:color="auto" w:fill="FFFFFF"/>
          <w:lang w:val="en-US" w:eastAsia="zh-CN"/>
        </w:rPr>
      </w:pPr>
      <w:r>
        <w:rPr>
          <w:rFonts w:hint="eastAsia" w:ascii="仿宋" w:hAnsi="仿宋" w:eastAsia="仿宋" w:cs="仿宋"/>
          <w:color w:val="000000" w:themeColor="text1"/>
          <w:sz w:val="24"/>
          <w:highlight w:val="none"/>
          <w:shd w:val="clear" w:color="auto" w:fill="FFFFFF"/>
          <w:lang w:val="en-US" w:eastAsia="zh-CN"/>
        </w:rPr>
        <w:t>注：</w:t>
      </w:r>
      <w:r>
        <w:rPr>
          <w:rFonts w:hint="eastAsia" w:ascii="仿宋" w:hAnsi="仿宋" w:eastAsia="仿宋" w:cs="仿宋"/>
          <w:color w:val="000000" w:themeColor="text1"/>
          <w:sz w:val="24"/>
          <w:highlight w:val="none"/>
          <w:shd w:val="clear" w:color="auto" w:fill="FFFFFF"/>
        </w:rPr>
        <w:t>提供营业执</w:t>
      </w:r>
      <w:r>
        <w:rPr>
          <w:rFonts w:hint="eastAsia" w:ascii="仿宋" w:hAnsi="仿宋" w:eastAsia="仿宋" w:cs="仿宋"/>
          <w:color w:val="000000" w:themeColor="text1"/>
          <w:sz w:val="24"/>
          <w:highlight w:val="none"/>
          <w:shd w:val="clear" w:color="auto" w:fill="FFFFFF"/>
          <w:lang w:val="en-US" w:eastAsia="zh-CN"/>
        </w:rPr>
        <w:t>照</w:t>
      </w:r>
      <w:r>
        <w:rPr>
          <w:rFonts w:hint="eastAsia" w:ascii="仿宋" w:hAnsi="仿宋" w:eastAsia="仿宋" w:cs="仿宋"/>
          <w:color w:val="000000" w:themeColor="text1"/>
          <w:sz w:val="24"/>
          <w:highlight w:val="none"/>
          <w:shd w:val="clear" w:color="auto" w:fill="FFFFFF"/>
        </w:rPr>
        <w:t>复印件</w:t>
      </w:r>
      <w:r>
        <w:rPr>
          <w:rFonts w:hint="eastAsia" w:ascii="仿宋" w:hAnsi="仿宋" w:eastAsia="仿宋" w:cs="仿宋"/>
          <w:color w:val="000000" w:themeColor="text1"/>
          <w:sz w:val="24"/>
          <w:highlight w:val="none"/>
          <w:shd w:val="clear" w:color="auto" w:fill="FFFFFF"/>
          <w:lang w:eastAsia="zh-CN"/>
        </w:rPr>
        <w:t>（</w:t>
      </w:r>
      <w:r>
        <w:rPr>
          <w:rFonts w:hint="eastAsia" w:ascii="仿宋" w:hAnsi="仿宋" w:eastAsia="仿宋" w:cs="仿宋"/>
          <w:color w:val="000000" w:themeColor="text1"/>
          <w:sz w:val="24"/>
          <w:highlight w:val="none"/>
          <w:shd w:val="clear" w:color="auto" w:fill="FFFFFF"/>
          <w:lang w:val="en-US" w:eastAsia="zh-CN"/>
        </w:rPr>
        <w:t>加盖投标人公章）。</w:t>
      </w:r>
    </w:p>
    <w:p w14:paraId="0148003A">
      <w:pPr>
        <w:numPr>
          <w:ilvl w:val="0"/>
          <w:numId w:val="3"/>
        </w:numPr>
        <w:snapToGrid w:val="0"/>
        <w:spacing w:line="500" w:lineRule="exact"/>
        <w:ind w:firstLine="480" w:firstLineChars="200"/>
        <w:rPr>
          <w:rFonts w:hint="eastAsia" w:ascii="仿宋" w:hAnsi="仿宋" w:eastAsia="仿宋" w:cs="仿宋"/>
          <w:color w:val="000000" w:themeColor="text1"/>
          <w:sz w:val="24"/>
          <w:highlight w:val="none"/>
          <w:shd w:val="clear" w:color="auto" w:fill="FFFFFF"/>
        </w:rPr>
      </w:pPr>
      <w:r>
        <w:rPr>
          <w:rFonts w:hint="eastAsia" w:ascii="仿宋" w:hAnsi="仿宋" w:eastAsia="仿宋" w:cs="仿宋"/>
          <w:color w:val="000000" w:themeColor="text1"/>
          <w:sz w:val="24"/>
          <w:highlight w:val="none"/>
          <w:shd w:val="clear" w:color="auto" w:fill="FFFFFF"/>
        </w:rPr>
        <w:t xml:space="preserve">具有履行合同所必需的设备和专业技术能力； </w:t>
      </w:r>
      <w:r>
        <w:rPr>
          <w:rFonts w:hint="eastAsia" w:ascii="仿宋" w:hAnsi="仿宋" w:eastAsia="仿宋" w:cs="华文中宋"/>
          <w:color w:val="000000" w:themeColor="text1"/>
          <w:sz w:val="24"/>
          <w:highlight w:val="none"/>
        </w:rPr>
        <w:t>参加本次采购活动前三年内，在经营活动中没有重大违法记录</w:t>
      </w:r>
      <w:r>
        <w:rPr>
          <w:rFonts w:hint="eastAsia" w:ascii="仿宋" w:hAnsi="仿宋" w:eastAsia="仿宋" w:cs="仿宋"/>
          <w:color w:val="000000" w:themeColor="text1"/>
          <w:sz w:val="24"/>
          <w:highlight w:val="none"/>
          <w:shd w:val="clear" w:color="auto" w:fill="FFFFFF"/>
        </w:rPr>
        <w:t>。</w:t>
      </w:r>
    </w:p>
    <w:p w14:paraId="78ACDCA6">
      <w:pPr>
        <w:numPr>
          <w:ilvl w:val="0"/>
          <w:numId w:val="0"/>
        </w:numPr>
        <w:snapToGrid w:val="0"/>
        <w:spacing w:line="500" w:lineRule="exact"/>
        <w:ind w:firstLine="480" w:firstLineChars="200"/>
        <w:rPr>
          <w:rFonts w:hint="default" w:ascii="仿宋" w:hAnsi="仿宋" w:eastAsia="仿宋" w:cs="仿宋"/>
          <w:color w:val="000000" w:themeColor="text1"/>
          <w:sz w:val="24"/>
          <w:highlight w:val="none"/>
          <w:shd w:val="clear" w:color="auto" w:fill="FFFFFF"/>
          <w:lang w:val="en-US" w:eastAsia="zh-CN"/>
        </w:rPr>
      </w:pPr>
      <w:r>
        <w:rPr>
          <w:rFonts w:hint="eastAsia" w:ascii="仿宋" w:hAnsi="仿宋" w:eastAsia="仿宋" w:cs="仿宋"/>
          <w:color w:val="000000" w:themeColor="text1"/>
          <w:sz w:val="24"/>
          <w:highlight w:val="none"/>
          <w:shd w:val="clear" w:color="auto" w:fill="FFFFFF"/>
        </w:rPr>
        <w:t>注</w:t>
      </w:r>
      <w:r>
        <w:rPr>
          <w:rFonts w:hint="eastAsia" w:ascii="仿宋" w:hAnsi="仿宋" w:eastAsia="仿宋" w:cs="仿宋"/>
          <w:color w:val="000000" w:themeColor="text1"/>
          <w:sz w:val="24"/>
          <w:highlight w:val="none"/>
          <w:shd w:val="clear" w:color="auto" w:fill="FFFFFF"/>
          <w:lang w:eastAsia="zh-CN"/>
        </w:rPr>
        <w:t>：</w:t>
      </w:r>
      <w:r>
        <w:rPr>
          <w:rFonts w:hint="eastAsia" w:ascii="仿宋" w:hAnsi="仿宋" w:eastAsia="仿宋" w:cs="仿宋"/>
          <w:color w:val="000000" w:themeColor="text1"/>
          <w:sz w:val="24"/>
          <w:highlight w:val="none"/>
          <w:shd w:val="clear" w:color="auto" w:fill="FFFFFF"/>
        </w:rPr>
        <w:t>提供</w:t>
      </w:r>
      <w:r>
        <w:rPr>
          <w:rFonts w:hint="eastAsia" w:ascii="仿宋" w:hAnsi="仿宋" w:eastAsia="仿宋" w:cs="仿宋"/>
          <w:color w:val="000000" w:themeColor="text1"/>
          <w:sz w:val="24"/>
          <w:highlight w:val="none"/>
          <w:shd w:val="clear" w:color="auto" w:fill="FFFFFF"/>
          <w:lang w:eastAsia="zh-CN"/>
        </w:rPr>
        <w:t>“</w:t>
      </w:r>
      <w:r>
        <w:rPr>
          <w:rFonts w:hint="eastAsia" w:ascii="仿宋" w:hAnsi="仿宋" w:eastAsia="仿宋" w:cs="仿宋"/>
          <w:color w:val="000000" w:themeColor="text1"/>
          <w:sz w:val="24"/>
          <w:highlight w:val="none"/>
          <w:shd w:val="clear" w:color="auto" w:fill="FFFFFF"/>
        </w:rPr>
        <w:t>书面声明</w:t>
      </w:r>
      <w:r>
        <w:rPr>
          <w:rFonts w:hint="eastAsia" w:ascii="仿宋" w:hAnsi="仿宋" w:eastAsia="仿宋" w:cs="仿宋"/>
          <w:color w:val="000000" w:themeColor="text1"/>
          <w:sz w:val="24"/>
          <w:highlight w:val="none"/>
          <w:shd w:val="clear" w:color="auto" w:fill="FFFFFF"/>
          <w:lang w:eastAsia="zh-CN"/>
        </w:rPr>
        <w:t>”</w:t>
      </w:r>
      <w:r>
        <w:rPr>
          <w:rFonts w:hint="eastAsia" w:ascii="仿宋" w:hAnsi="仿宋" w:eastAsia="仿宋" w:cs="仿宋"/>
          <w:color w:val="000000" w:themeColor="text1"/>
          <w:sz w:val="24"/>
          <w:highlight w:val="none"/>
          <w:shd w:val="clear" w:color="auto" w:fill="FFFFFF"/>
        </w:rPr>
        <w:t>（格式，见</w:t>
      </w:r>
      <w:r>
        <w:rPr>
          <w:rFonts w:hint="eastAsia" w:ascii="仿宋" w:hAnsi="仿宋" w:eastAsia="仿宋" w:cs="仿宋"/>
          <w:color w:val="000000" w:themeColor="text1"/>
          <w:sz w:val="24"/>
          <w:highlight w:val="none"/>
          <w:shd w:val="clear" w:color="auto" w:fill="FFFFFF"/>
          <w:lang w:val="en-US" w:eastAsia="zh-CN"/>
        </w:rPr>
        <w:t>第七篇</w:t>
      </w:r>
      <w:r>
        <w:rPr>
          <w:rFonts w:hint="eastAsia" w:ascii="仿宋" w:hAnsi="仿宋" w:eastAsia="仿宋" w:cs="仿宋"/>
          <w:color w:val="000000" w:themeColor="text1"/>
          <w:sz w:val="24"/>
          <w:highlight w:val="none"/>
          <w:shd w:val="clear" w:color="auto" w:fill="FFFFFF"/>
        </w:rPr>
        <w:t>）</w:t>
      </w:r>
      <w:r>
        <w:rPr>
          <w:rFonts w:hint="eastAsia" w:ascii="仿宋" w:hAnsi="仿宋" w:eastAsia="仿宋" w:cs="仿宋"/>
          <w:color w:val="000000" w:themeColor="text1"/>
          <w:sz w:val="24"/>
          <w:highlight w:val="none"/>
          <w:shd w:val="clear" w:color="auto" w:fill="FFFFFF"/>
          <w:lang w:val="en-US" w:eastAsia="zh-CN"/>
        </w:rPr>
        <w:t>加盖投标人公章。</w:t>
      </w:r>
    </w:p>
    <w:p w14:paraId="0697A1CB">
      <w:pPr>
        <w:spacing w:line="560" w:lineRule="exact"/>
        <w:ind w:firstLine="480" w:firstLineChars="200"/>
        <w:rPr>
          <w:rFonts w:hint="eastAsia" w:ascii="仿宋" w:hAnsi="仿宋" w:eastAsia="仿宋" w:cs="仿宋"/>
          <w:color w:val="000000" w:themeColor="text1"/>
          <w:sz w:val="24"/>
          <w:highlight w:val="none"/>
          <w:shd w:val="clear" w:color="auto" w:fill="FFFFFF"/>
        </w:rPr>
      </w:pPr>
      <w:r>
        <w:rPr>
          <w:rFonts w:hint="eastAsia" w:ascii="仿宋" w:hAnsi="仿宋" w:eastAsia="仿宋" w:cs="仿宋"/>
          <w:color w:val="000000" w:themeColor="text1"/>
          <w:sz w:val="24"/>
          <w:highlight w:val="none"/>
          <w:shd w:val="clear" w:color="auto" w:fill="FFFFFF"/>
        </w:rPr>
        <w:t>说明：参加采购活动前三年内，在经营活动中没有重大违法记录”中“重大违法记录”，是指投标人因违法经营受到刑事处罚或者责令停产停业、吊销许可证或者执照、较大数额罚款等。“较大数额”的认定标准，按照《财政部关于&lt;中华人民共和国政府采购法实施条例&gt;第十九条第一款“较大数额罚款”具体适用问题的意见》（财库〔2022〕3号）执行。</w:t>
      </w:r>
    </w:p>
    <w:p w14:paraId="116A0300">
      <w:pPr>
        <w:pStyle w:val="4"/>
        <w:spacing w:line="460" w:lineRule="exact"/>
        <w:ind w:firstLine="600" w:firstLineChars="250"/>
        <w:rPr>
          <w:rFonts w:cs="华文中宋"/>
          <w:color w:val="000000" w:themeColor="text1"/>
          <w:sz w:val="24"/>
          <w:highlight w:val="none"/>
        </w:rPr>
      </w:pPr>
      <w:r>
        <w:rPr>
          <w:rFonts w:hint="eastAsia" w:cs="华文中宋"/>
          <w:color w:val="000000" w:themeColor="text1"/>
          <w:sz w:val="24"/>
          <w:highlight w:val="none"/>
          <w:lang w:val="en-US" w:eastAsia="zh-CN"/>
        </w:rPr>
        <w:t>三</w:t>
      </w:r>
      <w:r>
        <w:rPr>
          <w:rFonts w:hint="eastAsia" w:cs="华文中宋"/>
          <w:color w:val="000000" w:themeColor="text1"/>
          <w:sz w:val="24"/>
          <w:highlight w:val="none"/>
        </w:rPr>
        <w:t>、投标、开标有关说明</w:t>
      </w:r>
      <w:bookmarkEnd w:id="10"/>
    </w:p>
    <w:p w14:paraId="25F84CD8">
      <w:pPr>
        <w:spacing w:line="460" w:lineRule="exact"/>
        <w:ind w:firstLine="480" w:firstLineChars="200"/>
        <w:rPr>
          <w:rFonts w:ascii="仿宋" w:hAnsi="仿宋" w:eastAsia="仿宋" w:cs="华文中宋"/>
          <w:color w:val="000000" w:themeColor="text1"/>
          <w:sz w:val="24"/>
          <w:highlight w:val="none"/>
          <w14:textFill>
            <w14:solidFill>
              <w14:schemeClr w14:val="tx1"/>
            </w14:solidFill>
          </w14:textFill>
        </w:rPr>
      </w:pPr>
      <w:r>
        <w:rPr>
          <w:rFonts w:hint="eastAsia" w:ascii="仿宋" w:hAnsi="仿宋" w:eastAsia="仿宋" w:cs="华文中宋"/>
          <w:color w:val="000000" w:themeColor="text1"/>
          <w:sz w:val="24"/>
          <w:highlight w:val="none"/>
        </w:rPr>
        <w:t>（一）凡有意参加投标的供应商，</w:t>
      </w:r>
      <w:r>
        <w:rPr>
          <w:rFonts w:hint="eastAsia" w:ascii="仿宋" w:hAnsi="仿宋" w:eastAsia="仿宋" w:cs="华文中宋"/>
          <w:color w:val="000000" w:themeColor="text1"/>
          <w:sz w:val="24"/>
          <w:highlight w:val="none"/>
          <w14:textFill>
            <w14:solidFill>
              <w14:schemeClr w14:val="tx1"/>
            </w14:solidFill>
          </w14:textFill>
        </w:rPr>
        <w:t>请到</w:t>
      </w:r>
      <w:r>
        <w:rPr>
          <w:rFonts w:hint="eastAsia" w:ascii="仿宋" w:hAnsi="仿宋" w:eastAsia="仿宋" w:cs="仿宋"/>
          <w:color w:val="000000" w:themeColor="text1"/>
          <w:sz w:val="24"/>
          <w:highlight w:val="none"/>
          <w:shd w:val="clear" w:color="auto" w:fill="FFFFFF"/>
          <w14:textFill>
            <w14:solidFill>
              <w14:schemeClr w14:val="tx1"/>
            </w14:solidFill>
          </w14:textFill>
        </w:rPr>
        <w:t>重庆市公共资源交易网（两江新区）（https://www.cqggzy.com/liangjiangweb/）</w:t>
      </w:r>
      <w:r>
        <w:rPr>
          <w:rFonts w:hint="eastAsia" w:ascii="仿宋" w:hAnsi="仿宋" w:eastAsia="仿宋" w:cs="仿宋"/>
          <w:color w:val="000000" w:themeColor="text1"/>
          <w:sz w:val="24"/>
          <w:highlight w:val="none"/>
          <w:shd w:val="clear" w:color="auto" w:fill="FFFFFF"/>
          <w:lang w:eastAsia="zh-CN"/>
          <w14:textFill>
            <w14:solidFill>
              <w14:schemeClr w14:val="tx1"/>
            </w14:solidFill>
          </w14:textFill>
        </w:rPr>
        <w:t>、</w:t>
      </w:r>
      <w:r>
        <w:rPr>
          <w:rFonts w:hint="eastAsia" w:ascii="仿宋" w:hAnsi="仿宋" w:eastAsia="仿宋" w:cs="仿宋"/>
          <w:color w:val="000000" w:themeColor="text1"/>
          <w:sz w:val="24"/>
          <w:highlight w:val="none"/>
          <w:shd w:val="clear" w:color="auto" w:fill="FFFFFF"/>
          <w:lang w:val="zh-CN" w:eastAsia="zh-CN"/>
          <w14:textFill>
            <w14:solidFill>
              <w14:schemeClr w14:val="tx1"/>
            </w14:solidFill>
          </w14:textFill>
        </w:rPr>
        <w:t>重庆两江新区开发投资集团有限公司官网</w:t>
      </w:r>
      <w:r>
        <w:rPr>
          <w:rFonts w:hint="eastAsia" w:ascii="仿宋" w:hAnsi="仿宋" w:eastAsia="仿宋" w:cs="仿宋"/>
          <w:color w:val="000000" w:themeColor="text1"/>
          <w:sz w:val="24"/>
          <w:highlight w:val="none"/>
          <w:shd w:val="clear" w:color="auto" w:fill="FFFFFF"/>
          <w:lang w:val="en-US" w:eastAsia="zh-CN"/>
          <w14:textFill>
            <w14:solidFill>
              <w14:schemeClr w14:val="tx1"/>
            </w14:solidFill>
          </w14:textFill>
        </w:rPr>
        <w:t>（https://cqljjt.com/）-公示公告中</w:t>
      </w:r>
      <w:r>
        <w:rPr>
          <w:rFonts w:hint="eastAsia" w:ascii="仿宋" w:hAnsi="仿宋" w:eastAsia="仿宋" w:cs="仿宋"/>
          <w:color w:val="000000" w:themeColor="text1"/>
          <w:sz w:val="24"/>
          <w:highlight w:val="none"/>
          <w:shd w:val="clear" w:color="auto" w:fill="FFFFFF"/>
          <w14:textFill>
            <w14:solidFill>
              <w14:schemeClr w14:val="tx1"/>
            </w14:solidFill>
          </w14:textFill>
        </w:rPr>
        <w:t>下</w:t>
      </w:r>
      <w:r>
        <w:rPr>
          <w:rFonts w:hint="eastAsia" w:ascii="仿宋" w:hAnsi="仿宋" w:eastAsia="仿宋" w:cs="华文中宋"/>
          <w:color w:val="000000" w:themeColor="text1"/>
          <w:sz w:val="24"/>
          <w:highlight w:val="none"/>
          <w14:textFill>
            <w14:solidFill>
              <w14:schemeClr w14:val="tx1"/>
            </w14:solidFill>
          </w14:textFill>
        </w:rPr>
        <w:t>载本项目比选文件、</w:t>
      </w:r>
      <w:r>
        <w:rPr>
          <w:rFonts w:hint="eastAsia" w:ascii="仿宋" w:hAnsi="仿宋" w:eastAsia="仿宋" w:cs="华文中宋"/>
          <w:color w:val="000000" w:themeColor="text1"/>
          <w:sz w:val="24"/>
          <w:highlight w:val="none"/>
          <w:lang w:val="en-US" w:eastAsia="zh-CN"/>
          <w14:textFill>
            <w14:solidFill>
              <w14:schemeClr w14:val="tx1"/>
            </w14:solidFill>
          </w14:textFill>
        </w:rPr>
        <w:t>附件清单、</w:t>
      </w:r>
      <w:r>
        <w:rPr>
          <w:rFonts w:hint="eastAsia" w:ascii="仿宋" w:hAnsi="仿宋" w:eastAsia="仿宋" w:cs="华文中宋"/>
          <w:color w:val="000000" w:themeColor="text1"/>
          <w:sz w:val="24"/>
          <w:highlight w:val="none"/>
          <w14:textFill>
            <w14:solidFill>
              <w14:schemeClr w14:val="tx1"/>
            </w14:solidFill>
          </w14:textFill>
        </w:rPr>
        <w:t>补遗</w:t>
      </w:r>
      <w:r>
        <w:rPr>
          <w:rFonts w:hint="eastAsia" w:ascii="仿宋" w:hAnsi="仿宋" w:eastAsia="仿宋" w:cs="华文中宋"/>
          <w:color w:val="000000" w:themeColor="text1"/>
          <w:sz w:val="24"/>
          <w:highlight w:val="none"/>
          <w:lang w:eastAsia="zh-CN"/>
          <w14:textFill>
            <w14:solidFill>
              <w14:schemeClr w14:val="tx1"/>
            </w14:solidFill>
          </w14:textFill>
        </w:rPr>
        <w:t>（</w:t>
      </w:r>
      <w:r>
        <w:rPr>
          <w:rFonts w:hint="eastAsia" w:ascii="仿宋" w:hAnsi="仿宋" w:eastAsia="仿宋" w:cs="华文中宋"/>
          <w:color w:val="000000" w:themeColor="text1"/>
          <w:sz w:val="24"/>
          <w:highlight w:val="none"/>
          <w:lang w:val="en-US" w:eastAsia="zh-CN"/>
          <w14:textFill>
            <w14:solidFill>
              <w14:schemeClr w14:val="tx1"/>
            </w14:solidFill>
          </w14:textFill>
        </w:rPr>
        <w:t>若有</w:t>
      </w:r>
      <w:r>
        <w:rPr>
          <w:rFonts w:hint="eastAsia" w:ascii="仿宋" w:hAnsi="仿宋" w:eastAsia="仿宋" w:cs="华文中宋"/>
          <w:color w:val="000000" w:themeColor="text1"/>
          <w:sz w:val="24"/>
          <w:highlight w:val="none"/>
          <w:lang w:eastAsia="zh-CN"/>
          <w14:textFill>
            <w14:solidFill>
              <w14:schemeClr w14:val="tx1"/>
            </w14:solidFill>
          </w14:textFill>
        </w:rPr>
        <w:t>）</w:t>
      </w:r>
      <w:r>
        <w:rPr>
          <w:rFonts w:hint="eastAsia" w:ascii="仿宋" w:hAnsi="仿宋" w:eastAsia="仿宋" w:cs="华文中宋"/>
          <w:color w:val="000000" w:themeColor="text1"/>
          <w:sz w:val="24"/>
          <w:highlight w:val="none"/>
          <w14:textFill>
            <w14:solidFill>
              <w14:schemeClr w14:val="tx1"/>
            </w14:solidFill>
          </w14:textFill>
        </w:rPr>
        <w:t>等开标前公布的所有项目资料，无论投标人下载与否，均视为已知晓所有招标内容。</w:t>
      </w:r>
    </w:p>
    <w:p w14:paraId="4144C2E9">
      <w:pPr>
        <w:spacing w:line="460" w:lineRule="exact"/>
        <w:ind w:firstLine="480" w:firstLineChars="200"/>
        <w:rPr>
          <w:rFonts w:ascii="仿宋" w:hAnsi="仿宋" w:eastAsia="仿宋" w:cs="华文中宋"/>
          <w:color w:val="000000" w:themeColor="text1"/>
          <w:highlight w:val="none"/>
          <w14:textFill>
            <w14:solidFill>
              <w14:schemeClr w14:val="tx1"/>
            </w14:solidFill>
          </w14:textFill>
        </w:rPr>
      </w:pPr>
      <w:r>
        <w:rPr>
          <w:rFonts w:hint="eastAsia" w:ascii="仿宋" w:hAnsi="仿宋" w:eastAsia="仿宋" w:cs="华文中宋"/>
          <w:color w:val="000000" w:themeColor="text1"/>
          <w:highlight w:val="none"/>
          <w14:textFill>
            <w14:solidFill>
              <w14:schemeClr w14:val="tx1"/>
            </w14:solidFill>
          </w14:textFill>
        </w:rPr>
        <w:t>（二）</w:t>
      </w:r>
      <w:r>
        <w:rPr>
          <w:rFonts w:hint="eastAsia" w:ascii="仿宋" w:hAnsi="仿宋" w:eastAsia="仿宋" w:cs="华文中宋"/>
          <w:color w:val="000000" w:themeColor="text1"/>
          <w:highlight w:val="none"/>
          <w:lang w:val="en-US" w:eastAsia="zh-CN"/>
          <w14:textFill>
            <w14:solidFill>
              <w14:schemeClr w14:val="tx1"/>
            </w14:solidFill>
          </w14:textFill>
        </w:rPr>
        <w:t>采购</w:t>
      </w:r>
      <w:r>
        <w:rPr>
          <w:rFonts w:hint="eastAsia" w:ascii="仿宋" w:hAnsi="仿宋" w:eastAsia="仿宋" w:cs="华文中宋"/>
          <w:color w:val="000000" w:themeColor="text1"/>
          <w:highlight w:val="none"/>
          <w14:textFill>
            <w14:solidFill>
              <w14:schemeClr w14:val="tx1"/>
            </w14:solidFill>
          </w14:textFill>
        </w:rPr>
        <w:t>公告期限：自发布公告之日起至</w:t>
      </w:r>
      <w:r>
        <w:rPr>
          <w:rFonts w:hint="eastAsia" w:ascii="仿宋" w:hAnsi="仿宋" w:eastAsia="仿宋" w:cs="华文中宋"/>
          <w:color w:val="000000" w:themeColor="text1"/>
          <w:highlight w:val="none"/>
          <w:u w:val="single"/>
          <w14:textFill>
            <w14:solidFill>
              <w14:schemeClr w14:val="tx1"/>
            </w14:solidFill>
          </w14:textFill>
        </w:rPr>
        <w:t>202</w:t>
      </w:r>
      <w:r>
        <w:rPr>
          <w:rFonts w:hint="eastAsia" w:ascii="仿宋" w:hAnsi="仿宋" w:eastAsia="仿宋" w:cs="华文中宋"/>
          <w:color w:val="000000" w:themeColor="text1"/>
          <w:highlight w:val="none"/>
          <w:u w:val="single"/>
          <w:lang w:val="en-US" w:eastAsia="zh-CN"/>
          <w14:textFill>
            <w14:solidFill>
              <w14:schemeClr w14:val="tx1"/>
            </w14:solidFill>
          </w14:textFill>
        </w:rPr>
        <w:t>6</w:t>
      </w:r>
      <w:r>
        <w:rPr>
          <w:rFonts w:hint="eastAsia" w:ascii="仿宋" w:hAnsi="仿宋" w:eastAsia="仿宋" w:cs="华文中宋"/>
          <w:color w:val="000000" w:themeColor="text1"/>
          <w:highlight w:val="none"/>
          <w14:textFill>
            <w14:solidFill>
              <w14:schemeClr w14:val="tx1"/>
            </w14:solidFill>
          </w14:textFill>
        </w:rPr>
        <w:t>年</w:t>
      </w:r>
      <w:r>
        <w:rPr>
          <w:rFonts w:hint="eastAsia" w:ascii="仿宋" w:hAnsi="仿宋" w:eastAsia="仿宋" w:cs="华文中宋"/>
          <w:color w:val="000000" w:themeColor="text1"/>
          <w:highlight w:val="none"/>
          <w:u w:val="single"/>
          <w:lang w:val="en-US" w:eastAsia="zh-CN"/>
          <w14:textFill>
            <w14:solidFill>
              <w14:schemeClr w14:val="tx1"/>
            </w14:solidFill>
          </w14:textFill>
        </w:rPr>
        <w:t>4</w:t>
      </w:r>
      <w:r>
        <w:rPr>
          <w:rFonts w:hint="eastAsia" w:ascii="仿宋" w:hAnsi="仿宋" w:eastAsia="仿宋" w:cs="华文中宋"/>
          <w:color w:val="000000" w:themeColor="text1"/>
          <w:highlight w:val="none"/>
          <w14:textFill>
            <w14:solidFill>
              <w14:schemeClr w14:val="tx1"/>
            </w14:solidFill>
          </w14:textFill>
        </w:rPr>
        <w:t>月</w:t>
      </w:r>
      <w:r>
        <w:rPr>
          <w:rFonts w:hint="eastAsia" w:ascii="仿宋" w:hAnsi="仿宋" w:eastAsia="仿宋" w:cs="华文中宋"/>
          <w:color w:val="000000" w:themeColor="text1"/>
          <w:highlight w:val="none"/>
          <w:u w:val="single"/>
          <w:lang w:val="en-US" w:eastAsia="zh-CN"/>
          <w14:textFill>
            <w14:solidFill>
              <w14:schemeClr w14:val="tx1"/>
            </w14:solidFill>
          </w14:textFill>
        </w:rPr>
        <w:t>22</w:t>
      </w:r>
      <w:r>
        <w:rPr>
          <w:rFonts w:hint="eastAsia" w:ascii="仿宋" w:hAnsi="仿宋" w:eastAsia="仿宋" w:cs="华文中宋"/>
          <w:color w:val="000000" w:themeColor="text1"/>
          <w:highlight w:val="none"/>
          <w14:textFill>
            <w14:solidFill>
              <w14:schemeClr w14:val="tx1"/>
            </w14:solidFill>
          </w14:textFill>
        </w:rPr>
        <w:t>日。</w:t>
      </w:r>
    </w:p>
    <w:p w14:paraId="4E6022DF">
      <w:pPr>
        <w:spacing w:line="460" w:lineRule="exact"/>
        <w:ind w:firstLine="480" w:firstLineChars="200"/>
        <w:rPr>
          <w:rFonts w:ascii="仿宋" w:hAnsi="仿宋" w:eastAsia="仿宋" w:cs="华文中宋"/>
          <w:color w:val="000000" w:themeColor="text1"/>
          <w:highlight w:val="none"/>
          <w14:textFill>
            <w14:solidFill>
              <w14:schemeClr w14:val="tx1"/>
            </w14:solidFill>
          </w14:textFill>
        </w:rPr>
      </w:pPr>
      <w:r>
        <w:rPr>
          <w:rFonts w:hint="eastAsia" w:ascii="仿宋" w:hAnsi="仿宋" w:eastAsia="仿宋" w:cs="华文中宋"/>
          <w:color w:val="000000" w:themeColor="text1"/>
          <w:highlight w:val="none"/>
          <w14:textFill>
            <w14:solidFill>
              <w14:schemeClr w14:val="tx1"/>
            </w14:solidFill>
          </w14:textFill>
        </w:rPr>
        <w:t>（三）本项目不接受联合体投标。</w:t>
      </w:r>
    </w:p>
    <w:p w14:paraId="7C9F379D">
      <w:pPr>
        <w:spacing w:line="460" w:lineRule="exact"/>
        <w:ind w:firstLine="480" w:firstLineChars="200"/>
        <w:rPr>
          <w:rFonts w:hint="default" w:ascii="仿宋" w:hAnsi="仿宋" w:eastAsia="仿宋" w:cs="华文中宋"/>
          <w:color w:val="000000" w:themeColor="text1"/>
          <w:highlight w:val="none"/>
          <w:lang w:val="en-US" w:eastAsia="zh-CN"/>
        </w:rPr>
      </w:pPr>
      <w:r>
        <w:rPr>
          <w:rFonts w:hint="eastAsia" w:ascii="仿宋" w:hAnsi="仿宋" w:eastAsia="仿宋" w:cs="华文中宋"/>
          <w:color w:val="000000" w:themeColor="text1"/>
          <w:highlight w:val="none"/>
        </w:rPr>
        <w:t>（</w:t>
      </w:r>
      <w:r>
        <w:rPr>
          <w:rFonts w:hint="eastAsia" w:ascii="仿宋" w:hAnsi="仿宋" w:eastAsia="仿宋" w:cs="华文中宋"/>
          <w:color w:val="000000" w:themeColor="text1"/>
          <w:highlight w:val="none"/>
          <w:lang w:val="en-US" w:eastAsia="zh-CN"/>
        </w:rPr>
        <w:t>四</w:t>
      </w:r>
      <w:r>
        <w:rPr>
          <w:rFonts w:hint="eastAsia" w:ascii="仿宋" w:hAnsi="仿宋" w:eastAsia="仿宋" w:cs="华文中宋"/>
          <w:color w:val="000000" w:themeColor="text1"/>
          <w:highlight w:val="none"/>
        </w:rPr>
        <w:t>）投标文件递交</w:t>
      </w:r>
      <w:r>
        <w:rPr>
          <w:rFonts w:hint="eastAsia" w:ascii="仿宋" w:hAnsi="仿宋" w:eastAsia="仿宋" w:cs="华文中宋"/>
          <w:color w:val="000000" w:themeColor="text1"/>
          <w:highlight w:val="none"/>
          <w:lang w:val="en-US" w:eastAsia="zh-CN"/>
        </w:rPr>
        <w:t>时间及地点</w:t>
      </w:r>
    </w:p>
    <w:p w14:paraId="38CC5F60">
      <w:pPr>
        <w:spacing w:line="460" w:lineRule="exact"/>
        <w:ind w:firstLine="600" w:firstLineChars="250"/>
        <w:rPr>
          <w:rFonts w:hint="eastAsia" w:ascii="仿宋" w:hAnsi="仿宋" w:eastAsia="仿宋" w:cs="华文中宋"/>
          <w:color w:val="000000" w:themeColor="text1"/>
          <w:highlight w:val="none"/>
          <w14:textFill>
            <w14:solidFill>
              <w14:schemeClr w14:val="tx1"/>
            </w14:solidFill>
          </w14:textFill>
        </w:rPr>
      </w:pPr>
      <w:r>
        <w:rPr>
          <w:rFonts w:hint="eastAsia" w:ascii="仿宋" w:hAnsi="仿宋" w:eastAsia="仿宋" w:cs="华文中宋"/>
          <w:color w:val="000000" w:themeColor="text1"/>
          <w:highlight w:val="none"/>
          <w14:textFill>
            <w14:solidFill>
              <w14:schemeClr w14:val="tx1"/>
            </w14:solidFill>
          </w14:textFill>
        </w:rPr>
        <w:t>1.</w:t>
      </w:r>
      <w:r>
        <w:rPr>
          <w:rFonts w:hint="eastAsia" w:ascii="仿宋" w:hAnsi="仿宋" w:eastAsia="仿宋" w:cs="华文中宋"/>
          <w:color w:val="000000" w:themeColor="text1"/>
          <w:highlight w:val="none"/>
          <w:lang w:val="en-US" w:eastAsia="zh-CN"/>
          <w14:textFill>
            <w14:solidFill>
              <w14:schemeClr w14:val="tx1"/>
            </w14:solidFill>
          </w14:textFill>
        </w:rPr>
        <w:t>投标文件</w:t>
      </w:r>
      <w:r>
        <w:rPr>
          <w:rFonts w:hint="eastAsia" w:ascii="仿宋" w:hAnsi="仿宋" w:eastAsia="仿宋" w:cs="华文中宋"/>
          <w:color w:val="000000" w:themeColor="text1"/>
          <w:highlight w:val="none"/>
          <w14:textFill>
            <w14:solidFill>
              <w14:schemeClr w14:val="tx1"/>
            </w14:solidFill>
          </w14:textFill>
        </w:rPr>
        <w:t>递交时间：</w:t>
      </w:r>
      <w:r>
        <w:rPr>
          <w:rFonts w:hint="eastAsia" w:ascii="仿宋" w:hAnsi="仿宋" w:eastAsia="仿宋" w:cs="华文中宋"/>
          <w:color w:val="000000" w:themeColor="text1"/>
          <w:highlight w:val="none"/>
          <w:u w:val="single"/>
          <w14:textFill>
            <w14:solidFill>
              <w14:schemeClr w14:val="tx1"/>
            </w14:solidFill>
          </w14:textFill>
        </w:rPr>
        <w:t>202</w:t>
      </w:r>
      <w:r>
        <w:rPr>
          <w:rFonts w:hint="eastAsia" w:ascii="仿宋" w:hAnsi="仿宋" w:eastAsia="仿宋" w:cs="华文中宋"/>
          <w:color w:val="000000" w:themeColor="text1"/>
          <w:highlight w:val="none"/>
          <w:u w:val="single"/>
          <w:lang w:val="en-US" w:eastAsia="zh-CN"/>
          <w14:textFill>
            <w14:solidFill>
              <w14:schemeClr w14:val="tx1"/>
            </w14:solidFill>
          </w14:textFill>
        </w:rPr>
        <w:t>6</w:t>
      </w:r>
      <w:r>
        <w:rPr>
          <w:rFonts w:hint="eastAsia" w:ascii="仿宋" w:hAnsi="仿宋" w:eastAsia="仿宋" w:cs="华文中宋"/>
          <w:color w:val="000000" w:themeColor="text1"/>
          <w:highlight w:val="none"/>
          <w14:textFill>
            <w14:solidFill>
              <w14:schemeClr w14:val="tx1"/>
            </w14:solidFill>
          </w14:textFill>
        </w:rPr>
        <w:t>年</w:t>
      </w:r>
      <w:r>
        <w:rPr>
          <w:rFonts w:hint="eastAsia" w:ascii="仿宋" w:hAnsi="仿宋" w:eastAsia="仿宋" w:cs="华文中宋"/>
          <w:color w:val="000000" w:themeColor="text1"/>
          <w:highlight w:val="none"/>
          <w:u w:val="single"/>
          <w:lang w:val="en-US" w:eastAsia="zh-CN"/>
          <w14:textFill>
            <w14:solidFill>
              <w14:schemeClr w14:val="tx1"/>
            </w14:solidFill>
          </w14:textFill>
        </w:rPr>
        <w:t>4</w:t>
      </w:r>
      <w:r>
        <w:rPr>
          <w:rFonts w:hint="eastAsia" w:ascii="仿宋" w:hAnsi="仿宋" w:eastAsia="仿宋" w:cs="华文中宋"/>
          <w:color w:val="000000" w:themeColor="text1"/>
          <w:highlight w:val="none"/>
          <w14:textFill>
            <w14:solidFill>
              <w14:schemeClr w14:val="tx1"/>
            </w14:solidFill>
          </w14:textFill>
        </w:rPr>
        <w:t>月</w:t>
      </w:r>
      <w:r>
        <w:rPr>
          <w:rFonts w:hint="eastAsia" w:ascii="仿宋" w:hAnsi="仿宋" w:eastAsia="仿宋" w:cs="华文中宋"/>
          <w:color w:val="000000" w:themeColor="text1"/>
          <w:highlight w:val="none"/>
          <w:u w:val="single"/>
          <w:lang w:val="en-US" w:eastAsia="zh-CN"/>
          <w14:textFill>
            <w14:solidFill>
              <w14:schemeClr w14:val="tx1"/>
            </w14:solidFill>
          </w14:textFill>
        </w:rPr>
        <w:t>22</w:t>
      </w:r>
      <w:r>
        <w:rPr>
          <w:rFonts w:hint="eastAsia" w:ascii="仿宋" w:hAnsi="仿宋" w:eastAsia="仿宋" w:cs="华文中宋"/>
          <w:color w:val="000000" w:themeColor="text1"/>
          <w:highlight w:val="none"/>
          <w14:textFill>
            <w14:solidFill>
              <w14:schemeClr w14:val="tx1"/>
            </w14:solidFill>
          </w14:textFill>
        </w:rPr>
        <w:t>日北京时间1</w:t>
      </w:r>
      <w:r>
        <w:rPr>
          <w:rFonts w:hint="eastAsia" w:ascii="仿宋" w:hAnsi="仿宋" w:eastAsia="仿宋" w:cs="华文中宋"/>
          <w:color w:val="000000" w:themeColor="text1"/>
          <w:highlight w:val="none"/>
          <w:lang w:val="en-US" w:eastAsia="zh-CN"/>
          <w14:textFill>
            <w14:solidFill>
              <w14:schemeClr w14:val="tx1"/>
            </w14:solidFill>
          </w14:textFill>
        </w:rPr>
        <w:t>4</w:t>
      </w:r>
      <w:r>
        <w:rPr>
          <w:rFonts w:hint="eastAsia" w:ascii="仿宋" w:hAnsi="仿宋" w:eastAsia="仿宋" w:cs="华文中宋"/>
          <w:color w:val="000000" w:themeColor="text1"/>
          <w:highlight w:val="none"/>
          <w14:textFill>
            <w14:solidFill>
              <w14:schemeClr w14:val="tx1"/>
            </w14:solidFill>
          </w14:textFill>
        </w:rPr>
        <w:t>：00-1</w:t>
      </w:r>
      <w:r>
        <w:rPr>
          <w:rFonts w:hint="eastAsia" w:ascii="仿宋" w:hAnsi="仿宋" w:eastAsia="仿宋" w:cs="华文中宋"/>
          <w:color w:val="000000" w:themeColor="text1"/>
          <w:highlight w:val="none"/>
          <w:lang w:val="en-US" w:eastAsia="zh-CN"/>
          <w14:textFill>
            <w14:solidFill>
              <w14:schemeClr w14:val="tx1"/>
            </w14:solidFill>
          </w14:textFill>
        </w:rPr>
        <w:t>4</w:t>
      </w:r>
      <w:r>
        <w:rPr>
          <w:rFonts w:hint="eastAsia" w:ascii="仿宋" w:hAnsi="仿宋" w:eastAsia="仿宋" w:cs="华文中宋"/>
          <w:color w:val="000000" w:themeColor="text1"/>
          <w:highlight w:val="none"/>
          <w14:textFill>
            <w14:solidFill>
              <w14:schemeClr w14:val="tx1"/>
            </w14:solidFill>
          </w14:textFill>
        </w:rPr>
        <w:t>:30。</w:t>
      </w:r>
      <w:r>
        <w:rPr>
          <w:rFonts w:hint="eastAsia" w:ascii="仿宋" w:hAnsi="仿宋" w:eastAsia="仿宋" w:cs="华文中宋"/>
          <w:color w:val="000000" w:themeColor="text1"/>
          <w:highlight w:val="none"/>
          <w:lang w:val="en-US" w:eastAsia="zh-CN"/>
          <w14:textFill>
            <w14:solidFill>
              <w14:schemeClr w14:val="tx1"/>
            </w14:solidFill>
          </w14:textFill>
        </w:rPr>
        <w:t>投标文件</w:t>
      </w:r>
      <w:r>
        <w:rPr>
          <w:rFonts w:hint="eastAsia" w:ascii="仿宋" w:hAnsi="仿宋" w:eastAsia="仿宋" w:cs="华文中宋"/>
          <w:color w:val="000000" w:themeColor="text1"/>
          <w:highlight w:val="none"/>
          <w14:textFill>
            <w14:solidFill>
              <w14:schemeClr w14:val="tx1"/>
            </w14:solidFill>
          </w14:textFill>
        </w:rPr>
        <w:t>递交截止时间：</w:t>
      </w:r>
      <w:r>
        <w:rPr>
          <w:rFonts w:hint="eastAsia" w:ascii="仿宋" w:hAnsi="仿宋" w:eastAsia="仿宋" w:cs="华文中宋"/>
          <w:color w:val="000000" w:themeColor="text1"/>
          <w:highlight w:val="none"/>
          <w:u w:val="single"/>
          <w14:textFill>
            <w14:solidFill>
              <w14:schemeClr w14:val="tx1"/>
            </w14:solidFill>
          </w14:textFill>
        </w:rPr>
        <w:t>202</w:t>
      </w:r>
      <w:r>
        <w:rPr>
          <w:rFonts w:hint="eastAsia" w:ascii="仿宋" w:hAnsi="仿宋" w:eastAsia="仿宋" w:cs="华文中宋"/>
          <w:color w:val="000000" w:themeColor="text1"/>
          <w:highlight w:val="none"/>
          <w:u w:val="single"/>
          <w:lang w:val="en-US" w:eastAsia="zh-CN"/>
          <w14:textFill>
            <w14:solidFill>
              <w14:schemeClr w14:val="tx1"/>
            </w14:solidFill>
          </w14:textFill>
        </w:rPr>
        <w:t>6</w:t>
      </w:r>
      <w:r>
        <w:rPr>
          <w:rFonts w:hint="eastAsia" w:ascii="仿宋" w:hAnsi="仿宋" w:eastAsia="仿宋" w:cs="华文中宋"/>
          <w:color w:val="000000" w:themeColor="text1"/>
          <w:highlight w:val="none"/>
          <w:u w:val="single"/>
          <w14:textFill>
            <w14:solidFill>
              <w14:schemeClr w14:val="tx1"/>
            </w14:solidFill>
          </w14:textFill>
        </w:rPr>
        <w:t xml:space="preserve"> </w:t>
      </w:r>
      <w:r>
        <w:rPr>
          <w:rFonts w:hint="eastAsia" w:ascii="仿宋" w:hAnsi="仿宋" w:eastAsia="仿宋" w:cs="华文中宋"/>
          <w:color w:val="000000" w:themeColor="text1"/>
          <w:highlight w:val="none"/>
          <w14:textFill>
            <w14:solidFill>
              <w14:schemeClr w14:val="tx1"/>
            </w14:solidFill>
          </w14:textFill>
        </w:rPr>
        <w:t>年</w:t>
      </w:r>
      <w:r>
        <w:rPr>
          <w:rFonts w:hint="eastAsia" w:ascii="仿宋" w:hAnsi="仿宋" w:eastAsia="仿宋" w:cs="华文中宋"/>
          <w:color w:val="000000" w:themeColor="text1"/>
          <w:highlight w:val="none"/>
          <w:u w:val="single"/>
          <w:lang w:val="en-US" w:eastAsia="zh-CN"/>
          <w14:textFill>
            <w14:solidFill>
              <w14:schemeClr w14:val="tx1"/>
            </w14:solidFill>
          </w14:textFill>
        </w:rPr>
        <w:t>4</w:t>
      </w:r>
      <w:r>
        <w:rPr>
          <w:rFonts w:hint="eastAsia" w:ascii="仿宋" w:hAnsi="仿宋" w:eastAsia="仿宋" w:cs="华文中宋"/>
          <w:color w:val="000000" w:themeColor="text1"/>
          <w:highlight w:val="none"/>
          <w14:textFill>
            <w14:solidFill>
              <w14:schemeClr w14:val="tx1"/>
            </w14:solidFill>
          </w14:textFill>
        </w:rPr>
        <w:t>月</w:t>
      </w:r>
      <w:r>
        <w:rPr>
          <w:rFonts w:hint="eastAsia" w:ascii="仿宋" w:hAnsi="仿宋" w:eastAsia="仿宋" w:cs="华文中宋"/>
          <w:color w:val="000000" w:themeColor="text1"/>
          <w:highlight w:val="none"/>
          <w:u w:val="single"/>
          <w:lang w:val="en-US" w:eastAsia="zh-CN"/>
          <w14:textFill>
            <w14:solidFill>
              <w14:schemeClr w14:val="tx1"/>
            </w14:solidFill>
          </w14:textFill>
        </w:rPr>
        <w:t>22</w:t>
      </w:r>
      <w:r>
        <w:rPr>
          <w:rFonts w:hint="eastAsia" w:ascii="仿宋" w:hAnsi="仿宋" w:eastAsia="仿宋" w:cs="华文中宋"/>
          <w:color w:val="000000" w:themeColor="text1"/>
          <w:highlight w:val="none"/>
          <w14:textFill>
            <w14:solidFill>
              <w14:schemeClr w14:val="tx1"/>
            </w14:solidFill>
          </w14:textFill>
        </w:rPr>
        <w:t>日北京时间1</w:t>
      </w:r>
      <w:r>
        <w:rPr>
          <w:rFonts w:hint="eastAsia" w:ascii="仿宋" w:hAnsi="仿宋" w:eastAsia="仿宋" w:cs="华文中宋"/>
          <w:color w:val="000000" w:themeColor="text1"/>
          <w:highlight w:val="none"/>
          <w:lang w:val="en-US" w:eastAsia="zh-CN"/>
          <w14:textFill>
            <w14:solidFill>
              <w14:schemeClr w14:val="tx1"/>
            </w14:solidFill>
          </w14:textFill>
        </w:rPr>
        <w:t>4</w:t>
      </w:r>
      <w:r>
        <w:rPr>
          <w:rFonts w:hint="eastAsia" w:ascii="仿宋" w:hAnsi="仿宋" w:eastAsia="仿宋" w:cs="华文中宋"/>
          <w:color w:val="000000" w:themeColor="text1"/>
          <w:highlight w:val="none"/>
          <w14:textFill>
            <w14:solidFill>
              <w14:schemeClr w14:val="tx1"/>
            </w14:solidFill>
          </w14:textFill>
        </w:rPr>
        <w:t>:30。</w:t>
      </w:r>
    </w:p>
    <w:p w14:paraId="20BF402E">
      <w:pPr>
        <w:spacing w:line="460" w:lineRule="exact"/>
        <w:ind w:firstLine="600" w:firstLineChars="250"/>
        <w:rPr>
          <w:rFonts w:hint="eastAsia" w:ascii="仿宋" w:hAnsi="仿宋" w:eastAsia="仿宋" w:cs="华文中宋"/>
          <w:color w:val="000000" w:themeColor="text1"/>
          <w:highlight w:val="none"/>
          <w:lang w:val="en-US" w:eastAsia="zh-CN"/>
          <w14:textFill>
            <w14:solidFill>
              <w14:schemeClr w14:val="tx1"/>
            </w14:solidFill>
          </w14:textFill>
        </w:rPr>
      </w:pPr>
      <w:r>
        <w:rPr>
          <w:rFonts w:hint="eastAsia" w:ascii="仿宋" w:hAnsi="仿宋" w:eastAsia="仿宋" w:cs="华文中宋"/>
          <w:color w:val="000000" w:themeColor="text1"/>
          <w:highlight w:val="none"/>
          <w14:textFill>
            <w14:solidFill>
              <w14:schemeClr w14:val="tx1"/>
            </w14:solidFill>
          </w14:textFill>
        </w:rPr>
        <w:t>2.递交地点：</w:t>
      </w:r>
      <w:r>
        <w:rPr>
          <w:rFonts w:hint="eastAsia" w:ascii="仿宋" w:hAnsi="仿宋" w:eastAsia="仿宋" w:cs="华文中宋"/>
          <w:color w:val="000000" w:themeColor="text1"/>
          <w:highlight w:val="none"/>
          <w:lang w:val="en-US" w:eastAsia="zh-CN"/>
          <w14:textFill>
            <w14:solidFill>
              <w14:schemeClr w14:val="tx1"/>
            </w14:solidFill>
          </w14:textFill>
        </w:rPr>
        <w:t>重庆市两江新区龙兴镇曙光路9号2栋5楼（2号会议室）。</w:t>
      </w:r>
    </w:p>
    <w:p w14:paraId="131DECB3">
      <w:pPr>
        <w:spacing w:line="460" w:lineRule="exact"/>
        <w:ind w:firstLine="600" w:firstLineChars="250"/>
        <w:rPr>
          <w:rFonts w:hint="eastAsia" w:ascii="仿宋" w:hAnsi="仿宋" w:eastAsia="仿宋" w:cs="华文中宋"/>
          <w:color w:val="000000" w:themeColor="text1"/>
          <w:highlight w:val="none"/>
          <w:lang w:val="en-US" w:eastAsia="zh-CN"/>
          <w14:textFill>
            <w14:solidFill>
              <w14:schemeClr w14:val="tx1"/>
            </w14:solidFill>
          </w14:textFill>
        </w:rPr>
      </w:pPr>
      <w:r>
        <w:rPr>
          <w:rFonts w:hint="eastAsia" w:ascii="仿宋" w:hAnsi="仿宋" w:eastAsia="仿宋" w:cs="华文中宋"/>
          <w:color w:val="000000" w:themeColor="text1"/>
          <w:highlight w:val="none"/>
          <w:lang w:val="en-US" w:eastAsia="zh-CN"/>
          <w14:textFill>
            <w14:solidFill>
              <w14:schemeClr w14:val="tx1"/>
            </w14:solidFill>
          </w14:textFill>
        </w:rPr>
        <w:t>3.逾期送达的或者未送达指定地点的投标文件，采购人不予受理。</w:t>
      </w:r>
    </w:p>
    <w:p w14:paraId="11EED897">
      <w:pPr>
        <w:spacing w:line="460" w:lineRule="exact"/>
        <w:ind w:firstLine="480" w:firstLineChars="200"/>
        <w:rPr>
          <w:rFonts w:hint="default" w:ascii="仿宋" w:hAnsi="仿宋" w:eastAsia="仿宋" w:cs="华文中宋"/>
          <w:color w:val="000000" w:themeColor="text1"/>
          <w:highlight w:val="none"/>
          <w:lang w:val="en-US" w:eastAsia="zh-CN"/>
          <w14:textFill>
            <w14:solidFill>
              <w14:schemeClr w14:val="tx1"/>
            </w14:solidFill>
          </w14:textFill>
        </w:rPr>
      </w:pPr>
      <w:r>
        <w:rPr>
          <w:rFonts w:hint="eastAsia" w:ascii="仿宋" w:hAnsi="仿宋" w:eastAsia="仿宋" w:cs="华文中宋"/>
          <w:color w:val="000000" w:themeColor="text1"/>
          <w:highlight w:val="none"/>
          <w14:textFill>
            <w14:solidFill>
              <w14:schemeClr w14:val="tx1"/>
            </w14:solidFill>
          </w14:textFill>
        </w:rPr>
        <w:t>（</w:t>
      </w:r>
      <w:r>
        <w:rPr>
          <w:rFonts w:hint="eastAsia" w:ascii="仿宋" w:hAnsi="仿宋" w:eastAsia="仿宋" w:cs="华文中宋"/>
          <w:color w:val="000000" w:themeColor="text1"/>
          <w:highlight w:val="none"/>
          <w:lang w:val="en-US" w:eastAsia="zh-CN"/>
          <w14:textFill>
            <w14:solidFill>
              <w14:schemeClr w14:val="tx1"/>
            </w14:solidFill>
          </w14:textFill>
        </w:rPr>
        <w:t>五</w:t>
      </w:r>
      <w:r>
        <w:rPr>
          <w:rFonts w:hint="eastAsia" w:ascii="仿宋" w:hAnsi="仿宋" w:eastAsia="仿宋" w:cs="华文中宋"/>
          <w:color w:val="000000" w:themeColor="text1"/>
          <w:highlight w:val="none"/>
          <w14:textFill>
            <w14:solidFill>
              <w14:schemeClr w14:val="tx1"/>
            </w14:solidFill>
          </w14:textFill>
        </w:rPr>
        <w:t>）开标</w:t>
      </w:r>
      <w:r>
        <w:rPr>
          <w:rFonts w:hint="eastAsia" w:ascii="仿宋" w:hAnsi="仿宋" w:eastAsia="仿宋" w:cs="华文中宋"/>
          <w:color w:val="000000" w:themeColor="text1"/>
          <w:highlight w:val="none"/>
          <w:lang w:val="en-US" w:eastAsia="zh-CN"/>
          <w14:textFill>
            <w14:solidFill>
              <w14:schemeClr w14:val="tx1"/>
            </w14:solidFill>
          </w14:textFill>
        </w:rPr>
        <w:t>时间及地点</w:t>
      </w:r>
    </w:p>
    <w:p w14:paraId="4B0A98DF">
      <w:pPr>
        <w:spacing w:line="460" w:lineRule="exact"/>
        <w:ind w:firstLine="600" w:firstLineChars="250"/>
        <w:rPr>
          <w:rFonts w:hint="eastAsia" w:ascii="仿宋" w:hAnsi="仿宋" w:eastAsia="仿宋" w:cs="华文中宋"/>
          <w:color w:val="000000" w:themeColor="text1"/>
          <w:highlight w:val="none"/>
          <w14:textFill>
            <w14:solidFill>
              <w14:schemeClr w14:val="tx1"/>
            </w14:solidFill>
          </w14:textFill>
        </w:rPr>
      </w:pPr>
      <w:r>
        <w:rPr>
          <w:rFonts w:hint="eastAsia" w:ascii="仿宋" w:hAnsi="仿宋" w:eastAsia="仿宋" w:cs="华文中宋"/>
          <w:color w:val="000000" w:themeColor="text1"/>
          <w:highlight w:val="none"/>
          <w14:textFill>
            <w14:solidFill>
              <w14:schemeClr w14:val="tx1"/>
            </w14:solidFill>
          </w14:textFill>
        </w:rPr>
        <w:t xml:space="preserve">1.开标时间： </w:t>
      </w:r>
      <w:r>
        <w:rPr>
          <w:rFonts w:hint="eastAsia" w:ascii="仿宋" w:hAnsi="仿宋" w:eastAsia="仿宋" w:cs="华文中宋"/>
          <w:color w:val="000000" w:themeColor="text1"/>
          <w:highlight w:val="none"/>
          <w:u w:val="single"/>
          <w14:textFill>
            <w14:solidFill>
              <w14:schemeClr w14:val="tx1"/>
            </w14:solidFill>
          </w14:textFill>
        </w:rPr>
        <w:t>202</w:t>
      </w:r>
      <w:r>
        <w:rPr>
          <w:rFonts w:hint="eastAsia" w:ascii="仿宋" w:hAnsi="仿宋" w:eastAsia="仿宋" w:cs="华文中宋"/>
          <w:color w:val="000000" w:themeColor="text1"/>
          <w:highlight w:val="none"/>
          <w:u w:val="single"/>
          <w:lang w:val="en-US" w:eastAsia="zh-CN"/>
          <w14:textFill>
            <w14:solidFill>
              <w14:schemeClr w14:val="tx1"/>
            </w14:solidFill>
          </w14:textFill>
        </w:rPr>
        <w:t>6</w:t>
      </w:r>
      <w:r>
        <w:rPr>
          <w:rFonts w:hint="eastAsia" w:ascii="仿宋" w:hAnsi="仿宋" w:eastAsia="仿宋" w:cs="华文中宋"/>
          <w:color w:val="000000" w:themeColor="text1"/>
          <w:highlight w:val="none"/>
          <w:u w:val="single"/>
          <w14:textFill>
            <w14:solidFill>
              <w14:schemeClr w14:val="tx1"/>
            </w14:solidFill>
          </w14:textFill>
        </w:rPr>
        <w:t xml:space="preserve"> </w:t>
      </w:r>
      <w:r>
        <w:rPr>
          <w:rFonts w:hint="eastAsia" w:ascii="仿宋" w:hAnsi="仿宋" w:eastAsia="仿宋" w:cs="华文中宋"/>
          <w:color w:val="000000" w:themeColor="text1"/>
          <w:highlight w:val="none"/>
          <w14:textFill>
            <w14:solidFill>
              <w14:schemeClr w14:val="tx1"/>
            </w14:solidFill>
          </w14:textFill>
        </w:rPr>
        <w:t>年</w:t>
      </w:r>
      <w:r>
        <w:rPr>
          <w:rFonts w:hint="eastAsia" w:ascii="仿宋" w:hAnsi="仿宋" w:eastAsia="仿宋" w:cs="华文中宋"/>
          <w:color w:val="000000" w:themeColor="text1"/>
          <w:highlight w:val="none"/>
          <w:u w:val="single"/>
          <w:lang w:val="en-US" w:eastAsia="zh-CN"/>
          <w14:textFill>
            <w14:solidFill>
              <w14:schemeClr w14:val="tx1"/>
            </w14:solidFill>
          </w14:textFill>
        </w:rPr>
        <w:t>4</w:t>
      </w:r>
      <w:r>
        <w:rPr>
          <w:rFonts w:hint="eastAsia" w:ascii="仿宋" w:hAnsi="仿宋" w:eastAsia="仿宋" w:cs="华文中宋"/>
          <w:color w:val="000000" w:themeColor="text1"/>
          <w:highlight w:val="none"/>
          <w14:textFill>
            <w14:solidFill>
              <w14:schemeClr w14:val="tx1"/>
            </w14:solidFill>
          </w14:textFill>
        </w:rPr>
        <w:t>月</w:t>
      </w:r>
      <w:r>
        <w:rPr>
          <w:rFonts w:hint="eastAsia" w:ascii="仿宋" w:hAnsi="仿宋" w:eastAsia="仿宋" w:cs="华文中宋"/>
          <w:color w:val="000000" w:themeColor="text1"/>
          <w:highlight w:val="none"/>
          <w:u w:val="single"/>
          <w:lang w:val="en-US" w:eastAsia="zh-CN"/>
          <w14:textFill>
            <w14:solidFill>
              <w14:schemeClr w14:val="tx1"/>
            </w14:solidFill>
          </w14:textFill>
        </w:rPr>
        <w:t>22</w:t>
      </w:r>
      <w:r>
        <w:rPr>
          <w:rFonts w:hint="eastAsia" w:ascii="仿宋" w:hAnsi="仿宋" w:eastAsia="仿宋" w:cs="华文中宋"/>
          <w:color w:val="000000" w:themeColor="text1"/>
          <w:highlight w:val="none"/>
          <w14:textFill>
            <w14:solidFill>
              <w14:schemeClr w14:val="tx1"/>
            </w14:solidFill>
          </w14:textFill>
        </w:rPr>
        <w:t>日北京时间1</w:t>
      </w:r>
      <w:r>
        <w:rPr>
          <w:rFonts w:hint="eastAsia" w:ascii="仿宋" w:hAnsi="仿宋" w:eastAsia="仿宋" w:cs="华文中宋"/>
          <w:color w:val="000000" w:themeColor="text1"/>
          <w:highlight w:val="none"/>
          <w:lang w:val="en-US" w:eastAsia="zh-CN"/>
          <w14:textFill>
            <w14:solidFill>
              <w14:schemeClr w14:val="tx1"/>
            </w14:solidFill>
          </w14:textFill>
        </w:rPr>
        <w:t>4</w:t>
      </w:r>
      <w:r>
        <w:rPr>
          <w:rFonts w:hint="eastAsia" w:ascii="仿宋" w:hAnsi="仿宋" w:eastAsia="仿宋" w:cs="华文中宋"/>
          <w:color w:val="000000" w:themeColor="text1"/>
          <w:highlight w:val="none"/>
          <w14:textFill>
            <w14:solidFill>
              <w14:schemeClr w14:val="tx1"/>
            </w14:solidFill>
          </w14:textFill>
        </w:rPr>
        <w:t>:30。</w:t>
      </w:r>
    </w:p>
    <w:p w14:paraId="668174F7">
      <w:pPr>
        <w:spacing w:line="460" w:lineRule="exact"/>
        <w:ind w:firstLine="600" w:firstLineChars="250"/>
        <w:rPr>
          <w:rFonts w:ascii="仿宋" w:hAnsi="仿宋" w:eastAsia="仿宋" w:cs="华文中宋"/>
          <w:color w:val="000000" w:themeColor="text1"/>
          <w:highlight w:val="none"/>
          <w14:textFill>
            <w14:solidFill>
              <w14:schemeClr w14:val="tx1"/>
            </w14:solidFill>
          </w14:textFill>
        </w:rPr>
      </w:pPr>
      <w:r>
        <w:rPr>
          <w:rFonts w:hint="eastAsia" w:ascii="仿宋" w:hAnsi="仿宋" w:eastAsia="仿宋" w:cs="华文中宋"/>
          <w:color w:val="000000" w:themeColor="text1"/>
          <w:highlight w:val="none"/>
          <w14:textFill>
            <w14:solidFill>
              <w14:schemeClr w14:val="tx1"/>
            </w14:solidFill>
          </w14:textFill>
        </w:rPr>
        <w:t>2.开标地点：</w:t>
      </w:r>
      <w:r>
        <w:rPr>
          <w:rFonts w:hint="eastAsia" w:ascii="仿宋" w:hAnsi="仿宋" w:eastAsia="仿宋" w:cs="华文中宋"/>
          <w:color w:val="000000" w:themeColor="text1"/>
          <w:highlight w:val="none"/>
          <w:lang w:val="en-US" w:eastAsia="zh-CN"/>
          <w14:textFill>
            <w14:solidFill>
              <w14:schemeClr w14:val="tx1"/>
            </w14:solidFill>
          </w14:textFill>
        </w:rPr>
        <w:t>重庆市两江新区龙兴镇曙光路9号2栋5楼（2号会议室）</w:t>
      </w:r>
      <w:r>
        <w:rPr>
          <w:rFonts w:hint="eastAsia" w:ascii="仿宋" w:hAnsi="仿宋" w:eastAsia="仿宋" w:cs="华文中宋"/>
          <w:color w:val="000000" w:themeColor="text1"/>
          <w:sz w:val="24"/>
          <w:highlight w:val="none"/>
          <w:lang w:eastAsia="zh-CN"/>
          <w14:textFill>
            <w14:solidFill>
              <w14:schemeClr w14:val="tx1"/>
            </w14:solidFill>
          </w14:textFill>
        </w:rPr>
        <w:t>。</w:t>
      </w:r>
    </w:p>
    <w:p w14:paraId="60810079">
      <w:pPr>
        <w:pStyle w:val="4"/>
        <w:spacing w:line="460" w:lineRule="exact"/>
        <w:ind w:firstLine="480" w:firstLineChars="200"/>
        <w:rPr>
          <w:rFonts w:cs="华文中宋"/>
          <w:color w:val="000000" w:themeColor="text1"/>
          <w:sz w:val="24"/>
          <w:highlight w:val="none"/>
          <w14:textFill>
            <w14:solidFill>
              <w14:schemeClr w14:val="tx1"/>
            </w14:solidFill>
          </w14:textFill>
        </w:rPr>
      </w:pPr>
      <w:bookmarkStart w:id="11" w:name="_Toc465084023"/>
      <w:r>
        <w:rPr>
          <w:rFonts w:hint="eastAsia" w:cs="华文中宋"/>
          <w:color w:val="000000" w:themeColor="text1"/>
          <w:sz w:val="24"/>
          <w:highlight w:val="none"/>
          <w:lang w:val="en-US" w:eastAsia="zh-CN"/>
          <w14:textFill>
            <w14:solidFill>
              <w14:schemeClr w14:val="tx1"/>
            </w14:solidFill>
          </w14:textFill>
        </w:rPr>
        <w:t>四</w:t>
      </w:r>
      <w:r>
        <w:rPr>
          <w:rFonts w:hint="eastAsia" w:cs="华文中宋"/>
          <w:color w:val="000000" w:themeColor="text1"/>
          <w:sz w:val="24"/>
          <w:highlight w:val="none"/>
          <w14:textFill>
            <w14:solidFill>
              <w14:schemeClr w14:val="tx1"/>
            </w14:solidFill>
          </w14:textFill>
        </w:rPr>
        <w:t>、投标保证金</w:t>
      </w:r>
      <w:bookmarkEnd w:id="11"/>
    </w:p>
    <w:p w14:paraId="3B802DAC">
      <w:pPr>
        <w:spacing w:line="460" w:lineRule="exact"/>
        <w:ind w:firstLine="360" w:firstLineChars="150"/>
        <w:rPr>
          <w:rFonts w:ascii="仿宋" w:hAnsi="仿宋" w:eastAsia="仿宋" w:cs="华文中宋"/>
          <w:color w:val="000000" w:themeColor="text1"/>
          <w:highlight w:val="none"/>
          <w14:textFill>
            <w14:solidFill>
              <w14:schemeClr w14:val="tx1"/>
            </w14:solidFill>
          </w14:textFill>
        </w:rPr>
      </w:pPr>
      <w:r>
        <w:rPr>
          <w:rFonts w:hint="eastAsia" w:ascii="仿宋" w:hAnsi="仿宋" w:eastAsia="仿宋" w:cs="华文中宋"/>
          <w:color w:val="000000" w:themeColor="text1"/>
          <w:highlight w:val="none"/>
          <w14:textFill>
            <w14:solidFill>
              <w14:schemeClr w14:val="tx1"/>
            </w14:solidFill>
          </w14:textFill>
        </w:rPr>
        <w:t>（一）投标保证金递交</w:t>
      </w:r>
    </w:p>
    <w:p w14:paraId="42AA8CD3">
      <w:pPr>
        <w:spacing w:line="460" w:lineRule="exact"/>
        <w:ind w:firstLine="480" w:firstLineChars="200"/>
        <w:rPr>
          <w:rFonts w:ascii="仿宋" w:hAnsi="仿宋" w:eastAsia="仿宋" w:cs="华文中宋"/>
          <w:color w:val="000000" w:themeColor="text1"/>
          <w:highlight w:val="none"/>
          <w14:textFill>
            <w14:solidFill>
              <w14:schemeClr w14:val="tx1"/>
            </w14:solidFill>
          </w14:textFill>
        </w:rPr>
      </w:pPr>
      <w:r>
        <w:rPr>
          <w:rFonts w:hint="eastAsia" w:ascii="仿宋" w:hAnsi="仿宋" w:eastAsia="仿宋" w:cs="华文中宋"/>
          <w:color w:val="000000" w:themeColor="text1"/>
          <w:highlight w:val="none"/>
          <w14:textFill>
            <w14:solidFill>
              <w14:schemeClr w14:val="tx1"/>
            </w14:solidFill>
          </w14:textFill>
        </w:rPr>
        <w:t>1.本次招采项目的投标保证金</w:t>
      </w:r>
      <w:r>
        <w:rPr>
          <w:rFonts w:hint="eastAsia" w:ascii="仿宋" w:hAnsi="仿宋" w:eastAsia="仿宋" w:cs="华文中宋"/>
          <w:color w:val="000000" w:themeColor="text1"/>
          <w:highlight w:val="none"/>
          <w:lang w:eastAsia="zh-CN"/>
          <w14:textFill>
            <w14:solidFill>
              <w14:schemeClr w14:val="tx1"/>
            </w14:solidFill>
          </w14:textFill>
        </w:rPr>
        <w:t>“</w:t>
      </w:r>
      <w:r>
        <w:rPr>
          <w:rFonts w:hint="eastAsia" w:ascii="仿宋" w:hAnsi="仿宋" w:eastAsia="仿宋" w:cs="华文中宋"/>
          <w:color w:val="000000" w:themeColor="text1"/>
          <w:highlight w:val="none"/>
          <w:lang w:val="en-US" w:eastAsia="zh-CN"/>
          <w14:textFill>
            <w14:solidFill>
              <w14:schemeClr w14:val="tx1"/>
            </w14:solidFill>
          </w14:textFill>
        </w:rPr>
        <w:t>详见第一篇”</w:t>
      </w:r>
      <w:r>
        <w:rPr>
          <w:rFonts w:hint="eastAsia" w:ascii="仿宋" w:hAnsi="仿宋" w:eastAsia="仿宋" w:cs="华文中宋"/>
          <w:color w:val="000000" w:themeColor="text1"/>
          <w:highlight w:val="none"/>
          <w14:textFill>
            <w14:solidFill>
              <w14:schemeClr w14:val="tx1"/>
            </w14:solidFill>
          </w14:textFill>
        </w:rPr>
        <w:t>。</w:t>
      </w:r>
    </w:p>
    <w:p w14:paraId="303B0BBE">
      <w:pPr>
        <w:spacing w:line="460" w:lineRule="exact"/>
        <w:ind w:firstLine="480" w:firstLineChars="200"/>
        <w:rPr>
          <w:rFonts w:ascii="仿宋" w:hAnsi="仿宋" w:eastAsia="仿宋" w:cs="华文中宋"/>
          <w:color w:val="000000" w:themeColor="text1"/>
          <w:highlight w:val="none"/>
          <w14:textFill>
            <w14:solidFill>
              <w14:schemeClr w14:val="tx1"/>
            </w14:solidFill>
          </w14:textFill>
        </w:rPr>
      </w:pPr>
      <w:r>
        <w:rPr>
          <w:rFonts w:hint="eastAsia" w:ascii="仿宋" w:hAnsi="仿宋" w:eastAsia="仿宋" w:cs="华文中宋"/>
          <w:color w:val="000000" w:themeColor="text1"/>
          <w:highlight w:val="none"/>
          <w14:textFill>
            <w14:solidFill>
              <w14:schemeClr w14:val="tx1"/>
            </w14:solidFill>
          </w14:textFill>
        </w:rPr>
        <w:t>投标人须按本招采项目规定的投标保证金足额进行缴纳，由投标人从其</w:t>
      </w:r>
      <w:r>
        <w:rPr>
          <w:rFonts w:hint="eastAsia" w:ascii="仿宋" w:hAnsi="仿宋" w:eastAsia="仿宋" w:cs="华文中宋"/>
          <w:color w:val="000000" w:themeColor="text1"/>
          <w:highlight w:val="none"/>
          <w:lang w:val="en-US" w:eastAsia="zh-CN"/>
          <w14:textFill>
            <w14:solidFill>
              <w14:schemeClr w14:val="tx1"/>
            </w14:solidFill>
          </w14:textFill>
        </w:rPr>
        <w:t>银行</w:t>
      </w:r>
      <w:r>
        <w:rPr>
          <w:rFonts w:hint="eastAsia" w:ascii="仿宋" w:hAnsi="仿宋" w:eastAsia="仿宋" w:cs="华文中宋"/>
          <w:color w:val="000000" w:themeColor="text1"/>
          <w:highlight w:val="none"/>
          <w14:textFill>
            <w14:solidFill>
              <w14:schemeClr w14:val="tx1"/>
            </w14:solidFill>
          </w14:textFill>
        </w:rPr>
        <w:t>账户将投标保证金转至采购人指定账户内，投标保证金的到账截止时间为开标</w:t>
      </w:r>
      <w:r>
        <w:rPr>
          <w:rFonts w:hint="eastAsia" w:ascii="仿宋" w:hAnsi="仿宋" w:eastAsia="仿宋" w:cs="华文中宋"/>
          <w:b w:val="0"/>
          <w:bCs w:val="0"/>
          <w:color w:val="000000" w:themeColor="text1"/>
          <w:highlight w:val="none"/>
          <w14:textFill>
            <w14:solidFill>
              <w14:schemeClr w14:val="tx1"/>
            </w14:solidFill>
          </w14:textFill>
        </w:rPr>
        <w:t>当天1</w:t>
      </w:r>
      <w:r>
        <w:rPr>
          <w:rFonts w:hint="eastAsia" w:ascii="仿宋" w:hAnsi="仿宋" w:eastAsia="仿宋" w:cs="华文中宋"/>
          <w:b w:val="0"/>
          <w:bCs w:val="0"/>
          <w:color w:val="000000" w:themeColor="text1"/>
          <w:highlight w:val="none"/>
          <w:lang w:val="en-US" w:eastAsia="zh-CN"/>
          <w14:textFill>
            <w14:solidFill>
              <w14:schemeClr w14:val="tx1"/>
            </w14:solidFill>
          </w14:textFill>
        </w:rPr>
        <w:t>4</w:t>
      </w:r>
      <w:r>
        <w:rPr>
          <w:rFonts w:hint="eastAsia" w:ascii="仿宋" w:hAnsi="仿宋" w:eastAsia="仿宋" w:cs="华文中宋"/>
          <w:b w:val="0"/>
          <w:bCs w:val="0"/>
          <w:color w:val="000000" w:themeColor="text1"/>
          <w:highlight w:val="none"/>
          <w14:textFill>
            <w14:solidFill>
              <w14:schemeClr w14:val="tx1"/>
            </w14:solidFill>
          </w14:textFill>
        </w:rPr>
        <w:t>:00</w:t>
      </w:r>
      <w:r>
        <w:rPr>
          <w:rFonts w:hint="eastAsia" w:ascii="仿宋" w:hAnsi="仿宋" w:eastAsia="仿宋" w:cs="华文中宋"/>
          <w:color w:val="000000" w:themeColor="text1"/>
          <w:highlight w:val="none"/>
          <w14:textFill>
            <w14:solidFill>
              <w14:schemeClr w14:val="tx1"/>
            </w14:solidFill>
          </w14:textFill>
        </w:rPr>
        <w:t>（以采购人银行到账信息为准）。投标人应于开标前到采购人财务管理中心开据投标保证金收据，保证金收据须带到开标现场以备查验。</w:t>
      </w:r>
    </w:p>
    <w:p w14:paraId="29A77F07">
      <w:pPr>
        <w:spacing w:line="460" w:lineRule="exact"/>
        <w:ind w:firstLine="480" w:firstLineChars="200"/>
        <w:rPr>
          <w:rFonts w:ascii="仿宋" w:hAnsi="仿宋" w:eastAsia="仿宋" w:cs="华文中宋"/>
          <w:color w:val="000000" w:themeColor="text1"/>
          <w:highlight w:val="none"/>
          <w14:textFill>
            <w14:solidFill>
              <w14:schemeClr w14:val="tx1"/>
            </w14:solidFill>
          </w14:textFill>
        </w:rPr>
      </w:pPr>
      <w:r>
        <w:rPr>
          <w:rFonts w:hint="eastAsia" w:ascii="仿宋" w:hAnsi="仿宋" w:eastAsia="仿宋" w:cs="华文中宋"/>
          <w:color w:val="000000" w:themeColor="text1"/>
          <w:highlight w:val="none"/>
          <w14:textFill>
            <w14:solidFill>
              <w14:schemeClr w14:val="tx1"/>
            </w14:solidFill>
          </w14:textFill>
        </w:rPr>
        <w:t>投标保证金缴纳指定账户：</w:t>
      </w:r>
    </w:p>
    <w:p w14:paraId="52D65BAD">
      <w:pPr>
        <w:adjustRightInd w:val="0"/>
        <w:snapToGrid w:val="0"/>
        <w:spacing w:line="460" w:lineRule="exact"/>
        <w:ind w:firstLine="480" w:firstLineChars="200"/>
        <w:rPr>
          <w:rFonts w:ascii="仿宋" w:hAnsi="仿宋" w:eastAsia="仿宋" w:cs="华文中宋"/>
          <w:color w:val="000000" w:themeColor="text1"/>
          <w:highlight w:val="none"/>
          <w14:textFill>
            <w14:solidFill>
              <w14:schemeClr w14:val="tx1"/>
            </w14:solidFill>
          </w14:textFill>
        </w:rPr>
      </w:pPr>
      <w:r>
        <w:rPr>
          <w:rFonts w:hint="eastAsia" w:ascii="仿宋" w:hAnsi="仿宋" w:eastAsia="仿宋" w:cs="华文中宋"/>
          <w:color w:val="000000" w:themeColor="text1"/>
          <w:highlight w:val="none"/>
          <w14:textFill>
            <w14:solidFill>
              <w14:schemeClr w14:val="tx1"/>
            </w14:solidFill>
          </w14:textFill>
        </w:rPr>
        <w:t>开户名称：重庆两江新区物业管理有限公司</w:t>
      </w:r>
    </w:p>
    <w:p w14:paraId="5798BA19">
      <w:pPr>
        <w:adjustRightInd w:val="0"/>
        <w:snapToGrid w:val="0"/>
        <w:spacing w:line="460" w:lineRule="exact"/>
        <w:ind w:firstLine="480" w:firstLineChars="200"/>
        <w:rPr>
          <w:rFonts w:ascii="仿宋" w:hAnsi="仿宋" w:eastAsia="仿宋" w:cs="华文中宋"/>
          <w:color w:val="000000" w:themeColor="text1"/>
          <w:highlight w:val="none"/>
          <w14:textFill>
            <w14:solidFill>
              <w14:schemeClr w14:val="tx1"/>
            </w14:solidFill>
          </w14:textFill>
        </w:rPr>
      </w:pPr>
      <w:r>
        <w:rPr>
          <w:rFonts w:hint="eastAsia" w:ascii="仿宋" w:hAnsi="仿宋" w:eastAsia="仿宋" w:cs="华文中宋"/>
          <w:color w:val="000000" w:themeColor="text1"/>
          <w:highlight w:val="none"/>
          <w14:textFill>
            <w14:solidFill>
              <w14:schemeClr w14:val="tx1"/>
            </w14:solidFill>
          </w14:textFill>
        </w:rPr>
        <w:t>开户行： 中信银行重庆两江支行</w:t>
      </w:r>
    </w:p>
    <w:p w14:paraId="2BBFA53C">
      <w:pPr>
        <w:adjustRightInd w:val="0"/>
        <w:snapToGrid w:val="0"/>
        <w:spacing w:line="460" w:lineRule="exact"/>
        <w:ind w:firstLine="480" w:firstLineChars="200"/>
        <w:rPr>
          <w:rFonts w:ascii="仿宋" w:hAnsi="仿宋" w:eastAsia="仿宋" w:cs="华文中宋"/>
          <w:color w:val="000000" w:themeColor="text1"/>
          <w:highlight w:val="none"/>
          <w14:textFill>
            <w14:solidFill>
              <w14:schemeClr w14:val="tx1"/>
            </w14:solidFill>
          </w14:textFill>
        </w:rPr>
      </w:pPr>
      <w:r>
        <w:rPr>
          <w:rFonts w:hint="eastAsia" w:ascii="仿宋" w:hAnsi="仿宋" w:eastAsia="仿宋" w:cs="华文中宋"/>
          <w:color w:val="000000" w:themeColor="text1"/>
          <w:highlight w:val="none"/>
          <w14:textFill>
            <w14:solidFill>
              <w14:schemeClr w14:val="tx1"/>
            </w14:solidFill>
          </w14:textFill>
        </w:rPr>
        <w:t>开户账号：7422 6101 8260 0009 906</w:t>
      </w:r>
    </w:p>
    <w:p w14:paraId="376E3F63">
      <w:pPr>
        <w:pStyle w:val="8"/>
        <w:spacing w:line="460" w:lineRule="exact"/>
        <w:ind w:left="0" w:firstLine="480" w:firstLineChars="200"/>
        <w:jc w:val="left"/>
        <w:outlineLvl w:val="0"/>
        <w:rPr>
          <w:rFonts w:ascii="仿宋" w:hAnsi="仿宋" w:eastAsia="仿宋" w:cs="华文中宋"/>
          <w:color w:val="000000" w:themeColor="text1"/>
          <w:sz w:val="24"/>
          <w:highlight w:val="none"/>
          <w:u w:val="single"/>
          <w14:textFill>
            <w14:solidFill>
              <w14:schemeClr w14:val="tx1"/>
            </w14:solidFill>
          </w14:textFill>
        </w:rPr>
      </w:pPr>
      <w:r>
        <w:rPr>
          <w:rFonts w:hint="eastAsia" w:ascii="仿宋" w:hAnsi="仿宋" w:eastAsia="仿宋" w:cs="华文中宋"/>
          <w:color w:val="000000" w:themeColor="text1"/>
          <w:sz w:val="24"/>
          <w:highlight w:val="none"/>
          <w14:textFill>
            <w14:solidFill>
              <w14:schemeClr w14:val="tx1"/>
            </w14:solidFill>
          </w14:textFill>
        </w:rPr>
        <w:t>2. 投标人在交纳投标保证金时需注明（备注）</w:t>
      </w:r>
      <w:r>
        <w:rPr>
          <w:rFonts w:hint="eastAsia" w:ascii="仿宋" w:hAnsi="仿宋" w:eastAsia="仿宋" w:cs="仿宋"/>
          <w:color w:val="000000" w:themeColor="text1"/>
          <w:kern w:val="0"/>
          <w:sz w:val="24"/>
          <w:szCs w:val="24"/>
          <w:highlight w:val="none"/>
          <w:u w:val="single"/>
          <w:shd w:val="clear" w:color="auto" w:fill="FFFFFF"/>
          <w:lang w:val="en-US" w:eastAsia="zh-CN" w:bidi="ar-SA"/>
          <w14:textFill>
            <w14:solidFill>
              <w14:schemeClr w14:val="tx1"/>
            </w14:solidFill>
          </w14:textFill>
        </w:rPr>
        <w:t>龙兴中心区环境提升工程等项目苗木采购</w:t>
      </w:r>
      <w:r>
        <w:rPr>
          <w:rFonts w:hint="eastAsia" w:ascii="仿宋" w:hAnsi="仿宋" w:eastAsia="仿宋" w:cs="华文中宋"/>
          <w:b w:val="0"/>
          <w:bCs/>
          <w:color w:val="000000" w:themeColor="text1"/>
          <w:sz w:val="24"/>
          <w:highlight w:val="none"/>
          <w:u w:val="single"/>
          <w14:textFill>
            <w14:solidFill>
              <w14:schemeClr w14:val="tx1"/>
            </w14:solidFill>
          </w14:textFill>
        </w:rPr>
        <w:t xml:space="preserve">投标保证金 </w:t>
      </w:r>
      <w:r>
        <w:rPr>
          <w:rFonts w:hint="eastAsia" w:ascii="仿宋" w:hAnsi="仿宋" w:eastAsia="仿宋" w:cs="华文中宋"/>
          <w:color w:val="000000" w:themeColor="text1"/>
          <w:sz w:val="24"/>
          <w:highlight w:val="none"/>
          <w14:textFill>
            <w14:solidFill>
              <w14:schemeClr w14:val="tx1"/>
            </w14:solidFill>
          </w14:textFill>
        </w:rPr>
        <w:t>，以便于退还。投标保证金转账时未按要求注明（备注）的，产生的后果由投标人自行承担。</w:t>
      </w:r>
    </w:p>
    <w:p w14:paraId="120EE46E">
      <w:pPr>
        <w:snapToGrid w:val="0"/>
        <w:spacing w:line="460" w:lineRule="exact"/>
        <w:ind w:firstLine="480" w:firstLineChars="200"/>
        <w:rPr>
          <w:rFonts w:ascii="仿宋" w:hAnsi="仿宋" w:eastAsia="仿宋" w:cs="华文中宋"/>
          <w:color w:val="000000" w:themeColor="text1"/>
          <w:highlight w:val="none"/>
          <w14:textFill>
            <w14:solidFill>
              <w14:schemeClr w14:val="tx1"/>
            </w14:solidFill>
          </w14:textFill>
        </w:rPr>
      </w:pPr>
      <w:r>
        <w:rPr>
          <w:rFonts w:hint="eastAsia" w:ascii="仿宋" w:hAnsi="仿宋" w:eastAsia="仿宋" w:cs="华文中宋"/>
          <w:color w:val="000000" w:themeColor="text1"/>
          <w:highlight w:val="none"/>
          <w14:textFill>
            <w14:solidFill>
              <w14:schemeClr w14:val="tx1"/>
            </w14:solidFill>
          </w14:textFill>
        </w:rPr>
        <w:t>3. 各投标人在银行转账（电汇）时，须充分考虑银行转账（电汇）的时间差风险，如同城转账、异地转账或汇款、跨行转账或电汇的时间要求。由此产生的一切后果由投标人自行承担。</w:t>
      </w:r>
    </w:p>
    <w:p w14:paraId="0A9C25FF">
      <w:pPr>
        <w:snapToGrid w:val="0"/>
        <w:spacing w:line="460" w:lineRule="exact"/>
        <w:ind w:firstLine="360" w:firstLineChars="150"/>
        <w:rPr>
          <w:rFonts w:ascii="仿宋" w:hAnsi="仿宋" w:eastAsia="仿宋" w:cs="华文中宋"/>
          <w:color w:val="000000" w:themeColor="text1"/>
          <w:highlight w:val="none"/>
        </w:rPr>
      </w:pPr>
      <w:r>
        <w:rPr>
          <w:rFonts w:hint="eastAsia" w:ascii="仿宋" w:hAnsi="仿宋" w:eastAsia="仿宋" w:cs="华文中宋"/>
          <w:color w:val="000000" w:themeColor="text1"/>
          <w:highlight w:val="none"/>
        </w:rPr>
        <w:t>（二）保证金退还方式</w:t>
      </w:r>
    </w:p>
    <w:p w14:paraId="5C8420D5">
      <w:pPr>
        <w:adjustRightInd w:val="0"/>
        <w:snapToGrid w:val="0"/>
        <w:spacing w:line="460" w:lineRule="exact"/>
        <w:ind w:firstLine="480" w:firstLineChars="200"/>
        <w:rPr>
          <w:rFonts w:ascii="仿宋" w:hAnsi="仿宋" w:eastAsia="仿宋" w:cs="华文中宋"/>
          <w:color w:val="000000" w:themeColor="text1"/>
          <w:highlight w:val="none"/>
        </w:rPr>
      </w:pPr>
      <w:r>
        <w:rPr>
          <w:rFonts w:hint="eastAsia" w:ascii="仿宋" w:hAnsi="仿宋" w:eastAsia="仿宋" w:cs="华文中宋"/>
          <w:color w:val="000000" w:themeColor="text1"/>
          <w:highlight w:val="none"/>
        </w:rPr>
        <w:t>1.未中标单位的投标保证金将于投标结束后15个工作日内无息退还。</w:t>
      </w:r>
    </w:p>
    <w:p w14:paraId="6C0A8920">
      <w:pPr>
        <w:snapToGrid w:val="0"/>
        <w:spacing w:line="460" w:lineRule="exact"/>
        <w:ind w:firstLine="480" w:firstLineChars="200"/>
        <w:rPr>
          <w:rFonts w:ascii="仿宋" w:hAnsi="仿宋" w:eastAsia="仿宋" w:cs="华文中宋"/>
          <w:color w:val="000000" w:themeColor="text1"/>
          <w:highlight w:val="none"/>
        </w:rPr>
      </w:pPr>
      <w:r>
        <w:rPr>
          <w:rFonts w:hint="eastAsia" w:ascii="仿宋" w:hAnsi="仿宋" w:eastAsia="仿宋" w:cs="华文中宋"/>
          <w:color w:val="000000" w:themeColor="text1"/>
          <w:highlight w:val="none"/>
        </w:rPr>
        <w:t>2.中标单位的投标保证金在中标通知书下达后将自动转为履约保证金。</w:t>
      </w:r>
    </w:p>
    <w:p w14:paraId="45777648">
      <w:pPr>
        <w:pStyle w:val="4"/>
        <w:spacing w:line="460" w:lineRule="exact"/>
        <w:ind w:firstLine="480" w:firstLineChars="200"/>
        <w:rPr>
          <w:rFonts w:cs="华文中宋" w:asciiTheme="minorEastAsia" w:hAnsiTheme="minorEastAsia" w:eastAsiaTheme="minorEastAsia"/>
          <w:color w:val="000000" w:themeColor="text1"/>
          <w:sz w:val="24"/>
          <w:highlight w:val="none"/>
        </w:rPr>
      </w:pPr>
      <w:bookmarkStart w:id="12" w:name="_Toc465084024"/>
      <w:r>
        <w:rPr>
          <w:rFonts w:hint="eastAsia" w:cs="华文中宋" w:asciiTheme="minorEastAsia" w:hAnsiTheme="minorEastAsia" w:eastAsiaTheme="minorEastAsia"/>
          <w:color w:val="000000" w:themeColor="text1"/>
          <w:sz w:val="24"/>
          <w:highlight w:val="none"/>
          <w:lang w:val="en-US" w:eastAsia="zh-CN"/>
        </w:rPr>
        <w:t>五</w:t>
      </w:r>
      <w:r>
        <w:rPr>
          <w:rFonts w:hint="eastAsia" w:cs="华文中宋" w:asciiTheme="minorEastAsia" w:hAnsiTheme="minorEastAsia" w:eastAsiaTheme="minorEastAsia"/>
          <w:color w:val="000000" w:themeColor="text1"/>
          <w:sz w:val="24"/>
          <w:highlight w:val="none"/>
        </w:rPr>
        <w:t>、投标有关规定</w:t>
      </w:r>
      <w:bookmarkEnd w:id="12"/>
    </w:p>
    <w:p w14:paraId="7B2BE226">
      <w:pPr>
        <w:snapToGrid w:val="0"/>
        <w:spacing w:line="460" w:lineRule="exact"/>
        <w:ind w:firstLine="360" w:firstLineChars="150"/>
        <w:rPr>
          <w:rFonts w:ascii="仿宋" w:hAnsi="仿宋" w:eastAsia="仿宋" w:cs="华文中宋"/>
          <w:color w:val="000000" w:themeColor="text1"/>
          <w:highlight w:val="none"/>
        </w:rPr>
      </w:pPr>
      <w:r>
        <w:rPr>
          <w:rFonts w:hint="eastAsia" w:ascii="仿宋" w:hAnsi="仿宋" w:eastAsia="仿宋" w:cs="华文中宋"/>
          <w:color w:val="000000" w:themeColor="text1"/>
          <w:highlight w:val="none"/>
        </w:rPr>
        <w:t>（一）单位负责人为同一人或者存在直接控股、管理关系的不同供应商，不得参加同一合同项下的采购活动。</w:t>
      </w:r>
    </w:p>
    <w:p w14:paraId="5A6A7569">
      <w:pPr>
        <w:snapToGrid w:val="0"/>
        <w:spacing w:line="460" w:lineRule="exact"/>
        <w:ind w:firstLine="360" w:firstLineChars="150"/>
        <w:rPr>
          <w:rFonts w:ascii="仿宋" w:hAnsi="仿宋" w:eastAsia="仿宋" w:cs="华文中宋"/>
          <w:color w:val="000000" w:themeColor="text1"/>
          <w:sz w:val="24"/>
          <w:highlight w:val="none"/>
          <w14:textFill>
            <w14:solidFill>
              <w14:schemeClr w14:val="tx1"/>
            </w14:solidFill>
          </w14:textFill>
        </w:rPr>
      </w:pPr>
      <w:r>
        <w:rPr>
          <w:rFonts w:hint="eastAsia" w:ascii="仿宋" w:hAnsi="仿宋" w:eastAsia="仿宋" w:cs="华文中宋"/>
          <w:color w:val="000000" w:themeColor="text1"/>
          <w:sz w:val="24"/>
          <w:highlight w:val="none"/>
          <w14:textFill>
            <w14:solidFill>
              <w14:schemeClr w14:val="tx1"/>
            </w14:solidFill>
          </w14:textFill>
        </w:rPr>
        <w:t>（二）本项目的</w:t>
      </w:r>
      <w:r>
        <w:rPr>
          <w:rFonts w:hint="eastAsia" w:ascii="仿宋" w:hAnsi="仿宋" w:eastAsia="仿宋" w:cs="华文中宋"/>
          <w:color w:val="000000" w:themeColor="text1"/>
          <w:sz w:val="24"/>
          <w:highlight w:val="none"/>
          <w:lang w:val="en-US" w:eastAsia="zh-CN"/>
          <w14:textFill>
            <w14:solidFill>
              <w14:schemeClr w14:val="tx1"/>
            </w14:solidFill>
          </w14:textFill>
        </w:rPr>
        <w:t>澄清、</w:t>
      </w:r>
      <w:r>
        <w:rPr>
          <w:rFonts w:hint="eastAsia" w:ascii="仿宋" w:hAnsi="仿宋" w:eastAsia="仿宋" w:cs="华文中宋"/>
          <w:color w:val="000000" w:themeColor="text1"/>
          <w:sz w:val="24"/>
          <w:highlight w:val="none"/>
          <w14:textFill>
            <w14:solidFill>
              <w14:schemeClr w14:val="tx1"/>
            </w14:solidFill>
          </w14:textFill>
        </w:rPr>
        <w:t>补遗文件（如果有）一律在</w:t>
      </w:r>
      <w:r>
        <w:rPr>
          <w:rFonts w:hint="eastAsia" w:ascii="仿宋" w:hAnsi="仿宋" w:eastAsia="仿宋" w:cs="仿宋"/>
          <w:color w:val="000000" w:themeColor="text1"/>
          <w:sz w:val="24"/>
          <w:highlight w:val="none"/>
          <w:shd w:val="clear" w:color="auto" w:fill="FFFFFF"/>
          <w14:textFill>
            <w14:solidFill>
              <w14:schemeClr w14:val="tx1"/>
            </w14:solidFill>
          </w14:textFill>
        </w:rPr>
        <w:t>重庆市公共资源交易网（两江新区）（https://www.cqggzy.com/liangjiangweb/）</w:t>
      </w:r>
      <w:r>
        <w:rPr>
          <w:rFonts w:hint="eastAsia" w:ascii="仿宋" w:hAnsi="仿宋" w:eastAsia="仿宋" w:cs="仿宋"/>
          <w:color w:val="000000" w:themeColor="text1"/>
          <w:sz w:val="24"/>
          <w:highlight w:val="none"/>
          <w:shd w:val="clear" w:color="auto" w:fill="FFFFFF"/>
          <w:lang w:eastAsia="zh-CN"/>
          <w14:textFill>
            <w14:solidFill>
              <w14:schemeClr w14:val="tx1"/>
            </w14:solidFill>
          </w14:textFill>
        </w:rPr>
        <w:t>、</w:t>
      </w:r>
      <w:r>
        <w:rPr>
          <w:rFonts w:hint="eastAsia" w:ascii="仿宋" w:hAnsi="仿宋" w:eastAsia="仿宋" w:cs="仿宋"/>
          <w:color w:val="000000" w:themeColor="text1"/>
          <w:sz w:val="24"/>
          <w:highlight w:val="none"/>
          <w:shd w:val="clear" w:color="auto" w:fill="FFFFFF"/>
          <w:lang w:val="zh-CN" w:eastAsia="zh-CN"/>
          <w14:textFill>
            <w14:solidFill>
              <w14:schemeClr w14:val="tx1"/>
            </w14:solidFill>
          </w14:textFill>
        </w:rPr>
        <w:t>重庆两江新区开发投资集团有限公司官网</w:t>
      </w:r>
      <w:r>
        <w:rPr>
          <w:rFonts w:hint="eastAsia" w:ascii="仿宋" w:hAnsi="仿宋" w:eastAsia="仿宋" w:cs="仿宋"/>
          <w:color w:val="000000" w:themeColor="text1"/>
          <w:sz w:val="24"/>
          <w:highlight w:val="none"/>
          <w:shd w:val="clear" w:color="auto" w:fill="FFFFFF"/>
          <w:lang w:val="en-US" w:eastAsia="zh-CN"/>
          <w14:textFill>
            <w14:solidFill>
              <w14:schemeClr w14:val="tx1"/>
            </w14:solidFill>
          </w14:textFill>
        </w:rPr>
        <w:t>（https://cqljjt.com/）-公示公告中</w:t>
      </w:r>
      <w:r>
        <w:rPr>
          <w:rFonts w:hint="eastAsia" w:ascii="仿宋" w:hAnsi="仿宋" w:eastAsia="仿宋" w:cs="华文中宋"/>
          <w:color w:val="000000" w:themeColor="text1"/>
          <w:sz w:val="24"/>
          <w:highlight w:val="none"/>
          <w14:textFill>
            <w14:solidFill>
              <w14:schemeClr w14:val="tx1"/>
            </w14:solidFill>
          </w14:textFill>
        </w:rPr>
        <w:t>发布，请各投标人注意查阅和下载，无论投标人下载与否，均视同投标人已知晓本项目补遗文件的内容。</w:t>
      </w:r>
    </w:p>
    <w:p w14:paraId="5EDB4B24">
      <w:pPr>
        <w:snapToGrid w:val="0"/>
        <w:spacing w:line="460" w:lineRule="exact"/>
        <w:ind w:firstLine="360" w:firstLineChars="150"/>
        <w:rPr>
          <w:rFonts w:ascii="仿宋" w:hAnsi="仿宋" w:eastAsia="仿宋" w:cs="华文中宋"/>
          <w:color w:val="000000" w:themeColor="text1"/>
          <w:highlight w:val="none"/>
          <w14:textFill>
            <w14:solidFill>
              <w14:schemeClr w14:val="tx1"/>
            </w14:solidFill>
          </w14:textFill>
        </w:rPr>
      </w:pPr>
      <w:r>
        <w:rPr>
          <w:rFonts w:hint="eastAsia" w:ascii="仿宋" w:hAnsi="仿宋" w:eastAsia="仿宋" w:cs="华文中宋"/>
          <w:color w:val="000000" w:themeColor="text1"/>
          <w:highlight w:val="none"/>
          <w14:textFill>
            <w14:solidFill>
              <w14:schemeClr w14:val="tx1"/>
            </w14:solidFill>
          </w14:textFill>
        </w:rPr>
        <w:t>（三）超过投标截止时间递交的投标文件，恕不接收。</w:t>
      </w:r>
    </w:p>
    <w:p w14:paraId="70301312">
      <w:pPr>
        <w:snapToGrid w:val="0"/>
        <w:spacing w:line="460" w:lineRule="exact"/>
        <w:ind w:firstLine="360" w:firstLineChars="150"/>
        <w:rPr>
          <w:rFonts w:ascii="仿宋" w:hAnsi="仿宋" w:eastAsia="仿宋" w:cs="华文中宋"/>
          <w:color w:val="000000" w:themeColor="text1"/>
          <w:highlight w:val="none"/>
          <w14:textFill>
            <w14:solidFill>
              <w14:schemeClr w14:val="tx1"/>
            </w14:solidFill>
          </w14:textFill>
        </w:rPr>
      </w:pPr>
      <w:r>
        <w:rPr>
          <w:rFonts w:hint="eastAsia" w:ascii="仿宋" w:hAnsi="仿宋" w:eastAsia="仿宋" w:cs="华文中宋"/>
          <w:color w:val="000000" w:themeColor="text1"/>
          <w:highlight w:val="none"/>
          <w14:textFill>
            <w14:solidFill>
              <w14:schemeClr w14:val="tx1"/>
            </w14:solidFill>
          </w14:textFill>
        </w:rPr>
        <w:t>（四）投标费用：无论投标结果如何，投标人参与本项目投标的所有费用均由投标人自行承担。</w:t>
      </w:r>
    </w:p>
    <w:p w14:paraId="60EBB075">
      <w:pPr>
        <w:snapToGrid w:val="0"/>
        <w:spacing w:line="460" w:lineRule="exact"/>
        <w:ind w:firstLine="360" w:firstLineChars="150"/>
        <w:rPr>
          <w:rFonts w:ascii="仿宋" w:hAnsi="仿宋" w:eastAsia="仿宋" w:cs="华文中宋"/>
          <w:color w:val="000000" w:themeColor="text1"/>
          <w:highlight w:val="none"/>
          <w14:textFill>
            <w14:solidFill>
              <w14:schemeClr w14:val="tx1"/>
            </w14:solidFill>
          </w14:textFill>
        </w:rPr>
      </w:pPr>
      <w:r>
        <w:rPr>
          <w:rFonts w:hint="eastAsia" w:ascii="仿宋" w:hAnsi="仿宋" w:eastAsia="仿宋" w:cs="华文中宋"/>
          <w:color w:val="000000" w:themeColor="text1"/>
          <w:highlight w:val="none"/>
          <w14:textFill>
            <w14:solidFill>
              <w14:schemeClr w14:val="tx1"/>
            </w14:solidFill>
          </w14:textFill>
        </w:rPr>
        <w:t>（五）本次招采项目采购人不组织送货项目现场踏勘。若需进行踏勘的，由投标人自行进行项目现场踏勘，并在开标前完成，无论踏勘项目现场与否，投标人在递交投标文件时均视为投标人对招采项目全部情况已知晓，由此产生的一切后果由投标人自行承担。投标人在踏勘过程中的一切安全责任、费用等由投标人自行负责，与采购人无关。</w:t>
      </w:r>
    </w:p>
    <w:p w14:paraId="39ADE56A">
      <w:pPr>
        <w:snapToGrid w:val="0"/>
        <w:spacing w:line="460" w:lineRule="exact"/>
        <w:ind w:firstLine="480" w:firstLineChars="200"/>
        <w:rPr>
          <w:rFonts w:hint="eastAsia" w:ascii="仿宋" w:hAnsi="仿宋" w:eastAsia="仿宋" w:cs="华文中宋"/>
          <w:color w:val="000000" w:themeColor="text1"/>
          <w:highlight w:val="none"/>
          <w:lang w:eastAsia="zh-CN"/>
          <w14:textFill>
            <w14:solidFill>
              <w14:schemeClr w14:val="tx1"/>
            </w14:solidFill>
          </w14:textFill>
        </w:rPr>
      </w:pPr>
      <w:r>
        <w:rPr>
          <w:rFonts w:hint="eastAsia" w:ascii="仿宋" w:hAnsi="仿宋" w:eastAsia="仿宋" w:cs="华文中宋"/>
          <w:color w:val="000000" w:themeColor="text1"/>
          <w:highlight w:val="none"/>
          <w14:textFill>
            <w14:solidFill>
              <w14:schemeClr w14:val="tx1"/>
            </w14:solidFill>
          </w14:textFill>
        </w:rPr>
        <w:t>项目咨询联系人及电话：高老师15922999659</w:t>
      </w:r>
      <w:r>
        <w:rPr>
          <w:rFonts w:hint="eastAsia" w:ascii="仿宋" w:hAnsi="仿宋" w:eastAsia="仿宋" w:cs="华文中宋"/>
          <w:color w:val="000000" w:themeColor="text1"/>
          <w:highlight w:val="none"/>
          <w:lang w:eastAsia="zh-CN"/>
          <w14:textFill>
            <w14:solidFill>
              <w14:schemeClr w14:val="tx1"/>
            </w14:solidFill>
          </w14:textFill>
        </w:rPr>
        <w:t>。</w:t>
      </w:r>
    </w:p>
    <w:p w14:paraId="58123800">
      <w:pPr>
        <w:pStyle w:val="4"/>
        <w:spacing w:line="460" w:lineRule="exact"/>
        <w:ind w:firstLine="480" w:firstLineChars="200"/>
        <w:rPr>
          <w:rFonts w:cs="华文中宋"/>
          <w:color w:val="000000" w:themeColor="text1"/>
          <w:sz w:val="24"/>
          <w:highlight w:val="none"/>
        </w:rPr>
      </w:pPr>
      <w:bookmarkStart w:id="13" w:name="_Toc465084025"/>
      <w:r>
        <w:rPr>
          <w:rFonts w:hint="eastAsia" w:cs="华文中宋"/>
          <w:color w:val="000000" w:themeColor="text1"/>
          <w:sz w:val="24"/>
          <w:highlight w:val="none"/>
          <w:lang w:val="en-US" w:eastAsia="zh-CN"/>
        </w:rPr>
        <w:t>六</w:t>
      </w:r>
      <w:r>
        <w:rPr>
          <w:rFonts w:hint="eastAsia" w:cs="华文中宋"/>
          <w:color w:val="000000" w:themeColor="text1"/>
          <w:sz w:val="24"/>
          <w:highlight w:val="none"/>
        </w:rPr>
        <w:t>、联系方式</w:t>
      </w:r>
      <w:bookmarkEnd w:id="13"/>
    </w:p>
    <w:p w14:paraId="01782508">
      <w:pPr>
        <w:snapToGrid w:val="0"/>
        <w:spacing w:line="460" w:lineRule="exact"/>
        <w:ind w:firstLine="480" w:firstLineChars="200"/>
        <w:rPr>
          <w:rFonts w:ascii="仿宋" w:hAnsi="仿宋" w:eastAsia="仿宋" w:cs="华文中宋"/>
          <w:color w:val="000000" w:themeColor="text1"/>
          <w:highlight w:val="none"/>
        </w:rPr>
      </w:pPr>
      <w:r>
        <w:rPr>
          <w:rFonts w:hint="eastAsia" w:ascii="仿宋" w:hAnsi="仿宋" w:eastAsia="仿宋" w:cs="华文中宋"/>
          <w:color w:val="000000" w:themeColor="text1"/>
          <w:highlight w:val="none"/>
        </w:rPr>
        <w:t>1.采购人：重庆两江新区物业管理有限公司</w:t>
      </w:r>
    </w:p>
    <w:p w14:paraId="748FB0C2">
      <w:pPr>
        <w:snapToGrid w:val="0"/>
        <w:spacing w:line="460" w:lineRule="exact"/>
        <w:ind w:left="480"/>
        <w:rPr>
          <w:rFonts w:ascii="仿宋" w:hAnsi="仿宋" w:eastAsia="仿宋" w:cs="华文中宋"/>
          <w:color w:val="000000" w:themeColor="text1"/>
          <w:highlight w:val="none"/>
        </w:rPr>
      </w:pPr>
      <w:r>
        <w:rPr>
          <w:rFonts w:hint="eastAsia" w:ascii="仿宋" w:hAnsi="仿宋" w:eastAsia="仿宋" w:cs="华文中宋"/>
          <w:color w:val="000000" w:themeColor="text1"/>
          <w:highlight w:val="none"/>
        </w:rPr>
        <w:t>联系人：王老师</w:t>
      </w:r>
    </w:p>
    <w:p w14:paraId="6C825F09">
      <w:pPr>
        <w:snapToGrid w:val="0"/>
        <w:spacing w:line="460" w:lineRule="exact"/>
        <w:ind w:firstLine="480" w:firstLineChars="200"/>
        <w:rPr>
          <w:rFonts w:ascii="仿宋" w:hAnsi="仿宋" w:eastAsia="仿宋" w:cs="华文中宋"/>
          <w:color w:val="000000" w:themeColor="text1"/>
          <w:highlight w:val="none"/>
        </w:rPr>
      </w:pPr>
      <w:r>
        <w:rPr>
          <w:rFonts w:hint="eastAsia" w:ascii="仿宋" w:hAnsi="仿宋" w:eastAsia="仿宋" w:cs="华文中宋"/>
          <w:color w:val="000000" w:themeColor="text1"/>
          <w:highlight w:val="none"/>
        </w:rPr>
        <w:t xml:space="preserve">电  话：023-60315732 </w:t>
      </w:r>
      <w:r>
        <w:rPr>
          <w:rFonts w:hint="eastAsia" w:ascii="仿宋" w:hAnsi="仿宋" w:eastAsia="仿宋" w:cs="华文中宋"/>
          <w:color w:val="000000" w:themeColor="text1"/>
          <w:highlight w:val="none"/>
          <w:lang w:val="en-US" w:eastAsia="zh-CN"/>
        </w:rPr>
        <w:t>/</w:t>
      </w:r>
      <w:r>
        <w:rPr>
          <w:rFonts w:hint="eastAsia" w:ascii="仿宋" w:hAnsi="仿宋" w:eastAsia="仿宋" w:cs="华文中宋"/>
          <w:color w:val="000000" w:themeColor="text1"/>
          <w:highlight w:val="none"/>
        </w:rPr>
        <w:t xml:space="preserve"> 13638354710</w:t>
      </w:r>
    </w:p>
    <w:p w14:paraId="73BEC9EA">
      <w:pPr>
        <w:spacing w:line="460" w:lineRule="exact"/>
        <w:ind w:firstLine="480" w:firstLineChars="200"/>
        <w:rPr>
          <w:rFonts w:ascii="仿宋" w:hAnsi="仿宋" w:eastAsia="仿宋" w:cs="华文中宋"/>
          <w:color w:val="000000" w:themeColor="text1"/>
          <w:highlight w:val="none"/>
        </w:rPr>
      </w:pPr>
      <w:r>
        <w:rPr>
          <w:rFonts w:hint="eastAsia" w:ascii="仿宋" w:hAnsi="仿宋" w:eastAsia="仿宋" w:cs="华文中宋"/>
          <w:color w:val="000000" w:themeColor="text1"/>
          <w:highlight w:val="none"/>
        </w:rPr>
        <w:t>地  址：</w:t>
      </w:r>
      <w:r>
        <w:rPr>
          <w:rFonts w:hint="eastAsia" w:ascii="仿宋" w:hAnsi="仿宋" w:eastAsia="仿宋" w:cs="华文中宋"/>
          <w:color w:val="000000" w:themeColor="text1"/>
          <w:sz w:val="24"/>
          <w:highlight w:val="none"/>
        </w:rPr>
        <w:t>重庆市</w:t>
      </w:r>
      <w:r>
        <w:rPr>
          <w:rFonts w:hint="eastAsia" w:ascii="仿宋" w:hAnsi="仿宋" w:eastAsia="仿宋" w:cs="华文中宋"/>
          <w:color w:val="000000" w:themeColor="text1"/>
          <w:sz w:val="24"/>
          <w:highlight w:val="none"/>
          <w:lang w:val="en-US" w:eastAsia="zh-CN"/>
        </w:rPr>
        <w:t>两江新</w:t>
      </w:r>
      <w:r>
        <w:rPr>
          <w:rFonts w:hint="eastAsia" w:ascii="仿宋" w:hAnsi="仿宋" w:eastAsia="仿宋" w:cs="华文中宋"/>
          <w:color w:val="000000" w:themeColor="text1"/>
          <w:sz w:val="24"/>
          <w:highlight w:val="none"/>
        </w:rPr>
        <w:t>区龙兴镇曙光路9号2栋5楼</w:t>
      </w:r>
    </w:p>
    <w:p w14:paraId="169AA62F">
      <w:pPr>
        <w:snapToGrid w:val="0"/>
        <w:spacing w:line="460" w:lineRule="exact"/>
        <w:ind w:firstLine="480" w:firstLineChars="200"/>
        <w:rPr>
          <w:rFonts w:hint="default" w:ascii="宋体" w:hAnsi="宋体" w:eastAsia="仿宋" w:cs="华文中宋"/>
          <w:color w:val="000000" w:themeColor="text1"/>
          <w:sz w:val="24"/>
          <w:highlight w:val="none"/>
          <w:lang w:val="en-US" w:eastAsia="zh-CN"/>
        </w:rPr>
      </w:pPr>
      <w:r>
        <w:rPr>
          <w:rFonts w:hint="eastAsia" w:ascii="仿宋" w:hAnsi="仿宋" w:eastAsia="仿宋" w:cs="华文中宋"/>
          <w:color w:val="000000" w:themeColor="text1"/>
          <w:highlight w:val="none"/>
        </w:rPr>
        <w:t>2.监督电话：</w:t>
      </w:r>
      <w:r>
        <w:rPr>
          <w:rFonts w:hint="eastAsia" w:ascii="仿宋" w:hAnsi="仿宋" w:eastAsia="仿宋" w:cs="仿宋"/>
          <w:color w:val="000000" w:themeColor="text1"/>
          <w:sz w:val="24"/>
          <w:highlight w:val="none"/>
        </w:rPr>
        <w:t>023-67282122</w:t>
      </w:r>
      <w:r>
        <w:rPr>
          <w:rFonts w:hint="eastAsia" w:ascii="仿宋" w:hAnsi="仿宋" w:eastAsia="仿宋" w:cs="仿宋"/>
          <w:color w:val="000000" w:themeColor="text1"/>
          <w:sz w:val="24"/>
          <w:highlight w:val="none"/>
          <w:lang w:val="en-US" w:eastAsia="zh-CN"/>
        </w:rPr>
        <w:t xml:space="preserve"> 。</w:t>
      </w:r>
    </w:p>
    <w:p w14:paraId="70C0D4FF">
      <w:pPr>
        <w:spacing w:line="500" w:lineRule="exact"/>
        <w:ind w:firstLine="480" w:firstLineChars="200"/>
        <w:rPr>
          <w:rFonts w:ascii="仿宋" w:hAnsi="仿宋" w:eastAsia="仿宋" w:cs="华文中宋"/>
          <w:color w:val="000000" w:themeColor="text1"/>
          <w:highlight w:val="none"/>
        </w:rPr>
      </w:pPr>
    </w:p>
    <w:p w14:paraId="43C7C79E">
      <w:pPr>
        <w:rPr>
          <w:color w:val="000000" w:themeColor="text1"/>
          <w:highlight w:val="none"/>
        </w:rPr>
        <w:sectPr>
          <w:footerReference r:id="rId9" w:type="default"/>
          <w:pgSz w:w="11906" w:h="16838"/>
          <w:pgMar w:top="1304" w:right="1134" w:bottom="1134" w:left="1361" w:header="851" w:footer="992" w:gutter="0"/>
          <w:cols w:space="0" w:num="1"/>
          <w:docGrid w:type="lines" w:linePitch="312" w:charSpace="0"/>
        </w:sectPr>
      </w:pPr>
      <w:bookmarkStart w:id="14" w:name="_Toc465084026"/>
      <w:bookmarkStart w:id="15" w:name="_Toc31025"/>
    </w:p>
    <w:p w14:paraId="5F6E92D8">
      <w:pPr>
        <w:pStyle w:val="3"/>
        <w:spacing w:beforeLines="0" w:afterLines="0" w:line="460" w:lineRule="exact"/>
        <w:rPr>
          <w:rFonts w:hint="eastAsia" w:ascii="黑体" w:hAnsi="黑体" w:cs="华文中宋"/>
          <w:color w:val="000000" w:themeColor="text1"/>
          <w:sz w:val="32"/>
          <w:szCs w:val="32"/>
          <w:highlight w:val="none"/>
        </w:rPr>
      </w:pPr>
    </w:p>
    <w:p w14:paraId="71078F4B">
      <w:pPr>
        <w:pStyle w:val="3"/>
        <w:spacing w:beforeLines="0" w:afterLines="0" w:line="460" w:lineRule="exact"/>
        <w:rPr>
          <w:rFonts w:ascii="黑体" w:hAnsi="黑体" w:cs="华文中宋"/>
          <w:color w:val="000000" w:themeColor="text1"/>
          <w:sz w:val="32"/>
          <w:szCs w:val="32"/>
          <w:highlight w:val="none"/>
        </w:rPr>
      </w:pPr>
      <w:r>
        <w:rPr>
          <w:rFonts w:hint="eastAsia" w:ascii="黑体" w:hAnsi="黑体" w:cs="华文中宋"/>
          <w:color w:val="000000" w:themeColor="text1"/>
          <w:sz w:val="32"/>
          <w:szCs w:val="32"/>
          <w:highlight w:val="none"/>
        </w:rPr>
        <w:t>第二篇 项目技术规格、数量及质量要求</w:t>
      </w:r>
      <w:bookmarkEnd w:id="14"/>
      <w:bookmarkEnd w:id="15"/>
    </w:p>
    <w:p w14:paraId="3ED40F0B">
      <w:pPr>
        <w:spacing w:line="460" w:lineRule="exact"/>
        <w:ind w:firstLine="482" w:firstLineChars="200"/>
        <w:rPr>
          <w:rFonts w:cs="华文中宋"/>
          <w:b/>
          <w:color w:val="000000" w:themeColor="text1"/>
          <w:highlight w:val="none"/>
        </w:rPr>
      </w:pPr>
    </w:p>
    <w:p w14:paraId="5E05939D">
      <w:pPr>
        <w:spacing w:line="400" w:lineRule="exact"/>
        <w:ind w:firstLine="480" w:firstLineChars="200"/>
        <w:rPr>
          <w:rFonts w:cs="仿宋" w:asciiTheme="majorEastAsia" w:hAnsiTheme="majorEastAsia" w:eastAsiaTheme="majorEastAsia"/>
          <w:color w:val="000000" w:themeColor="text1"/>
          <w:highlight w:val="none"/>
        </w:rPr>
      </w:pPr>
      <w:r>
        <w:rPr>
          <w:rFonts w:hint="eastAsia" w:cs="仿宋" w:asciiTheme="majorEastAsia" w:hAnsiTheme="majorEastAsia" w:eastAsiaTheme="majorEastAsia"/>
          <w:color w:val="000000" w:themeColor="text1"/>
          <w:highlight w:val="none"/>
        </w:rPr>
        <w:t>一、苗木采购一览表</w:t>
      </w:r>
    </w:p>
    <w:p w14:paraId="5F222454">
      <w:pPr>
        <w:spacing w:line="400" w:lineRule="exact"/>
        <w:ind w:firstLine="480" w:firstLineChars="200"/>
        <w:rPr>
          <w:rFonts w:hint="eastAsia" w:ascii="方正仿宋_GBK" w:hAnsi="方正仿宋_GBK" w:eastAsia="方正仿宋_GBK" w:cs="方正仿宋_GBK"/>
          <w:color w:val="000000" w:themeColor="text1"/>
          <w:highlight w:val="none"/>
        </w:rPr>
      </w:pPr>
      <w:r>
        <w:rPr>
          <w:rFonts w:hint="eastAsia" w:ascii="方正仿宋_GBK" w:hAnsi="方正仿宋_GBK" w:eastAsia="方正仿宋_GBK" w:cs="方正仿宋_GBK"/>
          <w:color w:val="000000" w:themeColor="text1"/>
          <w:highlight w:val="none"/>
        </w:rPr>
        <w:t>本次苗木采购为龙兴中心区环境提升工程（慢行步道龙驿大道至龙港大道段）</w:t>
      </w:r>
      <w:r>
        <w:rPr>
          <w:rFonts w:hint="eastAsia" w:ascii="方正仿宋_GBK" w:hAnsi="方正仿宋_GBK" w:eastAsia="方正仿宋_GBK" w:cs="方正仿宋_GBK"/>
          <w:color w:val="000000" w:themeColor="text1"/>
          <w:highlight w:val="none"/>
          <w:lang w:val="en-US" w:eastAsia="zh-CN"/>
        </w:rPr>
        <w:t>以及</w:t>
      </w:r>
      <w:r>
        <w:rPr>
          <w:rFonts w:hint="eastAsia" w:ascii="方正仿宋_GBK" w:hAnsi="方正仿宋_GBK" w:eastAsia="方正仿宋_GBK" w:cs="方正仿宋_GBK"/>
          <w:color w:val="000000" w:themeColor="text1"/>
          <w:highlight w:val="none"/>
        </w:rPr>
        <w:t>粉壁公园新建污水管网工程苗木采购，具体</w:t>
      </w:r>
      <w:r>
        <w:rPr>
          <w:rFonts w:hint="eastAsia" w:ascii="方正仿宋_GBK" w:hAnsi="方正仿宋_GBK" w:eastAsia="方正仿宋_GBK" w:cs="方正仿宋_GBK"/>
          <w:color w:val="000000" w:themeColor="text1"/>
          <w:highlight w:val="none"/>
          <w:lang w:val="en-US" w:eastAsia="zh-CN"/>
        </w:rPr>
        <w:t>采购清单</w:t>
      </w:r>
      <w:r>
        <w:rPr>
          <w:rFonts w:hint="eastAsia" w:ascii="方正仿宋_GBK" w:hAnsi="方正仿宋_GBK" w:eastAsia="方正仿宋_GBK" w:cs="方正仿宋_GBK"/>
          <w:color w:val="000000" w:themeColor="text1"/>
          <w:highlight w:val="none"/>
        </w:rPr>
        <w:t>如下：</w:t>
      </w:r>
    </w:p>
    <w:tbl>
      <w:tblPr>
        <w:tblStyle w:val="15"/>
        <w:tblW w:w="963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26"/>
        <w:gridCol w:w="599"/>
        <w:gridCol w:w="697"/>
        <w:gridCol w:w="616"/>
        <w:gridCol w:w="776"/>
        <w:gridCol w:w="776"/>
        <w:gridCol w:w="776"/>
        <w:gridCol w:w="580"/>
        <w:gridCol w:w="476"/>
        <w:gridCol w:w="820"/>
        <w:gridCol w:w="924"/>
        <w:gridCol w:w="1074"/>
        <w:gridCol w:w="1092"/>
      </w:tblGrid>
      <w:tr w14:paraId="7F2AD5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80" w:hRule="atLeast"/>
        </w:trPr>
        <w:tc>
          <w:tcPr>
            <w:tcW w:w="4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998A7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bookmarkStart w:id="16" w:name="_Toc10069"/>
            <w:bookmarkStart w:id="17" w:name="_Toc465084029"/>
            <w:r>
              <w:rPr>
                <w:rFonts w:hint="eastAsia" w:ascii="宋体" w:hAnsi="宋体" w:eastAsia="宋体" w:cs="宋体"/>
                <w:i w:val="0"/>
                <w:iCs w:val="0"/>
                <w:color w:val="000000"/>
                <w:kern w:val="0"/>
                <w:sz w:val="16"/>
                <w:szCs w:val="16"/>
                <w:u w:val="none"/>
                <w:lang w:val="en-US" w:eastAsia="zh-CN" w:bidi="ar"/>
              </w:rPr>
              <w:t>序号</w:t>
            </w:r>
          </w:p>
        </w:tc>
        <w:tc>
          <w:tcPr>
            <w:tcW w:w="59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E232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类别</w:t>
            </w:r>
          </w:p>
        </w:tc>
        <w:tc>
          <w:tcPr>
            <w:tcW w:w="6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44D8F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苗木</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名称</w:t>
            </w:r>
          </w:p>
        </w:tc>
        <w:tc>
          <w:tcPr>
            <w:tcW w:w="352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40D30A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规格(cm)</w:t>
            </w:r>
          </w:p>
        </w:tc>
        <w:tc>
          <w:tcPr>
            <w:tcW w:w="4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C17DA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单位</w:t>
            </w:r>
          </w:p>
        </w:tc>
        <w:tc>
          <w:tcPr>
            <w:tcW w:w="8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910BE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（暂定）</w:t>
            </w:r>
          </w:p>
        </w:tc>
        <w:tc>
          <w:tcPr>
            <w:tcW w:w="9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44832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不含税</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单价限价</w:t>
            </w:r>
          </w:p>
        </w:tc>
        <w:tc>
          <w:tcPr>
            <w:tcW w:w="10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BAE33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不含税</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总价限价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（元）</w:t>
            </w:r>
          </w:p>
        </w:tc>
        <w:tc>
          <w:tcPr>
            <w:tcW w:w="10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3F43B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备 注</w:t>
            </w:r>
          </w:p>
        </w:tc>
      </w:tr>
      <w:tr w14:paraId="506285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4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FF7CFE">
            <w:pPr>
              <w:jc w:val="center"/>
              <w:rPr>
                <w:rFonts w:hint="eastAsia" w:ascii="宋体" w:hAnsi="宋体" w:eastAsia="宋体" w:cs="宋体"/>
                <w:i w:val="0"/>
                <w:iCs w:val="0"/>
                <w:color w:val="000000"/>
                <w:sz w:val="16"/>
                <w:szCs w:val="16"/>
                <w:u w:val="none"/>
              </w:rPr>
            </w:pPr>
          </w:p>
        </w:tc>
        <w:tc>
          <w:tcPr>
            <w:tcW w:w="5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F8A804">
            <w:pPr>
              <w:jc w:val="center"/>
              <w:rPr>
                <w:rFonts w:hint="eastAsia" w:ascii="宋体" w:hAnsi="宋体" w:eastAsia="宋体" w:cs="宋体"/>
                <w:i w:val="0"/>
                <w:iCs w:val="0"/>
                <w:color w:val="000000"/>
                <w:sz w:val="16"/>
                <w:szCs w:val="16"/>
                <w:u w:val="none"/>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29642F">
            <w:pPr>
              <w:jc w:val="center"/>
              <w:rPr>
                <w:rFonts w:hint="eastAsia" w:ascii="宋体" w:hAnsi="宋体" w:eastAsia="宋体" w:cs="宋体"/>
                <w:i w:val="0"/>
                <w:iCs w:val="0"/>
                <w:color w:val="000000"/>
                <w:sz w:val="16"/>
                <w:szCs w:val="16"/>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67B0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胸径</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18F4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高度</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B4E4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冠幅</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020B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分枝点</w:t>
            </w:r>
          </w:p>
        </w:tc>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920A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土球</w:t>
            </w:r>
          </w:p>
        </w:tc>
        <w:tc>
          <w:tcPr>
            <w:tcW w:w="4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26FB3F">
            <w:pPr>
              <w:jc w:val="center"/>
              <w:rPr>
                <w:rFonts w:hint="eastAsia" w:ascii="宋体" w:hAnsi="宋体" w:eastAsia="宋体" w:cs="宋体"/>
                <w:i w:val="0"/>
                <w:iCs w:val="0"/>
                <w:color w:val="000000"/>
                <w:sz w:val="16"/>
                <w:szCs w:val="16"/>
                <w:u w:val="none"/>
              </w:rPr>
            </w:pPr>
          </w:p>
        </w:tc>
        <w:tc>
          <w:tcPr>
            <w:tcW w:w="8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7B2A77">
            <w:pPr>
              <w:jc w:val="center"/>
              <w:rPr>
                <w:rFonts w:hint="eastAsia" w:ascii="宋体" w:hAnsi="宋体" w:eastAsia="宋体" w:cs="宋体"/>
                <w:i w:val="0"/>
                <w:iCs w:val="0"/>
                <w:color w:val="000000"/>
                <w:sz w:val="16"/>
                <w:szCs w:val="16"/>
                <w:u w:val="none"/>
              </w:rPr>
            </w:pPr>
          </w:p>
        </w:tc>
        <w:tc>
          <w:tcPr>
            <w:tcW w:w="9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542FA9">
            <w:pPr>
              <w:jc w:val="center"/>
              <w:rPr>
                <w:rFonts w:hint="eastAsia" w:ascii="宋体" w:hAnsi="宋体" w:eastAsia="宋体" w:cs="宋体"/>
                <w:i w:val="0"/>
                <w:iCs w:val="0"/>
                <w:color w:val="000000"/>
                <w:sz w:val="16"/>
                <w:szCs w:val="16"/>
                <w:u w:val="none"/>
              </w:rPr>
            </w:pPr>
          </w:p>
        </w:tc>
        <w:tc>
          <w:tcPr>
            <w:tcW w:w="10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576A29">
            <w:pPr>
              <w:jc w:val="center"/>
              <w:rPr>
                <w:rFonts w:hint="eastAsia" w:ascii="宋体" w:hAnsi="宋体" w:eastAsia="宋体" w:cs="宋体"/>
                <w:i w:val="0"/>
                <w:iCs w:val="0"/>
                <w:color w:val="000000"/>
                <w:sz w:val="16"/>
                <w:szCs w:val="16"/>
                <w:u w:val="none"/>
              </w:rPr>
            </w:pPr>
          </w:p>
        </w:tc>
        <w:tc>
          <w:tcPr>
            <w:tcW w:w="10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57894B">
            <w:pPr>
              <w:jc w:val="center"/>
              <w:rPr>
                <w:rFonts w:hint="eastAsia" w:ascii="宋体" w:hAnsi="宋体" w:eastAsia="宋体" w:cs="宋体"/>
                <w:i w:val="0"/>
                <w:iCs w:val="0"/>
                <w:color w:val="000000"/>
                <w:sz w:val="16"/>
                <w:szCs w:val="16"/>
                <w:u w:val="none"/>
              </w:rPr>
            </w:pPr>
          </w:p>
        </w:tc>
      </w:tr>
      <w:tr w14:paraId="5E9E4F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trPr>
        <w:tc>
          <w:tcPr>
            <w:tcW w:w="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2440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B106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乔木</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160C0">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日本</w:t>
            </w:r>
          </w:p>
          <w:p w14:paraId="5CE916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晚樱</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9796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地径10-11</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E3C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300-350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5F0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250-300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3BFD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50-100</w:t>
            </w:r>
          </w:p>
        </w:tc>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4A8F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60</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09A5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株</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826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48</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3F7D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380.00 </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BB88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18240.00 </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E5F7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精品，全冠，枝叶开展，树形冠幅饱满。（龙兴慢行步道专项工程项目用，见样图）</w:t>
            </w:r>
          </w:p>
        </w:tc>
      </w:tr>
      <w:tr w14:paraId="322480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426" w:type="dxa"/>
            <w:tcBorders>
              <w:top w:val="nil"/>
              <w:left w:val="single" w:color="000000" w:sz="4" w:space="0"/>
              <w:bottom w:val="single" w:color="000000" w:sz="4" w:space="0"/>
              <w:right w:val="single" w:color="000000" w:sz="4" w:space="0"/>
            </w:tcBorders>
            <w:shd w:val="clear" w:color="auto" w:fill="auto"/>
            <w:vAlign w:val="center"/>
          </w:tcPr>
          <w:p w14:paraId="6C1691F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591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乔木</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C52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美人梅</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479E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地径11-12</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D4D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250-300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44DA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250-300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8A80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50-100</w:t>
            </w:r>
          </w:p>
        </w:tc>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372E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70</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BC2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株</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6480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46</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3BF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400.00 </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085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18400.00 </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64E6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精品，全冠，枝叶开展，树形冠幅饱满。（龙兴慢行步道专项工程项目用，见样图）</w:t>
            </w:r>
          </w:p>
        </w:tc>
      </w:tr>
      <w:tr w14:paraId="02BAD0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C8B0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516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乔木</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2FF4C">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树状</w:t>
            </w:r>
          </w:p>
          <w:p w14:paraId="3A93CD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月季</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73C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5-6</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E99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120-130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4636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60-80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4DC3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34B1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6662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株</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7B1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97</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6F1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380.00 </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A97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36860.00 </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547A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株型圆整，枝叶饱满，无病虫害。（龙兴慢行步道专项工程项目用，见样图）</w:t>
            </w:r>
          </w:p>
        </w:tc>
      </w:tr>
      <w:tr w14:paraId="04ED5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426" w:type="dxa"/>
            <w:tcBorders>
              <w:top w:val="nil"/>
              <w:left w:val="single" w:color="000000" w:sz="4" w:space="0"/>
              <w:bottom w:val="single" w:color="000000" w:sz="4" w:space="0"/>
              <w:right w:val="single" w:color="000000" w:sz="4" w:space="0"/>
            </w:tcBorders>
            <w:shd w:val="clear" w:color="auto" w:fill="auto"/>
            <w:vAlign w:val="center"/>
          </w:tcPr>
          <w:p w14:paraId="75FE770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7306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乔木</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A27D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娜塔栎</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FC72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20-21</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C7D9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750-800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DDA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450-500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6F7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180-200</w:t>
            </w:r>
          </w:p>
        </w:tc>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1270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不低于130</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BC02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株</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0499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12 </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513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2200.00 </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DA98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26400.00 </w:t>
            </w:r>
          </w:p>
        </w:tc>
        <w:tc>
          <w:tcPr>
            <w:tcW w:w="1092" w:type="dxa"/>
            <w:tcBorders>
              <w:top w:val="nil"/>
              <w:left w:val="single" w:color="000000" w:sz="4" w:space="0"/>
              <w:bottom w:val="single" w:color="000000" w:sz="4" w:space="0"/>
              <w:right w:val="single" w:color="000000" w:sz="4" w:space="0"/>
            </w:tcBorders>
            <w:shd w:val="clear" w:color="auto" w:fill="auto"/>
            <w:vAlign w:val="center"/>
          </w:tcPr>
          <w:p w14:paraId="632BA6B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树形挺拔，侧枝饱满粗壮，全枝全冠，熟货。（龙兴天街周边环境整治工程）</w:t>
            </w:r>
          </w:p>
        </w:tc>
      </w:tr>
      <w:tr w14:paraId="516229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E4A9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2B7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灌木</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4313F">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金森</w:t>
            </w:r>
          </w:p>
          <w:p w14:paraId="197592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女贞</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3A44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61EA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35-40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DAD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25-30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98A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2C0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513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株</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C3B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22690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DD5B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1.40 </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C18A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31766.00 </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E912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袋苗，修整绿篱，选用生长旺盛株。（龙兴慢行步道专项工程项目用）</w:t>
            </w:r>
          </w:p>
        </w:tc>
      </w:tr>
      <w:tr w14:paraId="2628B4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426" w:type="dxa"/>
            <w:tcBorders>
              <w:top w:val="nil"/>
              <w:left w:val="single" w:color="000000" w:sz="4" w:space="0"/>
              <w:bottom w:val="single" w:color="000000" w:sz="4" w:space="0"/>
              <w:right w:val="single" w:color="000000" w:sz="4" w:space="0"/>
            </w:tcBorders>
            <w:shd w:val="clear" w:color="auto" w:fill="auto"/>
            <w:vAlign w:val="center"/>
          </w:tcPr>
          <w:p w14:paraId="6CB1186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C6CB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灌木</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5C62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翠芦莉</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BB2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AF6B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40-50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64E5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BB12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A0B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4028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株</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2DAC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20480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94FC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1.00 </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D391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20480.00 </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69A4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袋苗，自然形态，选用生长旺盛株。（龙兴慢行步道专项工程项目用）</w:t>
            </w:r>
          </w:p>
        </w:tc>
      </w:tr>
      <w:tr w14:paraId="4350EE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771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09CC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灌木</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22A77">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红叶</w:t>
            </w:r>
          </w:p>
          <w:p w14:paraId="2B2C64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石楠</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449A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7ED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40-50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B5EB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20-25</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20E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A0B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E72E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株</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8CE8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25280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8D6E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2.20 </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115C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55616.00 </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F39D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袋苗，修整绿篱，选用生长旺盛株。（龙兴慢行步道专项工程项目用）</w:t>
            </w:r>
          </w:p>
        </w:tc>
      </w:tr>
      <w:tr w14:paraId="18E343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426" w:type="dxa"/>
            <w:tcBorders>
              <w:top w:val="nil"/>
              <w:left w:val="single" w:color="000000" w:sz="4" w:space="0"/>
              <w:bottom w:val="single" w:color="000000" w:sz="4" w:space="0"/>
              <w:right w:val="single" w:color="000000" w:sz="4" w:space="0"/>
            </w:tcBorders>
            <w:shd w:val="clear" w:color="auto" w:fill="auto"/>
            <w:vAlign w:val="center"/>
          </w:tcPr>
          <w:p w14:paraId="4A476D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w:t>
            </w:r>
          </w:p>
        </w:tc>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DF8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灌木</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1527F">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红叶</w:t>
            </w:r>
          </w:p>
          <w:p w14:paraId="4B4B6CB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石楠篱</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EC70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E8F2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120-130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CD8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35-40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961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30E4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4059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株</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704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320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994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15.00 </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ABF2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4800.00 </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CF9E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自然形态，不露脚，选用生长旺盛株。（龙兴慢行步道专项工程项目用）</w:t>
            </w:r>
          </w:p>
        </w:tc>
      </w:tr>
      <w:tr w14:paraId="1B9021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trPr>
        <w:tc>
          <w:tcPr>
            <w:tcW w:w="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E0D6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w:t>
            </w:r>
          </w:p>
        </w:tc>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6215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灌木</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16CBE">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德国</w:t>
            </w:r>
          </w:p>
          <w:p w14:paraId="7DACEBB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鸢尾</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1455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4E0B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25-30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A475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20-25</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5CAA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8A6C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DC0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株</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CFA4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6980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6F6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1.20 </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3064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8376.00 </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8CA9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袋苗，修整绿篱，选用生长旺盛株。（龙兴慢行步道专项工程项目用）</w:t>
            </w:r>
          </w:p>
        </w:tc>
      </w:tr>
      <w:tr w14:paraId="466FC2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426" w:type="dxa"/>
            <w:tcBorders>
              <w:top w:val="nil"/>
              <w:left w:val="single" w:color="000000" w:sz="4" w:space="0"/>
              <w:bottom w:val="single" w:color="000000" w:sz="4" w:space="0"/>
              <w:right w:val="single" w:color="000000" w:sz="4" w:space="0"/>
            </w:tcBorders>
            <w:shd w:val="clear" w:color="auto" w:fill="auto"/>
            <w:vAlign w:val="center"/>
          </w:tcPr>
          <w:p w14:paraId="227FC2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D59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地被</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65A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麦冬</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3C74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A4D8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50E9B">
            <w:pPr>
              <w:jc w:val="center"/>
              <w:rPr>
                <w:rFonts w:hint="eastAsia" w:ascii="宋体" w:hAnsi="宋体" w:eastAsia="宋体" w:cs="宋体"/>
                <w:i w:val="0"/>
                <w:iCs w:val="0"/>
                <w:color w:val="000000"/>
                <w:sz w:val="16"/>
                <w:szCs w:val="16"/>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325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074A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82C4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斤</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CBF6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1480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4A7C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1.00 </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96D5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1480.00 </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80D0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选用生长旺盛株。（龙兴慢行步道专项工程项目用）</w:t>
            </w:r>
          </w:p>
        </w:tc>
      </w:tr>
      <w:tr w14:paraId="631348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810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w:t>
            </w:r>
          </w:p>
        </w:tc>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185C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地被</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664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草坪</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FCC2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A66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53B44">
            <w:pPr>
              <w:jc w:val="center"/>
              <w:rPr>
                <w:rFonts w:hint="eastAsia" w:ascii="宋体" w:hAnsi="宋体" w:eastAsia="宋体" w:cs="宋体"/>
                <w:i w:val="0"/>
                <w:iCs w:val="0"/>
                <w:color w:val="000000"/>
                <w:sz w:val="16"/>
                <w:szCs w:val="16"/>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B105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F3E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2098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AE4F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3101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164C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12.00 </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B6AC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37212.00 </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2BDB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长势好，无病虫害。（龙兴专项工程项目2142㎡、粉壁项目959㎡）</w:t>
            </w:r>
          </w:p>
        </w:tc>
      </w:tr>
      <w:tr w14:paraId="53876D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426" w:type="dxa"/>
            <w:tcBorders>
              <w:top w:val="nil"/>
              <w:left w:val="single" w:color="000000" w:sz="4" w:space="0"/>
              <w:bottom w:val="single" w:color="000000" w:sz="4" w:space="0"/>
              <w:right w:val="single" w:color="000000" w:sz="4" w:space="0"/>
            </w:tcBorders>
            <w:shd w:val="clear" w:color="auto" w:fill="auto"/>
            <w:vAlign w:val="center"/>
          </w:tcPr>
          <w:p w14:paraId="06A50A2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w:t>
            </w:r>
          </w:p>
        </w:tc>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208F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灌木</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A2CF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南天竹</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D6E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CDE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20-25</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24E5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15-20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C99A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0196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0767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株</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708F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100450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1534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1.00 </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396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100450.00 </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ACD5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杯苗，长势好、无病虫害，2-3分支/株。（粉壁公园项目用）</w:t>
            </w:r>
          </w:p>
        </w:tc>
      </w:tr>
      <w:tr w14:paraId="5CFDE0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4C60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w:t>
            </w:r>
          </w:p>
        </w:tc>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218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灌木</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269C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春鹃</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2BC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4DEB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20-25</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7CBF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15-20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C2A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59FA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4D63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株</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539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12740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9DA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0.75 </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9FE9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9555.00 </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1A87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杯苗，长势好、无病虫害，2-3分支/株。（粉壁公园项目用）</w:t>
            </w:r>
          </w:p>
        </w:tc>
      </w:tr>
      <w:tr w14:paraId="465371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426" w:type="dxa"/>
            <w:tcBorders>
              <w:top w:val="nil"/>
              <w:left w:val="single" w:color="000000" w:sz="4" w:space="0"/>
              <w:bottom w:val="single" w:color="000000" w:sz="4" w:space="0"/>
              <w:right w:val="single" w:color="000000" w:sz="4" w:space="0"/>
            </w:tcBorders>
            <w:shd w:val="clear" w:color="auto" w:fill="auto"/>
            <w:vAlign w:val="center"/>
          </w:tcPr>
          <w:p w14:paraId="1DC42C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w:t>
            </w:r>
          </w:p>
        </w:tc>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5C35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灌木</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B01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肾蕨</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27EB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5477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20-25</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32F7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15-20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F305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A68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4F11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株</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9DE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11200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DF3A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0.70 </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087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7840.00 </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935D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杯苗，长势好、无病虫害，2-3分支/株。（粉壁公园项目用）</w:t>
            </w:r>
          </w:p>
        </w:tc>
      </w:tr>
      <w:tr w14:paraId="482E7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5C92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A2C3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灌木</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F7A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迎春</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CE0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0F8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长100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FB2F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40-50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E788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A16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9612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盆</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4C6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EFE0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2.70 </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CB1A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675.00 </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9A7B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杯苗，长势好、无病虫害，3-5株/盆。（粉壁公园项目用）</w:t>
            </w:r>
          </w:p>
        </w:tc>
      </w:tr>
      <w:tr w14:paraId="09839E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654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BA747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清单不含税合计</w:t>
            </w:r>
          </w:p>
        </w:tc>
        <w:tc>
          <w:tcPr>
            <w:tcW w:w="924" w:type="dxa"/>
            <w:tcBorders>
              <w:top w:val="single" w:color="000000" w:sz="4" w:space="0"/>
              <w:left w:val="nil"/>
              <w:bottom w:val="single" w:color="000000" w:sz="4" w:space="0"/>
              <w:right w:val="single" w:color="000000" w:sz="4" w:space="0"/>
            </w:tcBorders>
            <w:shd w:val="clear" w:color="auto" w:fill="auto"/>
            <w:vAlign w:val="center"/>
          </w:tcPr>
          <w:p w14:paraId="5E7709B3">
            <w:pPr>
              <w:jc w:val="center"/>
              <w:rPr>
                <w:rFonts w:hint="eastAsia" w:ascii="宋体" w:hAnsi="宋体" w:eastAsia="宋体" w:cs="宋体"/>
                <w:i w:val="0"/>
                <w:iCs w:val="0"/>
                <w:color w:val="000000"/>
                <w:sz w:val="16"/>
                <w:szCs w:val="16"/>
                <w:u w:val="none"/>
              </w:rPr>
            </w:pP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4708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378150.00 </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D8D67">
            <w:pPr>
              <w:jc w:val="center"/>
              <w:rPr>
                <w:rFonts w:hint="eastAsia" w:ascii="宋体" w:hAnsi="宋体" w:eastAsia="宋体" w:cs="宋体"/>
                <w:i w:val="0"/>
                <w:iCs w:val="0"/>
                <w:color w:val="000000"/>
                <w:sz w:val="16"/>
                <w:szCs w:val="16"/>
                <w:u w:val="none"/>
              </w:rPr>
            </w:pPr>
          </w:p>
        </w:tc>
      </w:tr>
    </w:tbl>
    <w:p w14:paraId="59FBDD4A">
      <w:pPr>
        <w:spacing w:line="500" w:lineRule="exact"/>
        <w:rPr>
          <w:rFonts w:ascii="仿宋" w:hAnsi="仿宋" w:eastAsia="仿宋" w:cs="仿宋"/>
          <w:color w:val="000000" w:themeColor="text1"/>
          <w:highlight w:val="none"/>
        </w:rPr>
      </w:pPr>
      <w:r>
        <w:rPr>
          <w:rFonts w:hint="eastAsia" w:ascii="仿宋" w:hAnsi="仿宋" w:eastAsia="仿宋" w:cs="仿宋"/>
          <w:color w:val="000000" w:themeColor="text1"/>
          <w:highlight w:val="none"/>
        </w:rPr>
        <w:t>说明：</w:t>
      </w:r>
    </w:p>
    <w:p w14:paraId="56D6E45E">
      <w:pPr>
        <w:spacing w:line="500" w:lineRule="exact"/>
        <w:ind w:firstLine="600"/>
        <w:rPr>
          <w:rFonts w:ascii="仿宋" w:hAnsi="仿宋" w:eastAsia="仿宋" w:cs="仿宋"/>
          <w:color w:val="000000" w:themeColor="text1"/>
          <w:highlight w:val="none"/>
        </w:rPr>
      </w:pPr>
      <w:r>
        <w:rPr>
          <w:rFonts w:hint="eastAsia" w:ascii="仿宋" w:hAnsi="仿宋" w:eastAsia="仿宋" w:cs="仿宋"/>
          <w:color w:val="000000" w:themeColor="text1"/>
          <w:highlight w:val="none"/>
        </w:rPr>
        <w:t>1、苗木必须是优质品且达到规格要求，以次充好，以劣充优的</w:t>
      </w:r>
      <w:r>
        <w:rPr>
          <w:rFonts w:hint="eastAsia" w:ascii="仿宋" w:hAnsi="仿宋" w:eastAsia="仿宋" w:cs="仿宋"/>
          <w:color w:val="000000" w:themeColor="text1"/>
          <w:highlight w:val="none"/>
          <w:lang w:val="en-US" w:eastAsia="zh-CN"/>
        </w:rPr>
        <w:t>采购人将拒收，由此造成的一切责任和损失由供应商全部承担</w:t>
      </w:r>
      <w:r>
        <w:rPr>
          <w:rFonts w:hint="eastAsia" w:ascii="仿宋" w:hAnsi="仿宋" w:eastAsia="仿宋" w:cs="仿宋"/>
          <w:color w:val="000000" w:themeColor="text1"/>
          <w:highlight w:val="none"/>
        </w:rPr>
        <w:t>。</w:t>
      </w:r>
    </w:p>
    <w:p w14:paraId="43998FCF">
      <w:pPr>
        <w:spacing w:line="500" w:lineRule="exact"/>
        <w:ind w:firstLine="600"/>
        <w:rPr>
          <w:rFonts w:ascii="仿宋" w:hAnsi="仿宋" w:eastAsia="仿宋" w:cs="仿宋"/>
          <w:color w:val="000000" w:themeColor="text1"/>
          <w:highlight w:val="none"/>
        </w:rPr>
      </w:pPr>
      <w:r>
        <w:rPr>
          <w:rFonts w:hint="eastAsia" w:ascii="仿宋" w:hAnsi="仿宋" w:eastAsia="仿宋" w:cs="仿宋"/>
          <w:color w:val="000000" w:themeColor="text1"/>
          <w:highlight w:val="none"/>
        </w:rPr>
        <w:t>2、本次苗木采购数量均为暂定数量，最终结算数量以实际送货且经现场验收合格的数量为准。</w:t>
      </w:r>
    </w:p>
    <w:p w14:paraId="0D4B0368">
      <w:pPr>
        <w:spacing w:line="500" w:lineRule="exact"/>
        <w:ind w:firstLine="600"/>
        <w:rPr>
          <w:rFonts w:hint="eastAsia" w:ascii="仿宋" w:hAnsi="仿宋" w:eastAsia="仿宋" w:cs="仿宋"/>
          <w:color w:val="000000" w:themeColor="text1"/>
          <w:highlight w:val="none"/>
        </w:rPr>
      </w:pPr>
      <w:r>
        <w:rPr>
          <w:rFonts w:hint="eastAsia" w:ascii="仿宋" w:hAnsi="仿宋" w:eastAsia="仿宋" w:cs="仿宋"/>
          <w:color w:val="000000" w:themeColor="text1"/>
          <w:highlight w:val="none"/>
        </w:rPr>
        <w:t>3、外省苗木必须提供植物检疫证和木材运输证，本地苗木必须提供产地检疫合格证或植物检疫证。</w:t>
      </w:r>
    </w:p>
    <w:p w14:paraId="6D46AC82">
      <w:pPr>
        <w:pStyle w:val="2"/>
        <w:ind w:firstLine="601"/>
        <w:rPr>
          <w:rFonts w:hint="eastAsia"/>
          <w:lang w:val="en-US" w:eastAsia="zh-CN"/>
        </w:rPr>
      </w:pPr>
      <w:r>
        <w:rPr>
          <w:rFonts w:hint="eastAsia" w:ascii="仿宋" w:hAnsi="仿宋" w:eastAsia="仿宋" w:cs="仿宋"/>
          <w:b/>
          <w:bCs/>
          <w:color w:val="000000" w:themeColor="text1"/>
          <w:kern w:val="0"/>
          <w:sz w:val="24"/>
          <w:szCs w:val="24"/>
          <w:highlight w:val="none"/>
          <w:u w:val="single"/>
          <w:lang w:val="en-US" w:eastAsia="zh-CN" w:bidi="ar-SA"/>
        </w:rPr>
        <w:t>4、苗木采购一览表中“日本晚樱、美人梅、树状月季”须符合下列样图要求：</w:t>
      </w:r>
    </w:p>
    <w:p w14:paraId="3EA4C119">
      <w:pPr>
        <w:jc w:val="center"/>
        <w:rPr>
          <w:rFonts w:hint="eastAsia" w:ascii="仿宋" w:hAnsi="仿宋" w:eastAsia="仿宋" w:cs="仿宋"/>
          <w:b w:val="0"/>
          <w:bCs w:val="0"/>
          <w:color w:val="000000" w:themeColor="text1"/>
          <w:kern w:val="0"/>
          <w:sz w:val="24"/>
          <w:szCs w:val="24"/>
          <w:highlight w:val="none"/>
          <w:lang w:val="en-US" w:eastAsia="zh-CN" w:bidi="ar-SA"/>
        </w:rPr>
      </w:pPr>
      <w:r>
        <w:rPr>
          <w:rFonts w:hint="eastAsia" w:ascii="仿宋" w:hAnsi="仿宋" w:eastAsia="仿宋" w:cs="仿宋"/>
          <w:b w:val="0"/>
          <w:bCs w:val="0"/>
          <w:color w:val="000000" w:themeColor="text1"/>
          <w:kern w:val="0"/>
          <w:sz w:val="24"/>
          <w:szCs w:val="24"/>
          <w:highlight w:val="none"/>
          <w:lang w:val="en-US" w:eastAsia="zh-CN" w:bidi="ar-SA"/>
        </w:rPr>
        <w:drawing>
          <wp:inline distT="0" distB="0" distL="114300" distR="114300">
            <wp:extent cx="2384425" cy="2552700"/>
            <wp:effectExtent l="0" t="0" r="8255" b="7620"/>
            <wp:docPr id="2" name="图片 2" descr="微信图片_20260411202832_212_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60411202832_212_32"/>
                    <pic:cNvPicPr>
                      <a:picLocks noChangeAspect="1"/>
                    </pic:cNvPicPr>
                  </pic:nvPicPr>
                  <pic:blipFill>
                    <a:blip r:embed="rId11"/>
                    <a:stretch>
                      <a:fillRect/>
                    </a:stretch>
                  </pic:blipFill>
                  <pic:spPr>
                    <a:xfrm>
                      <a:off x="0" y="0"/>
                      <a:ext cx="2384425" cy="2552700"/>
                    </a:xfrm>
                    <a:prstGeom prst="rect">
                      <a:avLst/>
                    </a:prstGeom>
                  </pic:spPr>
                </pic:pic>
              </a:graphicData>
            </a:graphic>
          </wp:inline>
        </w:drawing>
      </w:r>
      <w:r>
        <w:rPr>
          <w:rFonts w:hint="default"/>
          <w:lang w:val="en-US" w:eastAsia="zh-CN"/>
        </w:rPr>
        <w:drawing>
          <wp:inline distT="0" distB="0" distL="114300" distR="114300">
            <wp:extent cx="2233930" cy="2574925"/>
            <wp:effectExtent l="0" t="0" r="6350" b="635"/>
            <wp:docPr id="1" name="图片 1" descr="微信图片_20260411202827_211_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60411202827_211_32"/>
                    <pic:cNvPicPr>
                      <a:picLocks noChangeAspect="1"/>
                    </pic:cNvPicPr>
                  </pic:nvPicPr>
                  <pic:blipFill>
                    <a:blip r:embed="rId12"/>
                    <a:stretch>
                      <a:fillRect/>
                    </a:stretch>
                  </pic:blipFill>
                  <pic:spPr>
                    <a:xfrm>
                      <a:off x="0" y="0"/>
                      <a:ext cx="2233930" cy="2574925"/>
                    </a:xfrm>
                    <a:prstGeom prst="rect">
                      <a:avLst/>
                    </a:prstGeom>
                  </pic:spPr>
                </pic:pic>
              </a:graphicData>
            </a:graphic>
          </wp:inline>
        </w:drawing>
      </w:r>
    </w:p>
    <w:p w14:paraId="2A727304">
      <w:pPr>
        <w:pStyle w:val="2"/>
        <w:jc w:val="center"/>
        <w:rPr>
          <w:rFonts w:hint="eastAsia" w:ascii="仿宋" w:hAnsi="仿宋" w:eastAsia="仿宋" w:cs="仿宋"/>
          <w:b w:val="0"/>
          <w:bCs w:val="0"/>
          <w:color w:val="000000" w:themeColor="text1"/>
          <w:kern w:val="0"/>
          <w:sz w:val="24"/>
          <w:szCs w:val="24"/>
          <w:highlight w:val="none"/>
          <w:lang w:val="en-US" w:eastAsia="zh-CN" w:bidi="ar-SA"/>
        </w:rPr>
      </w:pPr>
      <w:r>
        <w:rPr>
          <w:rFonts w:hint="eastAsia" w:ascii="仿宋" w:hAnsi="仿宋" w:eastAsia="仿宋" w:cs="仿宋"/>
          <w:b w:val="0"/>
          <w:bCs w:val="0"/>
          <w:color w:val="000000" w:themeColor="text1"/>
          <w:kern w:val="0"/>
          <w:sz w:val="24"/>
          <w:szCs w:val="24"/>
          <w:highlight w:val="none"/>
          <w:lang w:val="en-US" w:eastAsia="zh-CN" w:bidi="ar-SA"/>
        </w:rPr>
        <w:drawing>
          <wp:inline distT="0" distB="0" distL="114300" distR="114300">
            <wp:extent cx="2380615" cy="2451100"/>
            <wp:effectExtent l="0" t="0" r="12065" b="2540"/>
            <wp:docPr id="3" name="图片 3" descr="微信图片_20260411202837_213_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60411202837_213_32"/>
                    <pic:cNvPicPr>
                      <a:picLocks noChangeAspect="1"/>
                    </pic:cNvPicPr>
                  </pic:nvPicPr>
                  <pic:blipFill>
                    <a:blip r:embed="rId13"/>
                    <a:stretch>
                      <a:fillRect/>
                    </a:stretch>
                  </pic:blipFill>
                  <pic:spPr>
                    <a:xfrm>
                      <a:off x="0" y="0"/>
                      <a:ext cx="2380615" cy="2451100"/>
                    </a:xfrm>
                    <a:prstGeom prst="rect">
                      <a:avLst/>
                    </a:prstGeom>
                  </pic:spPr>
                </pic:pic>
              </a:graphicData>
            </a:graphic>
          </wp:inline>
        </w:drawing>
      </w:r>
    </w:p>
    <w:p w14:paraId="6AC5BD1A">
      <w:pPr>
        <w:rPr>
          <w:rFonts w:hint="default"/>
          <w:lang w:val="en-US" w:eastAsia="zh-CN"/>
        </w:rPr>
      </w:pPr>
    </w:p>
    <w:p w14:paraId="5A819BCA">
      <w:pPr>
        <w:spacing w:line="400" w:lineRule="atLeast"/>
        <w:ind w:firstLine="316" w:firstLineChars="132"/>
        <w:rPr>
          <w:rFonts w:ascii="方正黑体_GBK" w:eastAsia="方正黑体_GBK"/>
          <w:color w:val="000000" w:themeColor="text1"/>
          <w:highlight w:val="none"/>
        </w:rPr>
      </w:pPr>
      <w:r>
        <w:rPr>
          <w:rFonts w:hint="eastAsia" w:ascii="方正黑体_GBK" w:eastAsia="方正黑体_GBK"/>
          <w:color w:val="000000" w:themeColor="text1"/>
          <w:highlight w:val="none"/>
        </w:rPr>
        <w:t>（二）苗木质量要求</w:t>
      </w:r>
    </w:p>
    <w:p w14:paraId="3BDCB552">
      <w:pPr>
        <w:spacing w:line="240" w:lineRule="atLeast"/>
        <w:ind w:firstLine="480"/>
        <w:rPr>
          <w:rFonts w:ascii="仿宋" w:hAnsi="仿宋" w:eastAsia="仿宋" w:cs="仿宋"/>
          <w:color w:val="000000" w:themeColor="text1"/>
          <w:highlight w:val="none"/>
        </w:rPr>
      </w:pPr>
      <w:r>
        <w:rPr>
          <w:rFonts w:hint="eastAsia" w:ascii="仿宋" w:hAnsi="仿宋" w:eastAsia="仿宋" w:cs="仿宋"/>
          <w:color w:val="000000" w:themeColor="text1"/>
          <w:highlight w:val="none"/>
        </w:rPr>
        <w:t>1. 植物外观质量要求和检验方法：</w:t>
      </w:r>
    </w:p>
    <w:tbl>
      <w:tblPr>
        <w:tblStyle w:val="15"/>
        <w:tblW w:w="8940" w:type="dxa"/>
        <w:tblInd w:w="94" w:type="dxa"/>
        <w:tblLayout w:type="autofit"/>
        <w:tblCellMar>
          <w:top w:w="0" w:type="dxa"/>
          <w:left w:w="108" w:type="dxa"/>
          <w:bottom w:w="0" w:type="dxa"/>
          <w:right w:w="108" w:type="dxa"/>
        </w:tblCellMar>
      </w:tblPr>
      <w:tblGrid>
        <w:gridCol w:w="1080"/>
        <w:gridCol w:w="1080"/>
        <w:gridCol w:w="1900"/>
        <w:gridCol w:w="2680"/>
        <w:gridCol w:w="2200"/>
      </w:tblGrid>
      <w:tr w14:paraId="60A94335">
        <w:tblPrEx>
          <w:tblCellMar>
            <w:top w:w="0" w:type="dxa"/>
            <w:left w:w="108" w:type="dxa"/>
            <w:bottom w:w="0" w:type="dxa"/>
            <w:right w:w="108" w:type="dxa"/>
          </w:tblCellMar>
        </w:tblPrEx>
        <w:trPr>
          <w:trHeight w:val="523"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14:paraId="01A2D854">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项次</w:t>
            </w:r>
          </w:p>
        </w:tc>
        <w:tc>
          <w:tcPr>
            <w:tcW w:w="2980" w:type="dxa"/>
            <w:gridSpan w:val="2"/>
            <w:tcBorders>
              <w:top w:val="single" w:color="auto" w:sz="4" w:space="0"/>
              <w:left w:val="nil"/>
              <w:bottom w:val="single" w:color="auto" w:sz="4" w:space="0"/>
              <w:right w:val="single" w:color="auto" w:sz="4" w:space="0"/>
            </w:tcBorders>
            <w:shd w:val="clear" w:color="auto" w:fill="auto"/>
            <w:vAlign w:val="center"/>
          </w:tcPr>
          <w:p w14:paraId="70B27A88">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项目</w:t>
            </w:r>
          </w:p>
        </w:tc>
        <w:tc>
          <w:tcPr>
            <w:tcW w:w="2680" w:type="dxa"/>
            <w:tcBorders>
              <w:top w:val="single" w:color="auto" w:sz="4" w:space="0"/>
              <w:left w:val="nil"/>
              <w:bottom w:val="single" w:color="auto" w:sz="4" w:space="0"/>
              <w:right w:val="single" w:color="auto" w:sz="4" w:space="0"/>
            </w:tcBorders>
            <w:shd w:val="clear" w:color="auto" w:fill="auto"/>
            <w:vAlign w:val="center"/>
          </w:tcPr>
          <w:p w14:paraId="3E55DCA1">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质量要求</w:t>
            </w:r>
          </w:p>
        </w:tc>
        <w:tc>
          <w:tcPr>
            <w:tcW w:w="2200" w:type="dxa"/>
            <w:tcBorders>
              <w:top w:val="single" w:color="auto" w:sz="4" w:space="0"/>
              <w:left w:val="nil"/>
              <w:bottom w:val="single" w:color="auto" w:sz="4" w:space="0"/>
              <w:right w:val="single" w:color="auto" w:sz="4" w:space="0"/>
            </w:tcBorders>
            <w:shd w:val="clear" w:color="auto" w:fill="auto"/>
            <w:vAlign w:val="center"/>
          </w:tcPr>
          <w:p w14:paraId="361F1084">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检验方法</w:t>
            </w:r>
          </w:p>
        </w:tc>
      </w:tr>
      <w:tr w14:paraId="60E4C169">
        <w:tblPrEx>
          <w:tblCellMar>
            <w:top w:w="0" w:type="dxa"/>
            <w:left w:w="108" w:type="dxa"/>
            <w:bottom w:w="0" w:type="dxa"/>
            <w:right w:w="108" w:type="dxa"/>
          </w:tblCellMar>
        </w:tblPrEx>
        <w:trPr>
          <w:trHeight w:val="840" w:hRule="atLeast"/>
        </w:trPr>
        <w:tc>
          <w:tcPr>
            <w:tcW w:w="1080" w:type="dxa"/>
            <w:vMerge w:val="restart"/>
            <w:tcBorders>
              <w:top w:val="nil"/>
              <w:left w:val="single" w:color="auto" w:sz="4" w:space="0"/>
              <w:bottom w:val="single" w:color="auto" w:sz="4" w:space="0"/>
              <w:right w:val="single" w:color="auto" w:sz="4" w:space="0"/>
            </w:tcBorders>
            <w:shd w:val="clear" w:color="auto" w:fill="auto"/>
            <w:vAlign w:val="center"/>
          </w:tcPr>
          <w:p w14:paraId="74B43105">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w:t>
            </w:r>
          </w:p>
        </w:tc>
        <w:tc>
          <w:tcPr>
            <w:tcW w:w="1080" w:type="dxa"/>
            <w:vMerge w:val="restart"/>
            <w:tcBorders>
              <w:top w:val="nil"/>
              <w:left w:val="single" w:color="auto" w:sz="4" w:space="0"/>
              <w:bottom w:val="single" w:color="auto" w:sz="4" w:space="0"/>
              <w:right w:val="single" w:color="auto" w:sz="4" w:space="0"/>
            </w:tcBorders>
            <w:shd w:val="clear" w:color="auto" w:fill="auto"/>
            <w:vAlign w:val="center"/>
          </w:tcPr>
          <w:p w14:paraId="4FB20C36">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 xml:space="preserve"> 乔木、         灌木</w:t>
            </w:r>
          </w:p>
        </w:tc>
        <w:tc>
          <w:tcPr>
            <w:tcW w:w="1900" w:type="dxa"/>
            <w:tcBorders>
              <w:top w:val="nil"/>
              <w:left w:val="nil"/>
              <w:bottom w:val="single" w:color="auto" w:sz="4" w:space="0"/>
              <w:right w:val="single" w:color="auto" w:sz="4" w:space="0"/>
            </w:tcBorders>
            <w:shd w:val="clear" w:color="auto" w:fill="auto"/>
            <w:vAlign w:val="center"/>
          </w:tcPr>
          <w:p w14:paraId="7BA64BA0">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姿态和长势</w:t>
            </w:r>
          </w:p>
        </w:tc>
        <w:tc>
          <w:tcPr>
            <w:tcW w:w="2680" w:type="dxa"/>
            <w:tcBorders>
              <w:top w:val="nil"/>
              <w:left w:val="nil"/>
              <w:bottom w:val="single" w:color="auto" w:sz="4" w:space="0"/>
              <w:right w:val="single" w:color="auto" w:sz="4" w:space="0"/>
            </w:tcBorders>
            <w:shd w:val="clear" w:color="auto" w:fill="auto"/>
            <w:vAlign w:val="center"/>
          </w:tcPr>
          <w:p w14:paraId="00AD29D3">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树干符合设计要求，树冠较完整，分枝点和分枝合理，生长势良好</w:t>
            </w:r>
          </w:p>
        </w:tc>
        <w:tc>
          <w:tcPr>
            <w:tcW w:w="2200" w:type="dxa"/>
            <w:vMerge w:val="restart"/>
            <w:tcBorders>
              <w:top w:val="nil"/>
              <w:left w:val="single" w:color="auto" w:sz="4" w:space="0"/>
              <w:bottom w:val="single" w:color="auto" w:sz="4" w:space="0"/>
              <w:right w:val="single" w:color="auto" w:sz="4" w:space="0"/>
            </w:tcBorders>
            <w:shd w:val="clear" w:color="auto" w:fill="auto"/>
            <w:vAlign w:val="center"/>
          </w:tcPr>
          <w:p w14:paraId="73096BFF">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检查数量：全数检查。检查方法：观察、测量</w:t>
            </w:r>
          </w:p>
        </w:tc>
      </w:tr>
      <w:tr w14:paraId="760D822A">
        <w:tblPrEx>
          <w:tblCellMar>
            <w:top w:w="0" w:type="dxa"/>
            <w:left w:w="108" w:type="dxa"/>
            <w:bottom w:w="0" w:type="dxa"/>
            <w:right w:w="108" w:type="dxa"/>
          </w:tblCellMar>
        </w:tblPrEx>
        <w:trPr>
          <w:trHeight w:val="480" w:hRule="atLeast"/>
        </w:trPr>
        <w:tc>
          <w:tcPr>
            <w:tcW w:w="1080" w:type="dxa"/>
            <w:vMerge w:val="continue"/>
            <w:tcBorders>
              <w:top w:val="nil"/>
              <w:left w:val="single" w:color="auto" w:sz="4" w:space="0"/>
              <w:bottom w:val="single" w:color="auto" w:sz="4" w:space="0"/>
              <w:right w:val="single" w:color="auto" w:sz="4" w:space="0"/>
            </w:tcBorders>
            <w:vAlign w:val="center"/>
          </w:tcPr>
          <w:p w14:paraId="20D1F884">
            <w:pPr>
              <w:spacing w:line="240" w:lineRule="atLeast"/>
              <w:rPr>
                <w:rFonts w:ascii="仿宋" w:hAnsi="仿宋" w:eastAsia="仿宋"/>
                <w:color w:val="000000" w:themeColor="text1"/>
                <w:sz w:val="20"/>
                <w:szCs w:val="20"/>
                <w:highlight w:val="none"/>
              </w:rPr>
            </w:pPr>
          </w:p>
        </w:tc>
        <w:tc>
          <w:tcPr>
            <w:tcW w:w="1080" w:type="dxa"/>
            <w:vMerge w:val="continue"/>
            <w:tcBorders>
              <w:top w:val="nil"/>
              <w:left w:val="single" w:color="auto" w:sz="4" w:space="0"/>
              <w:bottom w:val="single" w:color="auto" w:sz="4" w:space="0"/>
              <w:right w:val="single" w:color="auto" w:sz="4" w:space="0"/>
            </w:tcBorders>
            <w:vAlign w:val="center"/>
          </w:tcPr>
          <w:p w14:paraId="439E8180">
            <w:pPr>
              <w:spacing w:line="240" w:lineRule="atLeast"/>
              <w:rPr>
                <w:rFonts w:ascii="仿宋" w:hAnsi="仿宋" w:eastAsia="仿宋"/>
                <w:color w:val="000000" w:themeColor="text1"/>
                <w:sz w:val="20"/>
                <w:szCs w:val="20"/>
                <w:highlight w:val="none"/>
              </w:rPr>
            </w:pPr>
          </w:p>
        </w:tc>
        <w:tc>
          <w:tcPr>
            <w:tcW w:w="1900" w:type="dxa"/>
            <w:tcBorders>
              <w:top w:val="nil"/>
              <w:left w:val="nil"/>
              <w:bottom w:val="single" w:color="auto" w:sz="4" w:space="0"/>
              <w:right w:val="single" w:color="auto" w:sz="4" w:space="0"/>
            </w:tcBorders>
            <w:shd w:val="clear" w:color="auto" w:fill="auto"/>
            <w:vAlign w:val="center"/>
          </w:tcPr>
          <w:p w14:paraId="6C357046">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病虫害</w:t>
            </w:r>
          </w:p>
        </w:tc>
        <w:tc>
          <w:tcPr>
            <w:tcW w:w="2680" w:type="dxa"/>
            <w:tcBorders>
              <w:top w:val="nil"/>
              <w:left w:val="nil"/>
              <w:bottom w:val="single" w:color="auto" w:sz="4" w:space="0"/>
              <w:right w:val="single" w:color="auto" w:sz="4" w:space="0"/>
            </w:tcBorders>
            <w:shd w:val="clear" w:color="auto" w:fill="auto"/>
            <w:vAlign w:val="center"/>
          </w:tcPr>
          <w:p w14:paraId="34622779">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危害程度不超过树体的5%—10%</w:t>
            </w:r>
          </w:p>
        </w:tc>
        <w:tc>
          <w:tcPr>
            <w:tcW w:w="2200" w:type="dxa"/>
            <w:vMerge w:val="continue"/>
            <w:tcBorders>
              <w:top w:val="nil"/>
              <w:left w:val="single" w:color="auto" w:sz="4" w:space="0"/>
              <w:bottom w:val="single" w:color="auto" w:sz="4" w:space="0"/>
              <w:right w:val="single" w:color="auto" w:sz="4" w:space="0"/>
            </w:tcBorders>
            <w:vAlign w:val="center"/>
          </w:tcPr>
          <w:p w14:paraId="0A6594B3">
            <w:pPr>
              <w:spacing w:line="240" w:lineRule="atLeast"/>
              <w:rPr>
                <w:rFonts w:ascii="仿宋" w:hAnsi="仿宋" w:eastAsia="仿宋"/>
                <w:color w:val="000000" w:themeColor="text1"/>
                <w:sz w:val="20"/>
                <w:szCs w:val="20"/>
                <w:highlight w:val="none"/>
              </w:rPr>
            </w:pPr>
          </w:p>
        </w:tc>
      </w:tr>
      <w:tr w14:paraId="00BB8782">
        <w:tblPrEx>
          <w:tblCellMar>
            <w:top w:w="0" w:type="dxa"/>
            <w:left w:w="108" w:type="dxa"/>
            <w:bottom w:w="0" w:type="dxa"/>
            <w:right w:w="108" w:type="dxa"/>
          </w:tblCellMar>
        </w:tblPrEx>
        <w:trPr>
          <w:trHeight w:val="661" w:hRule="atLeast"/>
        </w:trPr>
        <w:tc>
          <w:tcPr>
            <w:tcW w:w="1080" w:type="dxa"/>
            <w:vMerge w:val="continue"/>
            <w:tcBorders>
              <w:top w:val="nil"/>
              <w:left w:val="single" w:color="auto" w:sz="4" w:space="0"/>
              <w:bottom w:val="single" w:color="auto" w:sz="4" w:space="0"/>
              <w:right w:val="single" w:color="auto" w:sz="4" w:space="0"/>
            </w:tcBorders>
            <w:vAlign w:val="center"/>
          </w:tcPr>
          <w:p w14:paraId="280B449A">
            <w:pPr>
              <w:spacing w:line="240" w:lineRule="atLeast"/>
              <w:rPr>
                <w:rFonts w:ascii="仿宋" w:hAnsi="仿宋" w:eastAsia="仿宋"/>
                <w:color w:val="000000" w:themeColor="text1"/>
                <w:sz w:val="20"/>
                <w:szCs w:val="20"/>
                <w:highlight w:val="none"/>
              </w:rPr>
            </w:pPr>
          </w:p>
        </w:tc>
        <w:tc>
          <w:tcPr>
            <w:tcW w:w="1080" w:type="dxa"/>
            <w:vMerge w:val="continue"/>
            <w:tcBorders>
              <w:top w:val="nil"/>
              <w:left w:val="single" w:color="auto" w:sz="4" w:space="0"/>
              <w:bottom w:val="single" w:color="auto" w:sz="4" w:space="0"/>
              <w:right w:val="single" w:color="auto" w:sz="4" w:space="0"/>
            </w:tcBorders>
            <w:vAlign w:val="center"/>
          </w:tcPr>
          <w:p w14:paraId="23AF91FE">
            <w:pPr>
              <w:spacing w:line="240" w:lineRule="atLeast"/>
              <w:rPr>
                <w:rFonts w:ascii="仿宋" w:hAnsi="仿宋" w:eastAsia="仿宋"/>
                <w:color w:val="000000" w:themeColor="text1"/>
                <w:sz w:val="20"/>
                <w:szCs w:val="20"/>
                <w:highlight w:val="none"/>
              </w:rPr>
            </w:pPr>
          </w:p>
        </w:tc>
        <w:tc>
          <w:tcPr>
            <w:tcW w:w="1900" w:type="dxa"/>
            <w:tcBorders>
              <w:top w:val="nil"/>
              <w:left w:val="nil"/>
              <w:bottom w:val="single" w:color="auto" w:sz="4" w:space="0"/>
              <w:right w:val="single" w:color="auto" w:sz="4" w:space="0"/>
            </w:tcBorders>
            <w:shd w:val="clear" w:color="auto" w:fill="auto"/>
            <w:vAlign w:val="center"/>
          </w:tcPr>
          <w:p w14:paraId="7D2030B4">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土球苗</w:t>
            </w:r>
          </w:p>
        </w:tc>
        <w:tc>
          <w:tcPr>
            <w:tcW w:w="2680" w:type="dxa"/>
            <w:tcBorders>
              <w:top w:val="nil"/>
              <w:left w:val="nil"/>
              <w:bottom w:val="single" w:color="auto" w:sz="4" w:space="0"/>
              <w:right w:val="single" w:color="auto" w:sz="4" w:space="0"/>
            </w:tcBorders>
            <w:shd w:val="clear" w:color="auto" w:fill="auto"/>
            <w:vAlign w:val="center"/>
          </w:tcPr>
          <w:p w14:paraId="33ED5532">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土球完整，规格符合要求，包装牢固。</w:t>
            </w:r>
          </w:p>
        </w:tc>
        <w:tc>
          <w:tcPr>
            <w:tcW w:w="2200" w:type="dxa"/>
            <w:vMerge w:val="continue"/>
            <w:tcBorders>
              <w:top w:val="nil"/>
              <w:left w:val="single" w:color="auto" w:sz="4" w:space="0"/>
              <w:bottom w:val="single" w:color="auto" w:sz="4" w:space="0"/>
              <w:right w:val="single" w:color="auto" w:sz="4" w:space="0"/>
            </w:tcBorders>
            <w:vAlign w:val="center"/>
          </w:tcPr>
          <w:p w14:paraId="7F693281">
            <w:pPr>
              <w:spacing w:line="240" w:lineRule="atLeast"/>
              <w:rPr>
                <w:rFonts w:ascii="仿宋" w:hAnsi="仿宋" w:eastAsia="仿宋"/>
                <w:color w:val="000000" w:themeColor="text1"/>
                <w:sz w:val="20"/>
                <w:szCs w:val="20"/>
                <w:highlight w:val="none"/>
              </w:rPr>
            </w:pPr>
          </w:p>
        </w:tc>
      </w:tr>
      <w:tr w14:paraId="6688A2FA">
        <w:tblPrEx>
          <w:tblCellMar>
            <w:top w:w="0" w:type="dxa"/>
            <w:left w:w="108" w:type="dxa"/>
            <w:bottom w:w="0" w:type="dxa"/>
            <w:right w:w="108" w:type="dxa"/>
          </w:tblCellMar>
        </w:tblPrEx>
        <w:trPr>
          <w:trHeight w:val="697" w:hRule="atLeast"/>
        </w:trPr>
        <w:tc>
          <w:tcPr>
            <w:tcW w:w="1080" w:type="dxa"/>
            <w:vMerge w:val="continue"/>
            <w:tcBorders>
              <w:top w:val="nil"/>
              <w:left w:val="single" w:color="auto" w:sz="4" w:space="0"/>
              <w:bottom w:val="single" w:color="auto" w:sz="4" w:space="0"/>
              <w:right w:val="single" w:color="auto" w:sz="4" w:space="0"/>
            </w:tcBorders>
            <w:vAlign w:val="center"/>
          </w:tcPr>
          <w:p w14:paraId="54382F05">
            <w:pPr>
              <w:spacing w:line="240" w:lineRule="atLeast"/>
              <w:rPr>
                <w:rFonts w:ascii="仿宋" w:hAnsi="仿宋" w:eastAsia="仿宋"/>
                <w:color w:val="000000" w:themeColor="text1"/>
                <w:sz w:val="20"/>
                <w:szCs w:val="20"/>
                <w:highlight w:val="none"/>
              </w:rPr>
            </w:pPr>
          </w:p>
        </w:tc>
        <w:tc>
          <w:tcPr>
            <w:tcW w:w="1080" w:type="dxa"/>
            <w:vMerge w:val="continue"/>
            <w:tcBorders>
              <w:top w:val="nil"/>
              <w:left w:val="single" w:color="auto" w:sz="4" w:space="0"/>
              <w:bottom w:val="single" w:color="auto" w:sz="4" w:space="0"/>
              <w:right w:val="single" w:color="auto" w:sz="4" w:space="0"/>
            </w:tcBorders>
            <w:vAlign w:val="center"/>
          </w:tcPr>
          <w:p w14:paraId="007C6CBB">
            <w:pPr>
              <w:spacing w:line="240" w:lineRule="atLeast"/>
              <w:rPr>
                <w:rFonts w:ascii="仿宋" w:hAnsi="仿宋" w:eastAsia="仿宋"/>
                <w:color w:val="000000" w:themeColor="text1"/>
                <w:sz w:val="20"/>
                <w:szCs w:val="20"/>
                <w:highlight w:val="none"/>
              </w:rPr>
            </w:pPr>
          </w:p>
        </w:tc>
        <w:tc>
          <w:tcPr>
            <w:tcW w:w="1900" w:type="dxa"/>
            <w:tcBorders>
              <w:top w:val="nil"/>
              <w:left w:val="nil"/>
              <w:bottom w:val="single" w:color="auto" w:sz="4" w:space="0"/>
              <w:right w:val="single" w:color="auto" w:sz="4" w:space="0"/>
            </w:tcBorders>
            <w:shd w:val="clear" w:color="auto" w:fill="auto"/>
            <w:vAlign w:val="center"/>
          </w:tcPr>
          <w:p w14:paraId="0EF072B5">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裸根苗根系</w:t>
            </w:r>
          </w:p>
        </w:tc>
        <w:tc>
          <w:tcPr>
            <w:tcW w:w="2680" w:type="dxa"/>
            <w:tcBorders>
              <w:top w:val="nil"/>
              <w:left w:val="nil"/>
              <w:bottom w:val="single" w:color="auto" w:sz="4" w:space="0"/>
              <w:right w:val="single" w:color="auto" w:sz="4" w:space="0"/>
            </w:tcBorders>
            <w:shd w:val="clear" w:color="auto" w:fill="auto"/>
            <w:vAlign w:val="center"/>
          </w:tcPr>
          <w:p w14:paraId="441AD809">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根系完整，切口平整，规格符合要求</w:t>
            </w:r>
          </w:p>
        </w:tc>
        <w:tc>
          <w:tcPr>
            <w:tcW w:w="2200" w:type="dxa"/>
            <w:vMerge w:val="continue"/>
            <w:tcBorders>
              <w:top w:val="nil"/>
              <w:left w:val="single" w:color="auto" w:sz="4" w:space="0"/>
              <w:bottom w:val="single" w:color="auto" w:sz="4" w:space="0"/>
              <w:right w:val="single" w:color="auto" w:sz="4" w:space="0"/>
            </w:tcBorders>
            <w:vAlign w:val="center"/>
          </w:tcPr>
          <w:p w14:paraId="127E1412">
            <w:pPr>
              <w:spacing w:line="240" w:lineRule="atLeast"/>
              <w:rPr>
                <w:rFonts w:ascii="仿宋" w:hAnsi="仿宋" w:eastAsia="仿宋"/>
                <w:color w:val="000000" w:themeColor="text1"/>
                <w:sz w:val="20"/>
                <w:szCs w:val="20"/>
                <w:highlight w:val="none"/>
              </w:rPr>
            </w:pPr>
          </w:p>
        </w:tc>
      </w:tr>
      <w:tr w14:paraId="6F4DFCC6">
        <w:tblPrEx>
          <w:tblCellMar>
            <w:top w:w="0" w:type="dxa"/>
            <w:left w:w="108" w:type="dxa"/>
            <w:bottom w:w="0" w:type="dxa"/>
            <w:right w:w="108" w:type="dxa"/>
          </w:tblCellMar>
        </w:tblPrEx>
        <w:trPr>
          <w:trHeight w:val="720" w:hRule="atLeast"/>
        </w:trPr>
        <w:tc>
          <w:tcPr>
            <w:tcW w:w="1080" w:type="dxa"/>
            <w:vMerge w:val="continue"/>
            <w:tcBorders>
              <w:top w:val="nil"/>
              <w:left w:val="single" w:color="auto" w:sz="4" w:space="0"/>
              <w:bottom w:val="single" w:color="auto" w:sz="4" w:space="0"/>
              <w:right w:val="single" w:color="auto" w:sz="4" w:space="0"/>
            </w:tcBorders>
            <w:vAlign w:val="center"/>
          </w:tcPr>
          <w:p w14:paraId="3C16876C">
            <w:pPr>
              <w:spacing w:line="240" w:lineRule="atLeast"/>
              <w:rPr>
                <w:rFonts w:ascii="仿宋" w:hAnsi="仿宋" w:eastAsia="仿宋"/>
                <w:color w:val="000000" w:themeColor="text1"/>
                <w:sz w:val="20"/>
                <w:szCs w:val="20"/>
                <w:highlight w:val="none"/>
              </w:rPr>
            </w:pPr>
          </w:p>
        </w:tc>
        <w:tc>
          <w:tcPr>
            <w:tcW w:w="1080" w:type="dxa"/>
            <w:vMerge w:val="continue"/>
            <w:tcBorders>
              <w:top w:val="nil"/>
              <w:left w:val="single" w:color="auto" w:sz="4" w:space="0"/>
              <w:bottom w:val="single" w:color="auto" w:sz="4" w:space="0"/>
              <w:right w:val="single" w:color="auto" w:sz="4" w:space="0"/>
            </w:tcBorders>
            <w:vAlign w:val="center"/>
          </w:tcPr>
          <w:p w14:paraId="262BB7FA">
            <w:pPr>
              <w:spacing w:line="240" w:lineRule="atLeast"/>
              <w:rPr>
                <w:rFonts w:ascii="仿宋" w:hAnsi="仿宋" w:eastAsia="仿宋"/>
                <w:color w:val="000000" w:themeColor="text1"/>
                <w:sz w:val="20"/>
                <w:szCs w:val="20"/>
                <w:highlight w:val="none"/>
              </w:rPr>
            </w:pPr>
          </w:p>
        </w:tc>
        <w:tc>
          <w:tcPr>
            <w:tcW w:w="1900" w:type="dxa"/>
            <w:tcBorders>
              <w:top w:val="nil"/>
              <w:left w:val="nil"/>
              <w:bottom w:val="single" w:color="auto" w:sz="4" w:space="0"/>
              <w:right w:val="single" w:color="auto" w:sz="4" w:space="0"/>
            </w:tcBorders>
            <w:shd w:val="clear" w:color="auto" w:fill="auto"/>
            <w:vAlign w:val="center"/>
          </w:tcPr>
          <w:p w14:paraId="52F97862">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容器苗木</w:t>
            </w:r>
          </w:p>
        </w:tc>
        <w:tc>
          <w:tcPr>
            <w:tcW w:w="2680" w:type="dxa"/>
            <w:tcBorders>
              <w:top w:val="nil"/>
              <w:left w:val="nil"/>
              <w:bottom w:val="single" w:color="auto" w:sz="4" w:space="0"/>
              <w:right w:val="single" w:color="auto" w:sz="4" w:space="0"/>
            </w:tcBorders>
            <w:shd w:val="clear" w:color="auto" w:fill="auto"/>
            <w:vAlign w:val="center"/>
          </w:tcPr>
          <w:p w14:paraId="7FA891B8">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规格符合要求，容器完整、苗木不徒长、根系发育良好不外露</w:t>
            </w:r>
          </w:p>
        </w:tc>
        <w:tc>
          <w:tcPr>
            <w:tcW w:w="2200" w:type="dxa"/>
            <w:vMerge w:val="continue"/>
            <w:tcBorders>
              <w:top w:val="nil"/>
              <w:left w:val="single" w:color="auto" w:sz="4" w:space="0"/>
              <w:bottom w:val="single" w:color="auto" w:sz="4" w:space="0"/>
              <w:right w:val="single" w:color="auto" w:sz="4" w:space="0"/>
            </w:tcBorders>
            <w:vAlign w:val="center"/>
          </w:tcPr>
          <w:p w14:paraId="0782371A">
            <w:pPr>
              <w:spacing w:line="240" w:lineRule="atLeast"/>
              <w:rPr>
                <w:rFonts w:ascii="仿宋" w:hAnsi="仿宋" w:eastAsia="仿宋"/>
                <w:color w:val="000000" w:themeColor="text1"/>
                <w:sz w:val="20"/>
                <w:szCs w:val="20"/>
                <w:highlight w:val="none"/>
              </w:rPr>
            </w:pPr>
          </w:p>
        </w:tc>
      </w:tr>
      <w:tr w14:paraId="7DA916AB">
        <w:tblPrEx>
          <w:tblCellMar>
            <w:top w:w="0" w:type="dxa"/>
            <w:left w:w="108" w:type="dxa"/>
            <w:bottom w:w="0" w:type="dxa"/>
            <w:right w:w="108" w:type="dxa"/>
          </w:tblCellMar>
        </w:tblPrEx>
        <w:trPr>
          <w:trHeight w:val="480" w:hRule="atLeast"/>
        </w:trPr>
        <w:tc>
          <w:tcPr>
            <w:tcW w:w="1080" w:type="dxa"/>
            <w:tcBorders>
              <w:top w:val="nil"/>
              <w:left w:val="single" w:color="auto" w:sz="4" w:space="0"/>
              <w:bottom w:val="single" w:color="auto" w:sz="4" w:space="0"/>
              <w:right w:val="single" w:color="auto" w:sz="4" w:space="0"/>
            </w:tcBorders>
            <w:shd w:val="clear" w:color="auto" w:fill="auto"/>
            <w:vAlign w:val="center"/>
          </w:tcPr>
          <w:p w14:paraId="74FC796B">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2</w:t>
            </w:r>
          </w:p>
        </w:tc>
        <w:tc>
          <w:tcPr>
            <w:tcW w:w="2980" w:type="dxa"/>
            <w:gridSpan w:val="2"/>
            <w:tcBorders>
              <w:top w:val="single" w:color="auto" w:sz="4" w:space="0"/>
              <w:left w:val="nil"/>
              <w:bottom w:val="single" w:color="auto" w:sz="4" w:space="0"/>
              <w:right w:val="single" w:color="auto" w:sz="4" w:space="0"/>
            </w:tcBorders>
            <w:shd w:val="clear" w:color="auto" w:fill="auto"/>
            <w:vAlign w:val="center"/>
          </w:tcPr>
          <w:p w14:paraId="7EA9A396">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棕榈类植物</w:t>
            </w:r>
          </w:p>
        </w:tc>
        <w:tc>
          <w:tcPr>
            <w:tcW w:w="2680" w:type="dxa"/>
            <w:tcBorders>
              <w:top w:val="nil"/>
              <w:left w:val="nil"/>
              <w:bottom w:val="single" w:color="auto" w:sz="4" w:space="0"/>
              <w:right w:val="single" w:color="auto" w:sz="4" w:space="0"/>
            </w:tcBorders>
            <w:shd w:val="clear" w:color="auto" w:fill="auto"/>
            <w:vAlign w:val="center"/>
          </w:tcPr>
          <w:p w14:paraId="66AD6BF4">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主干挺直，树冠匀称，土球符合要求，根系完整</w:t>
            </w:r>
          </w:p>
        </w:tc>
        <w:tc>
          <w:tcPr>
            <w:tcW w:w="2200" w:type="dxa"/>
            <w:vMerge w:val="continue"/>
            <w:tcBorders>
              <w:top w:val="nil"/>
              <w:left w:val="single" w:color="auto" w:sz="4" w:space="0"/>
              <w:bottom w:val="single" w:color="auto" w:sz="4" w:space="0"/>
              <w:right w:val="single" w:color="auto" w:sz="4" w:space="0"/>
            </w:tcBorders>
            <w:vAlign w:val="center"/>
          </w:tcPr>
          <w:p w14:paraId="29A67FAF">
            <w:pPr>
              <w:spacing w:line="240" w:lineRule="atLeast"/>
              <w:rPr>
                <w:rFonts w:ascii="仿宋" w:hAnsi="仿宋" w:eastAsia="仿宋"/>
                <w:color w:val="000000" w:themeColor="text1"/>
                <w:sz w:val="20"/>
                <w:szCs w:val="20"/>
                <w:highlight w:val="none"/>
              </w:rPr>
            </w:pPr>
          </w:p>
        </w:tc>
      </w:tr>
      <w:tr w14:paraId="2B63CA39">
        <w:tblPrEx>
          <w:tblCellMar>
            <w:top w:w="0" w:type="dxa"/>
            <w:left w:w="108" w:type="dxa"/>
            <w:bottom w:w="0" w:type="dxa"/>
            <w:right w:w="108" w:type="dxa"/>
          </w:tblCellMar>
        </w:tblPrEx>
        <w:trPr>
          <w:trHeight w:val="1320" w:hRule="atLeast"/>
        </w:trPr>
        <w:tc>
          <w:tcPr>
            <w:tcW w:w="1080" w:type="dxa"/>
            <w:tcBorders>
              <w:top w:val="nil"/>
              <w:left w:val="single" w:color="auto" w:sz="4" w:space="0"/>
              <w:bottom w:val="single" w:color="auto" w:sz="4" w:space="0"/>
              <w:right w:val="single" w:color="auto" w:sz="4" w:space="0"/>
            </w:tcBorders>
            <w:shd w:val="clear" w:color="auto" w:fill="auto"/>
            <w:vAlign w:val="center"/>
          </w:tcPr>
          <w:p w14:paraId="60075A7C">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3</w:t>
            </w:r>
          </w:p>
        </w:tc>
        <w:tc>
          <w:tcPr>
            <w:tcW w:w="2980" w:type="dxa"/>
            <w:gridSpan w:val="2"/>
            <w:tcBorders>
              <w:top w:val="single" w:color="auto" w:sz="4" w:space="0"/>
              <w:left w:val="nil"/>
              <w:bottom w:val="single" w:color="auto" w:sz="4" w:space="0"/>
              <w:right w:val="single" w:color="auto" w:sz="4" w:space="0"/>
            </w:tcBorders>
            <w:shd w:val="clear" w:color="auto" w:fill="auto"/>
            <w:vAlign w:val="center"/>
          </w:tcPr>
          <w:p w14:paraId="2AB03053">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草卷、 草块、草束</w:t>
            </w:r>
          </w:p>
        </w:tc>
        <w:tc>
          <w:tcPr>
            <w:tcW w:w="2680" w:type="dxa"/>
            <w:tcBorders>
              <w:top w:val="nil"/>
              <w:left w:val="nil"/>
              <w:bottom w:val="single" w:color="auto" w:sz="4" w:space="0"/>
              <w:right w:val="single" w:color="auto" w:sz="4" w:space="0"/>
            </w:tcBorders>
            <w:shd w:val="clear" w:color="auto" w:fill="auto"/>
            <w:vAlign w:val="center"/>
          </w:tcPr>
          <w:p w14:paraId="2C1895C0">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草卷、草块长宽尺寸基本一致，厚度均匀，杂草不超过5%，草高适度，根系好，草芯鲜活</w:t>
            </w:r>
          </w:p>
        </w:tc>
        <w:tc>
          <w:tcPr>
            <w:tcW w:w="2200" w:type="dxa"/>
            <w:tcBorders>
              <w:top w:val="nil"/>
              <w:left w:val="nil"/>
              <w:bottom w:val="single" w:color="auto" w:sz="4" w:space="0"/>
              <w:right w:val="single" w:color="auto" w:sz="4" w:space="0"/>
            </w:tcBorders>
            <w:shd w:val="clear" w:color="auto" w:fill="auto"/>
            <w:vAlign w:val="center"/>
          </w:tcPr>
          <w:p w14:paraId="0897CC5E">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检查数量：</w:t>
            </w:r>
            <w:r>
              <w:rPr>
                <w:rFonts w:hint="eastAsia" w:ascii="仿宋" w:hAnsi="仿宋" w:eastAsia="仿宋" w:cs="仿宋_GB2312"/>
                <w:color w:val="000000" w:themeColor="text1"/>
                <w:sz w:val="20"/>
                <w:szCs w:val="20"/>
                <w:highlight w:val="none"/>
              </w:rPr>
              <w:t>全数检查。</w:t>
            </w:r>
            <w:r>
              <w:rPr>
                <w:rFonts w:hint="eastAsia" w:ascii="仿宋" w:hAnsi="仿宋" w:eastAsia="仿宋"/>
                <w:color w:val="000000" w:themeColor="text1"/>
                <w:sz w:val="20"/>
                <w:szCs w:val="20"/>
                <w:highlight w:val="none"/>
              </w:rPr>
              <w:t xml:space="preserve">          检查方法：观察</w:t>
            </w:r>
          </w:p>
        </w:tc>
      </w:tr>
      <w:tr w14:paraId="77A8625E">
        <w:tblPrEx>
          <w:tblCellMar>
            <w:top w:w="0" w:type="dxa"/>
            <w:left w:w="108" w:type="dxa"/>
            <w:bottom w:w="0" w:type="dxa"/>
            <w:right w:w="108" w:type="dxa"/>
          </w:tblCellMar>
        </w:tblPrEx>
        <w:trPr>
          <w:trHeight w:val="1350" w:hRule="atLeast"/>
        </w:trPr>
        <w:tc>
          <w:tcPr>
            <w:tcW w:w="1080" w:type="dxa"/>
            <w:tcBorders>
              <w:top w:val="nil"/>
              <w:left w:val="single" w:color="auto" w:sz="4" w:space="0"/>
              <w:bottom w:val="single" w:color="auto" w:sz="4" w:space="0"/>
              <w:right w:val="single" w:color="auto" w:sz="4" w:space="0"/>
            </w:tcBorders>
            <w:shd w:val="clear" w:color="auto" w:fill="auto"/>
            <w:vAlign w:val="center"/>
          </w:tcPr>
          <w:p w14:paraId="0342CBD2">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4</w:t>
            </w:r>
          </w:p>
        </w:tc>
        <w:tc>
          <w:tcPr>
            <w:tcW w:w="2980" w:type="dxa"/>
            <w:gridSpan w:val="2"/>
            <w:tcBorders>
              <w:top w:val="single" w:color="auto" w:sz="4" w:space="0"/>
              <w:left w:val="nil"/>
              <w:bottom w:val="single" w:color="auto" w:sz="4" w:space="0"/>
              <w:right w:val="single" w:color="auto" w:sz="4" w:space="0"/>
            </w:tcBorders>
            <w:shd w:val="clear" w:color="auto" w:fill="auto"/>
            <w:vAlign w:val="center"/>
          </w:tcPr>
          <w:p w14:paraId="03575C67">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花苗、地被、绿篱及模纹色块植物</w:t>
            </w:r>
          </w:p>
        </w:tc>
        <w:tc>
          <w:tcPr>
            <w:tcW w:w="2680" w:type="dxa"/>
            <w:tcBorders>
              <w:top w:val="nil"/>
              <w:left w:val="nil"/>
              <w:bottom w:val="single" w:color="auto" w:sz="4" w:space="0"/>
              <w:right w:val="single" w:color="auto" w:sz="4" w:space="0"/>
            </w:tcBorders>
            <w:shd w:val="clear" w:color="auto" w:fill="auto"/>
            <w:vAlign w:val="center"/>
          </w:tcPr>
          <w:p w14:paraId="0286C8C6">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株型茁壮，根系基本良好，无伤苗，茎、叶无污染，病虫危害程度不超过植株的5%—10%</w:t>
            </w:r>
          </w:p>
        </w:tc>
        <w:tc>
          <w:tcPr>
            <w:tcW w:w="2200" w:type="dxa"/>
            <w:tcBorders>
              <w:top w:val="nil"/>
              <w:left w:val="nil"/>
              <w:bottom w:val="single" w:color="auto" w:sz="4" w:space="0"/>
              <w:right w:val="single" w:color="auto" w:sz="4" w:space="0"/>
            </w:tcBorders>
            <w:shd w:val="clear" w:color="auto" w:fill="auto"/>
            <w:vAlign w:val="center"/>
          </w:tcPr>
          <w:p w14:paraId="398AE96F">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 xml:space="preserve">检查数量：应全数检查。         </w:t>
            </w:r>
          </w:p>
          <w:p w14:paraId="0CBBD80E">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检查方法：观察</w:t>
            </w:r>
          </w:p>
        </w:tc>
      </w:tr>
      <w:tr w14:paraId="025FA997">
        <w:tblPrEx>
          <w:tblCellMar>
            <w:top w:w="0" w:type="dxa"/>
            <w:left w:w="108" w:type="dxa"/>
            <w:bottom w:w="0" w:type="dxa"/>
            <w:right w:w="108" w:type="dxa"/>
          </w:tblCellMar>
        </w:tblPrEx>
        <w:trPr>
          <w:trHeight w:val="1065" w:hRule="atLeast"/>
        </w:trPr>
        <w:tc>
          <w:tcPr>
            <w:tcW w:w="1080" w:type="dxa"/>
            <w:tcBorders>
              <w:top w:val="nil"/>
              <w:left w:val="single" w:color="auto" w:sz="4" w:space="0"/>
              <w:bottom w:val="single" w:color="auto" w:sz="4" w:space="0"/>
              <w:right w:val="single" w:color="auto" w:sz="4" w:space="0"/>
            </w:tcBorders>
            <w:shd w:val="clear" w:color="auto" w:fill="auto"/>
            <w:vAlign w:val="center"/>
          </w:tcPr>
          <w:p w14:paraId="284489E3">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5</w:t>
            </w:r>
          </w:p>
        </w:tc>
        <w:tc>
          <w:tcPr>
            <w:tcW w:w="2980" w:type="dxa"/>
            <w:gridSpan w:val="2"/>
            <w:tcBorders>
              <w:top w:val="single" w:color="auto" w:sz="4" w:space="0"/>
              <w:left w:val="nil"/>
              <w:bottom w:val="single" w:color="auto" w:sz="4" w:space="0"/>
              <w:right w:val="single" w:color="auto" w:sz="4" w:space="0"/>
            </w:tcBorders>
            <w:shd w:val="clear" w:color="auto" w:fill="auto"/>
            <w:vAlign w:val="center"/>
          </w:tcPr>
          <w:p w14:paraId="4A70EC1B">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整型景观树</w:t>
            </w:r>
          </w:p>
        </w:tc>
        <w:tc>
          <w:tcPr>
            <w:tcW w:w="2680" w:type="dxa"/>
            <w:tcBorders>
              <w:top w:val="nil"/>
              <w:left w:val="nil"/>
              <w:bottom w:val="single" w:color="auto" w:sz="4" w:space="0"/>
              <w:right w:val="single" w:color="auto" w:sz="4" w:space="0"/>
            </w:tcBorders>
            <w:shd w:val="clear" w:color="auto" w:fill="auto"/>
            <w:vAlign w:val="center"/>
          </w:tcPr>
          <w:p w14:paraId="0613C676">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姿态独特、曲虬苍劲、质朴古拙，株高不小于150cm,多干式桩景的叶片托盘不少于7—9个，土球完整</w:t>
            </w:r>
          </w:p>
        </w:tc>
        <w:tc>
          <w:tcPr>
            <w:tcW w:w="2200" w:type="dxa"/>
            <w:tcBorders>
              <w:top w:val="nil"/>
              <w:left w:val="nil"/>
              <w:bottom w:val="single" w:color="auto" w:sz="4" w:space="0"/>
              <w:right w:val="single" w:color="auto" w:sz="4" w:space="0"/>
            </w:tcBorders>
            <w:shd w:val="clear" w:color="auto" w:fill="auto"/>
            <w:vAlign w:val="center"/>
          </w:tcPr>
          <w:p w14:paraId="2937E1B3">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检查数量：全数检查。检查方法：观察、尺量</w:t>
            </w:r>
          </w:p>
        </w:tc>
      </w:tr>
    </w:tbl>
    <w:p w14:paraId="6BB81FE2">
      <w:pPr>
        <w:spacing w:line="500" w:lineRule="exact"/>
        <w:ind w:firstLine="600"/>
        <w:rPr>
          <w:rFonts w:ascii="方正仿宋_GBK" w:eastAsia="方正仿宋_GBK"/>
          <w:color w:val="000000" w:themeColor="text1"/>
          <w:highlight w:val="none"/>
        </w:rPr>
      </w:pPr>
      <w:r>
        <w:rPr>
          <w:rFonts w:hint="eastAsia" w:ascii="方正仿宋_GBK" w:eastAsia="方正仿宋_GBK"/>
          <w:color w:val="000000" w:themeColor="text1"/>
          <w:highlight w:val="none"/>
        </w:rPr>
        <w:t>2. 地栽苗土球大小以该苗木胸径要求的6-8倍为准，并在运输到指定现场后，无变形和损坏，土球保持完整。</w:t>
      </w:r>
    </w:p>
    <w:p w14:paraId="7C634397">
      <w:pPr>
        <w:spacing w:line="500" w:lineRule="exact"/>
        <w:ind w:firstLine="600"/>
        <w:rPr>
          <w:rFonts w:ascii="方正仿宋_GBK" w:eastAsia="方正仿宋_GBK"/>
          <w:color w:val="000000" w:themeColor="text1"/>
          <w:highlight w:val="none"/>
        </w:rPr>
      </w:pPr>
      <w:r>
        <w:rPr>
          <w:rFonts w:hint="eastAsia" w:ascii="方正仿宋_GBK" w:eastAsia="方正仿宋_GBK"/>
          <w:color w:val="000000" w:themeColor="text1"/>
          <w:highlight w:val="none"/>
        </w:rPr>
        <w:t>3. 凡是不符合规格要求的到场苗木，将被拒绝接收。</w:t>
      </w:r>
    </w:p>
    <w:p w14:paraId="521E09D6">
      <w:pPr>
        <w:spacing w:line="500" w:lineRule="exact"/>
        <w:ind w:firstLine="600"/>
        <w:rPr>
          <w:rFonts w:ascii="方正仿宋_GBK" w:eastAsia="方正仿宋_GBK"/>
          <w:color w:val="000000" w:themeColor="text1"/>
          <w:highlight w:val="none"/>
        </w:rPr>
      </w:pPr>
      <w:r>
        <w:rPr>
          <w:rFonts w:hint="eastAsia" w:ascii="方正仿宋_GBK" w:eastAsia="方正仿宋_GBK"/>
          <w:color w:val="000000" w:themeColor="text1"/>
          <w:highlight w:val="none"/>
        </w:rPr>
        <w:t>4. 以上要求如中标后必须遵守，未按照要求或者采购人通知时间供货，所有责任由中标方承担。</w:t>
      </w:r>
    </w:p>
    <w:p w14:paraId="6B8BF94B">
      <w:pPr>
        <w:spacing w:line="500" w:lineRule="exact"/>
        <w:ind w:firstLine="602"/>
        <w:rPr>
          <w:rFonts w:ascii="方正仿宋_GBK" w:eastAsia="方正仿宋_GBK"/>
          <w:b/>
          <w:color w:val="000000" w:themeColor="text1"/>
          <w:highlight w:val="none"/>
        </w:rPr>
      </w:pPr>
      <w:r>
        <w:rPr>
          <w:rFonts w:hint="eastAsia" w:ascii="方正仿宋_GBK" w:eastAsia="方正仿宋_GBK"/>
          <w:b/>
          <w:color w:val="000000" w:themeColor="text1"/>
          <w:highlight w:val="none"/>
        </w:rPr>
        <w:t>（三）植物包装与运输要求</w:t>
      </w:r>
    </w:p>
    <w:p w14:paraId="515E076C">
      <w:pPr>
        <w:spacing w:line="500" w:lineRule="exact"/>
        <w:ind w:firstLine="600"/>
        <w:rPr>
          <w:rFonts w:ascii="方正仿宋_GBK" w:eastAsia="方正仿宋_GBK"/>
          <w:color w:val="000000" w:themeColor="text1"/>
          <w:highlight w:val="none"/>
        </w:rPr>
      </w:pPr>
      <w:r>
        <w:rPr>
          <w:rFonts w:hint="eastAsia" w:ascii="方正仿宋_GBK" w:eastAsia="方正仿宋_GBK"/>
          <w:color w:val="000000" w:themeColor="text1"/>
          <w:highlight w:val="none"/>
        </w:rPr>
        <w:t>1. 苗木装运前应仔细核对苗木的品种、规格、数量、质量。外地苗木应事先办理苗木检疫手续。</w:t>
      </w:r>
    </w:p>
    <w:p w14:paraId="594972C0">
      <w:pPr>
        <w:spacing w:line="500" w:lineRule="exact"/>
        <w:ind w:firstLine="600"/>
        <w:rPr>
          <w:rFonts w:ascii="方正仿宋_GBK" w:eastAsia="方正仿宋_GBK"/>
          <w:color w:val="000000" w:themeColor="text1"/>
          <w:highlight w:val="none"/>
        </w:rPr>
      </w:pPr>
      <w:r>
        <w:rPr>
          <w:rFonts w:hint="eastAsia" w:ascii="方正仿宋_GBK" w:eastAsia="方正仿宋_GBK"/>
          <w:color w:val="000000" w:themeColor="text1"/>
          <w:highlight w:val="none"/>
        </w:rPr>
        <w:t>2. 吊装、运输时，应对大树的树干、枝条、根部的土球、土台采取保护措施。</w:t>
      </w:r>
    </w:p>
    <w:p w14:paraId="529742EB">
      <w:pPr>
        <w:spacing w:line="500" w:lineRule="exact"/>
        <w:ind w:firstLine="600"/>
        <w:rPr>
          <w:rFonts w:ascii="方正仿宋_GBK" w:eastAsia="方正仿宋_GBK"/>
          <w:color w:val="000000" w:themeColor="text1"/>
          <w:highlight w:val="none"/>
        </w:rPr>
      </w:pPr>
      <w:r>
        <w:rPr>
          <w:rFonts w:hint="eastAsia" w:ascii="方正仿宋_GBK" w:eastAsia="方正仿宋_GBK"/>
          <w:color w:val="000000" w:themeColor="text1"/>
          <w:highlight w:val="none"/>
        </w:rPr>
        <w:t>3. 裸根苗木运输时，应进行覆盖，保持根部湿润。装车运输、卸车时不得损伤苗木。</w:t>
      </w:r>
    </w:p>
    <w:p w14:paraId="27DBD1EC">
      <w:pPr>
        <w:spacing w:line="500" w:lineRule="exact"/>
        <w:ind w:firstLine="600"/>
        <w:rPr>
          <w:rFonts w:ascii="方正仿宋_GBK" w:eastAsia="方正仿宋_GBK"/>
          <w:color w:val="000000" w:themeColor="text1"/>
          <w:highlight w:val="none"/>
        </w:rPr>
      </w:pPr>
      <w:r>
        <w:rPr>
          <w:rFonts w:hint="eastAsia" w:ascii="方正仿宋_GBK" w:eastAsia="方正仿宋_GBK"/>
          <w:color w:val="000000" w:themeColor="text1"/>
          <w:highlight w:val="none"/>
        </w:rPr>
        <w:t>4. 带土球苗木装车和运输时排列顺序应合理，捆绑稳固，卸车时应轻取轻放，不得损伤苗木及散球。</w:t>
      </w:r>
    </w:p>
    <w:p w14:paraId="77426FC5">
      <w:pPr>
        <w:spacing w:line="400" w:lineRule="atLeast"/>
        <w:ind w:firstLine="602"/>
        <w:rPr>
          <w:rFonts w:ascii="方正仿宋_GBK" w:eastAsia="方正仿宋_GBK"/>
          <w:b/>
          <w:color w:val="000000" w:themeColor="text1"/>
          <w:highlight w:val="none"/>
        </w:rPr>
      </w:pPr>
      <w:r>
        <w:rPr>
          <w:rFonts w:hint="eastAsia" w:ascii="方正仿宋_GBK" w:eastAsia="方正仿宋_GBK"/>
          <w:b/>
          <w:color w:val="000000" w:themeColor="text1"/>
          <w:highlight w:val="none"/>
        </w:rPr>
        <w:t>（四）植物验收标准</w:t>
      </w:r>
    </w:p>
    <w:p w14:paraId="26773C1F">
      <w:pPr>
        <w:spacing w:line="400" w:lineRule="atLeast"/>
        <w:ind w:firstLine="600"/>
        <w:rPr>
          <w:rFonts w:ascii="方正仿宋_GBK" w:eastAsia="方正仿宋_GBK"/>
          <w:color w:val="000000" w:themeColor="text1"/>
          <w:highlight w:val="none"/>
        </w:rPr>
      </w:pPr>
      <w:r>
        <w:rPr>
          <w:rFonts w:hint="eastAsia" w:ascii="方正仿宋_GBK" w:eastAsia="方正仿宋_GBK"/>
          <w:color w:val="000000" w:themeColor="text1"/>
          <w:highlight w:val="none"/>
        </w:rPr>
        <w:t>1. 植物规格允许偏差和检验方法</w:t>
      </w:r>
    </w:p>
    <w:tbl>
      <w:tblPr>
        <w:tblStyle w:val="15"/>
        <w:tblW w:w="8215" w:type="dxa"/>
        <w:tblInd w:w="250" w:type="dxa"/>
        <w:tblLayout w:type="autofit"/>
        <w:tblCellMar>
          <w:top w:w="0" w:type="dxa"/>
          <w:left w:w="108" w:type="dxa"/>
          <w:bottom w:w="0" w:type="dxa"/>
          <w:right w:w="108" w:type="dxa"/>
        </w:tblCellMar>
      </w:tblPr>
      <w:tblGrid>
        <w:gridCol w:w="660"/>
        <w:gridCol w:w="1358"/>
        <w:gridCol w:w="1002"/>
        <w:gridCol w:w="1116"/>
        <w:gridCol w:w="1230"/>
        <w:gridCol w:w="929"/>
        <w:gridCol w:w="720"/>
        <w:gridCol w:w="1200"/>
      </w:tblGrid>
      <w:tr w14:paraId="15033BFB">
        <w:tblPrEx>
          <w:tblCellMar>
            <w:top w:w="0" w:type="dxa"/>
            <w:left w:w="108" w:type="dxa"/>
            <w:bottom w:w="0" w:type="dxa"/>
            <w:right w:w="108" w:type="dxa"/>
          </w:tblCellMar>
        </w:tblPrEx>
        <w:trPr>
          <w:trHeight w:val="240" w:hRule="atLeast"/>
        </w:trPr>
        <w:tc>
          <w:tcPr>
            <w:tcW w:w="6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48DA24E">
            <w:pPr>
              <w:spacing w:line="400" w:lineRule="atLeast"/>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项次</w:t>
            </w:r>
          </w:p>
        </w:tc>
        <w:tc>
          <w:tcPr>
            <w:tcW w:w="3476"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9BF35DF">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项目</w:t>
            </w:r>
          </w:p>
        </w:tc>
        <w:tc>
          <w:tcPr>
            <w:tcW w:w="123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B2F8509">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允许偏差（cm)</w:t>
            </w:r>
          </w:p>
        </w:tc>
        <w:tc>
          <w:tcPr>
            <w:tcW w:w="1649" w:type="dxa"/>
            <w:gridSpan w:val="2"/>
            <w:tcBorders>
              <w:top w:val="single" w:color="auto" w:sz="4" w:space="0"/>
              <w:left w:val="nil"/>
              <w:bottom w:val="single" w:color="auto" w:sz="4" w:space="0"/>
              <w:right w:val="single" w:color="auto" w:sz="4" w:space="0"/>
            </w:tcBorders>
            <w:shd w:val="clear" w:color="auto" w:fill="auto"/>
            <w:vAlign w:val="center"/>
          </w:tcPr>
          <w:p w14:paraId="0589541F">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检查频率</w:t>
            </w:r>
          </w:p>
        </w:tc>
        <w:tc>
          <w:tcPr>
            <w:tcW w:w="12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865CB77">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检查方法</w:t>
            </w:r>
          </w:p>
        </w:tc>
      </w:tr>
      <w:tr w14:paraId="14127F6C">
        <w:tblPrEx>
          <w:tblCellMar>
            <w:top w:w="0" w:type="dxa"/>
            <w:left w:w="108" w:type="dxa"/>
            <w:bottom w:w="0" w:type="dxa"/>
            <w:right w:w="108" w:type="dxa"/>
          </w:tblCellMar>
        </w:tblPrEx>
        <w:trPr>
          <w:trHeight w:val="240"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14:paraId="7F047B95">
            <w:pPr>
              <w:spacing w:line="400" w:lineRule="atLeast"/>
              <w:rPr>
                <w:rFonts w:ascii="仿宋" w:hAnsi="仿宋" w:eastAsia="仿宋"/>
                <w:color w:val="000000" w:themeColor="text1"/>
                <w:sz w:val="20"/>
                <w:szCs w:val="20"/>
                <w:highlight w:val="none"/>
              </w:rPr>
            </w:pPr>
          </w:p>
        </w:tc>
        <w:tc>
          <w:tcPr>
            <w:tcW w:w="3476" w:type="dxa"/>
            <w:gridSpan w:val="3"/>
            <w:vMerge w:val="continue"/>
            <w:tcBorders>
              <w:top w:val="single" w:color="auto" w:sz="4" w:space="0"/>
              <w:left w:val="single" w:color="auto" w:sz="4" w:space="0"/>
              <w:bottom w:val="single" w:color="auto" w:sz="4" w:space="0"/>
              <w:right w:val="single" w:color="auto" w:sz="4" w:space="0"/>
            </w:tcBorders>
            <w:vAlign w:val="center"/>
          </w:tcPr>
          <w:p w14:paraId="1DDB32D4">
            <w:pPr>
              <w:spacing w:line="400" w:lineRule="atLeast"/>
              <w:rPr>
                <w:rFonts w:ascii="仿宋" w:hAnsi="仿宋" w:eastAsia="仿宋"/>
                <w:color w:val="000000" w:themeColor="text1"/>
                <w:sz w:val="20"/>
                <w:szCs w:val="20"/>
                <w:highlight w:val="none"/>
              </w:rPr>
            </w:pPr>
          </w:p>
        </w:tc>
        <w:tc>
          <w:tcPr>
            <w:tcW w:w="1230" w:type="dxa"/>
            <w:vMerge w:val="continue"/>
            <w:tcBorders>
              <w:top w:val="single" w:color="auto" w:sz="4" w:space="0"/>
              <w:left w:val="single" w:color="auto" w:sz="4" w:space="0"/>
              <w:bottom w:val="single" w:color="auto" w:sz="4" w:space="0"/>
              <w:right w:val="single" w:color="auto" w:sz="4" w:space="0"/>
            </w:tcBorders>
            <w:vAlign w:val="center"/>
          </w:tcPr>
          <w:p w14:paraId="442FD849">
            <w:pPr>
              <w:spacing w:line="400" w:lineRule="atLeast"/>
              <w:rPr>
                <w:rFonts w:ascii="仿宋" w:hAnsi="仿宋" w:eastAsia="仿宋"/>
                <w:color w:val="000000" w:themeColor="text1"/>
                <w:sz w:val="20"/>
                <w:szCs w:val="20"/>
                <w:highlight w:val="none"/>
              </w:rPr>
            </w:pPr>
          </w:p>
        </w:tc>
        <w:tc>
          <w:tcPr>
            <w:tcW w:w="929" w:type="dxa"/>
            <w:tcBorders>
              <w:top w:val="nil"/>
              <w:left w:val="nil"/>
              <w:bottom w:val="single" w:color="auto" w:sz="4" w:space="0"/>
              <w:right w:val="single" w:color="auto" w:sz="4" w:space="0"/>
            </w:tcBorders>
            <w:shd w:val="clear" w:color="auto" w:fill="auto"/>
            <w:vAlign w:val="center"/>
          </w:tcPr>
          <w:p w14:paraId="543CCA45">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范围</w:t>
            </w:r>
          </w:p>
        </w:tc>
        <w:tc>
          <w:tcPr>
            <w:tcW w:w="720" w:type="dxa"/>
            <w:tcBorders>
              <w:top w:val="nil"/>
              <w:left w:val="nil"/>
              <w:bottom w:val="single" w:color="auto" w:sz="4" w:space="0"/>
              <w:right w:val="single" w:color="auto" w:sz="4" w:space="0"/>
            </w:tcBorders>
            <w:shd w:val="clear" w:color="auto" w:fill="auto"/>
            <w:vAlign w:val="center"/>
          </w:tcPr>
          <w:p w14:paraId="642322B5">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点数</w:t>
            </w:r>
          </w:p>
        </w:tc>
        <w:tc>
          <w:tcPr>
            <w:tcW w:w="1200" w:type="dxa"/>
            <w:vMerge w:val="continue"/>
            <w:tcBorders>
              <w:top w:val="single" w:color="auto" w:sz="4" w:space="0"/>
              <w:left w:val="single" w:color="auto" w:sz="4" w:space="0"/>
              <w:bottom w:val="single" w:color="auto" w:sz="4" w:space="0"/>
              <w:right w:val="single" w:color="auto" w:sz="4" w:space="0"/>
            </w:tcBorders>
            <w:vAlign w:val="center"/>
          </w:tcPr>
          <w:p w14:paraId="0D060C46">
            <w:pPr>
              <w:spacing w:line="400" w:lineRule="atLeast"/>
              <w:rPr>
                <w:rFonts w:ascii="仿宋" w:hAnsi="仿宋" w:eastAsia="仿宋"/>
                <w:color w:val="000000" w:themeColor="text1"/>
                <w:sz w:val="20"/>
                <w:szCs w:val="20"/>
                <w:highlight w:val="none"/>
              </w:rPr>
            </w:pPr>
          </w:p>
        </w:tc>
      </w:tr>
      <w:tr w14:paraId="0101B610">
        <w:tblPrEx>
          <w:tblCellMar>
            <w:top w:w="0" w:type="dxa"/>
            <w:left w:w="108" w:type="dxa"/>
            <w:bottom w:w="0" w:type="dxa"/>
            <w:right w:w="108" w:type="dxa"/>
          </w:tblCellMar>
        </w:tblPrEx>
        <w:trPr>
          <w:trHeight w:val="240" w:hRule="atLeast"/>
        </w:trPr>
        <w:tc>
          <w:tcPr>
            <w:tcW w:w="660" w:type="dxa"/>
            <w:vMerge w:val="restart"/>
            <w:tcBorders>
              <w:top w:val="nil"/>
              <w:left w:val="single" w:color="auto" w:sz="4" w:space="0"/>
              <w:bottom w:val="single" w:color="auto" w:sz="4" w:space="0"/>
              <w:right w:val="single" w:color="auto" w:sz="4" w:space="0"/>
            </w:tcBorders>
            <w:shd w:val="clear" w:color="auto" w:fill="auto"/>
            <w:vAlign w:val="center"/>
          </w:tcPr>
          <w:p w14:paraId="797CFCEA">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w:t>
            </w:r>
          </w:p>
        </w:tc>
        <w:tc>
          <w:tcPr>
            <w:tcW w:w="1358" w:type="dxa"/>
            <w:vMerge w:val="restart"/>
            <w:tcBorders>
              <w:top w:val="nil"/>
              <w:left w:val="single" w:color="auto" w:sz="4" w:space="0"/>
              <w:bottom w:val="single" w:color="auto" w:sz="4" w:space="0"/>
              <w:right w:val="single" w:color="auto" w:sz="4" w:space="0"/>
            </w:tcBorders>
            <w:shd w:val="clear" w:color="auto" w:fill="auto"/>
            <w:vAlign w:val="center"/>
          </w:tcPr>
          <w:p w14:paraId="1ABE33CC">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乔木</w:t>
            </w:r>
          </w:p>
        </w:tc>
        <w:tc>
          <w:tcPr>
            <w:tcW w:w="1002" w:type="dxa"/>
            <w:vMerge w:val="restart"/>
            <w:tcBorders>
              <w:top w:val="nil"/>
              <w:left w:val="single" w:color="auto" w:sz="4" w:space="0"/>
              <w:right w:val="single" w:color="auto" w:sz="4" w:space="0"/>
            </w:tcBorders>
            <w:shd w:val="clear" w:color="auto" w:fill="auto"/>
            <w:vAlign w:val="center"/>
          </w:tcPr>
          <w:p w14:paraId="27223D0B">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胸径</w:t>
            </w:r>
          </w:p>
        </w:tc>
        <w:tc>
          <w:tcPr>
            <w:tcW w:w="1116" w:type="dxa"/>
            <w:tcBorders>
              <w:top w:val="nil"/>
              <w:left w:val="nil"/>
              <w:bottom w:val="single" w:color="auto" w:sz="4" w:space="0"/>
              <w:right w:val="single" w:color="auto" w:sz="4" w:space="0"/>
            </w:tcBorders>
            <w:shd w:val="clear" w:color="auto" w:fill="auto"/>
            <w:vAlign w:val="center"/>
          </w:tcPr>
          <w:p w14:paraId="1B4CA937">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≤5cm</w:t>
            </w:r>
          </w:p>
        </w:tc>
        <w:tc>
          <w:tcPr>
            <w:tcW w:w="1230" w:type="dxa"/>
            <w:tcBorders>
              <w:top w:val="nil"/>
              <w:left w:val="nil"/>
              <w:bottom w:val="single" w:color="auto" w:sz="4" w:space="0"/>
              <w:right w:val="single" w:color="auto" w:sz="4" w:space="0"/>
            </w:tcBorders>
            <w:shd w:val="clear" w:color="auto" w:fill="auto"/>
            <w:vAlign w:val="center"/>
          </w:tcPr>
          <w:p w14:paraId="3EFCFF79">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-0.2</w:t>
            </w:r>
          </w:p>
        </w:tc>
        <w:tc>
          <w:tcPr>
            <w:tcW w:w="1649" w:type="dxa"/>
            <w:gridSpan w:val="2"/>
            <w:vMerge w:val="restart"/>
            <w:tcBorders>
              <w:top w:val="nil"/>
              <w:left w:val="single" w:color="auto" w:sz="4" w:space="0"/>
              <w:right w:val="single" w:color="auto" w:sz="4" w:space="0"/>
            </w:tcBorders>
            <w:shd w:val="clear" w:color="auto" w:fill="auto"/>
            <w:vAlign w:val="center"/>
          </w:tcPr>
          <w:p w14:paraId="2461FA8D">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全数检查</w:t>
            </w:r>
          </w:p>
        </w:tc>
        <w:tc>
          <w:tcPr>
            <w:tcW w:w="1200" w:type="dxa"/>
            <w:vMerge w:val="restart"/>
            <w:tcBorders>
              <w:top w:val="nil"/>
              <w:left w:val="single" w:color="auto" w:sz="4" w:space="0"/>
              <w:bottom w:val="single" w:color="auto" w:sz="4" w:space="0"/>
              <w:right w:val="single" w:color="auto" w:sz="4" w:space="0"/>
            </w:tcBorders>
            <w:shd w:val="clear" w:color="auto" w:fill="auto"/>
            <w:vAlign w:val="center"/>
          </w:tcPr>
          <w:p w14:paraId="134B5280">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量测</w:t>
            </w:r>
          </w:p>
        </w:tc>
      </w:tr>
      <w:tr w14:paraId="27DFCD26">
        <w:tblPrEx>
          <w:tblCellMar>
            <w:top w:w="0" w:type="dxa"/>
            <w:left w:w="108" w:type="dxa"/>
            <w:bottom w:w="0" w:type="dxa"/>
            <w:right w:w="108" w:type="dxa"/>
          </w:tblCellMar>
        </w:tblPrEx>
        <w:trPr>
          <w:trHeight w:val="240" w:hRule="atLeast"/>
        </w:trPr>
        <w:tc>
          <w:tcPr>
            <w:tcW w:w="660" w:type="dxa"/>
            <w:vMerge w:val="continue"/>
            <w:tcBorders>
              <w:top w:val="nil"/>
              <w:left w:val="single" w:color="auto" w:sz="4" w:space="0"/>
              <w:bottom w:val="single" w:color="auto" w:sz="4" w:space="0"/>
              <w:right w:val="single" w:color="auto" w:sz="4" w:space="0"/>
            </w:tcBorders>
            <w:vAlign w:val="center"/>
          </w:tcPr>
          <w:p w14:paraId="299C2813">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308642FD">
            <w:pPr>
              <w:spacing w:line="400" w:lineRule="atLeast"/>
              <w:rPr>
                <w:rFonts w:ascii="仿宋" w:hAnsi="仿宋" w:eastAsia="仿宋"/>
                <w:color w:val="000000" w:themeColor="text1"/>
                <w:sz w:val="20"/>
                <w:szCs w:val="20"/>
                <w:highlight w:val="none"/>
              </w:rPr>
            </w:pPr>
          </w:p>
        </w:tc>
        <w:tc>
          <w:tcPr>
            <w:tcW w:w="1002" w:type="dxa"/>
            <w:vMerge w:val="continue"/>
            <w:tcBorders>
              <w:left w:val="single" w:color="auto" w:sz="4" w:space="0"/>
              <w:right w:val="single" w:color="auto" w:sz="4" w:space="0"/>
            </w:tcBorders>
            <w:vAlign w:val="center"/>
          </w:tcPr>
          <w:p w14:paraId="767B73D5">
            <w:pPr>
              <w:spacing w:line="400" w:lineRule="atLeast"/>
              <w:rPr>
                <w:rFonts w:ascii="仿宋" w:hAnsi="仿宋" w:eastAsia="仿宋"/>
                <w:color w:val="000000" w:themeColor="text1"/>
                <w:sz w:val="20"/>
                <w:szCs w:val="20"/>
                <w:highlight w:val="none"/>
              </w:rPr>
            </w:pPr>
          </w:p>
        </w:tc>
        <w:tc>
          <w:tcPr>
            <w:tcW w:w="1116" w:type="dxa"/>
            <w:tcBorders>
              <w:top w:val="nil"/>
              <w:left w:val="nil"/>
              <w:bottom w:val="single" w:color="auto" w:sz="4" w:space="0"/>
              <w:right w:val="single" w:color="auto" w:sz="4" w:space="0"/>
            </w:tcBorders>
            <w:shd w:val="clear" w:color="auto" w:fill="auto"/>
            <w:vAlign w:val="center"/>
          </w:tcPr>
          <w:p w14:paraId="3D015739">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6-9cm</w:t>
            </w:r>
          </w:p>
        </w:tc>
        <w:tc>
          <w:tcPr>
            <w:tcW w:w="1230" w:type="dxa"/>
            <w:tcBorders>
              <w:top w:val="nil"/>
              <w:left w:val="nil"/>
              <w:bottom w:val="single" w:color="auto" w:sz="4" w:space="0"/>
              <w:right w:val="single" w:color="auto" w:sz="4" w:space="0"/>
            </w:tcBorders>
            <w:shd w:val="clear" w:color="auto" w:fill="auto"/>
            <w:vAlign w:val="center"/>
          </w:tcPr>
          <w:p w14:paraId="35C538B1">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-0.2</w:t>
            </w:r>
          </w:p>
        </w:tc>
        <w:tc>
          <w:tcPr>
            <w:tcW w:w="1649" w:type="dxa"/>
            <w:gridSpan w:val="2"/>
            <w:vMerge w:val="continue"/>
            <w:tcBorders>
              <w:left w:val="single" w:color="auto" w:sz="4" w:space="0"/>
              <w:right w:val="single" w:color="auto" w:sz="4" w:space="0"/>
            </w:tcBorders>
            <w:vAlign w:val="center"/>
          </w:tcPr>
          <w:p w14:paraId="66040886">
            <w:pPr>
              <w:spacing w:line="400" w:lineRule="atLeast"/>
              <w:rPr>
                <w:rFonts w:ascii="仿宋_GB2312" w:eastAsia="仿宋_GB2312"/>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754FC03B">
            <w:pPr>
              <w:spacing w:line="400" w:lineRule="atLeast"/>
              <w:rPr>
                <w:rFonts w:ascii="仿宋_GB2312" w:eastAsia="仿宋_GB2312"/>
                <w:color w:val="000000" w:themeColor="text1"/>
                <w:sz w:val="20"/>
                <w:szCs w:val="20"/>
                <w:highlight w:val="none"/>
              </w:rPr>
            </w:pPr>
          </w:p>
        </w:tc>
      </w:tr>
      <w:tr w14:paraId="0ACA1440">
        <w:tblPrEx>
          <w:tblCellMar>
            <w:top w:w="0" w:type="dxa"/>
            <w:left w:w="108" w:type="dxa"/>
            <w:bottom w:w="0" w:type="dxa"/>
            <w:right w:w="108" w:type="dxa"/>
          </w:tblCellMar>
        </w:tblPrEx>
        <w:trPr>
          <w:trHeight w:val="240" w:hRule="atLeast"/>
        </w:trPr>
        <w:tc>
          <w:tcPr>
            <w:tcW w:w="660" w:type="dxa"/>
            <w:vMerge w:val="continue"/>
            <w:tcBorders>
              <w:top w:val="nil"/>
              <w:left w:val="single" w:color="auto" w:sz="4" w:space="0"/>
              <w:bottom w:val="single" w:color="auto" w:sz="4" w:space="0"/>
              <w:right w:val="single" w:color="auto" w:sz="4" w:space="0"/>
            </w:tcBorders>
            <w:vAlign w:val="center"/>
          </w:tcPr>
          <w:p w14:paraId="521541D5">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24C2F368">
            <w:pPr>
              <w:spacing w:line="400" w:lineRule="atLeast"/>
              <w:rPr>
                <w:rFonts w:ascii="仿宋" w:hAnsi="仿宋" w:eastAsia="仿宋"/>
                <w:color w:val="000000" w:themeColor="text1"/>
                <w:sz w:val="20"/>
                <w:szCs w:val="20"/>
                <w:highlight w:val="none"/>
              </w:rPr>
            </w:pPr>
          </w:p>
        </w:tc>
        <w:tc>
          <w:tcPr>
            <w:tcW w:w="1002" w:type="dxa"/>
            <w:vMerge w:val="continue"/>
            <w:tcBorders>
              <w:left w:val="single" w:color="auto" w:sz="4" w:space="0"/>
              <w:right w:val="single" w:color="auto" w:sz="4" w:space="0"/>
            </w:tcBorders>
            <w:vAlign w:val="center"/>
          </w:tcPr>
          <w:p w14:paraId="4DDB5938">
            <w:pPr>
              <w:spacing w:line="400" w:lineRule="atLeast"/>
              <w:rPr>
                <w:rFonts w:ascii="仿宋" w:hAnsi="仿宋" w:eastAsia="仿宋"/>
                <w:color w:val="000000" w:themeColor="text1"/>
                <w:sz w:val="20"/>
                <w:szCs w:val="20"/>
                <w:highlight w:val="none"/>
              </w:rPr>
            </w:pPr>
          </w:p>
        </w:tc>
        <w:tc>
          <w:tcPr>
            <w:tcW w:w="1116" w:type="dxa"/>
            <w:tcBorders>
              <w:top w:val="nil"/>
              <w:left w:val="nil"/>
              <w:bottom w:val="single" w:color="auto" w:sz="4" w:space="0"/>
              <w:right w:val="single" w:color="auto" w:sz="4" w:space="0"/>
            </w:tcBorders>
            <w:shd w:val="clear" w:color="auto" w:fill="auto"/>
            <w:vAlign w:val="center"/>
          </w:tcPr>
          <w:p w14:paraId="224C87B8">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10-15cm</w:t>
            </w:r>
          </w:p>
        </w:tc>
        <w:tc>
          <w:tcPr>
            <w:tcW w:w="1230" w:type="dxa"/>
            <w:tcBorders>
              <w:top w:val="nil"/>
              <w:left w:val="nil"/>
              <w:bottom w:val="single" w:color="auto" w:sz="4" w:space="0"/>
              <w:right w:val="single" w:color="auto" w:sz="4" w:space="0"/>
            </w:tcBorders>
            <w:shd w:val="clear" w:color="auto" w:fill="auto"/>
            <w:vAlign w:val="center"/>
          </w:tcPr>
          <w:p w14:paraId="0AC1A9A8">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-0.5</w:t>
            </w:r>
          </w:p>
        </w:tc>
        <w:tc>
          <w:tcPr>
            <w:tcW w:w="1649" w:type="dxa"/>
            <w:gridSpan w:val="2"/>
            <w:vMerge w:val="continue"/>
            <w:tcBorders>
              <w:left w:val="single" w:color="auto" w:sz="4" w:space="0"/>
              <w:right w:val="single" w:color="auto" w:sz="4" w:space="0"/>
            </w:tcBorders>
            <w:vAlign w:val="center"/>
          </w:tcPr>
          <w:p w14:paraId="63B4DFE7">
            <w:pPr>
              <w:spacing w:line="400" w:lineRule="atLeast"/>
              <w:rPr>
                <w:rFonts w:ascii="仿宋_GB2312" w:eastAsia="仿宋_GB2312"/>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7F6186AA">
            <w:pPr>
              <w:spacing w:line="400" w:lineRule="atLeast"/>
              <w:rPr>
                <w:rFonts w:ascii="仿宋_GB2312" w:eastAsia="仿宋_GB2312"/>
                <w:color w:val="000000" w:themeColor="text1"/>
                <w:sz w:val="20"/>
                <w:szCs w:val="20"/>
                <w:highlight w:val="none"/>
              </w:rPr>
            </w:pPr>
          </w:p>
        </w:tc>
      </w:tr>
      <w:tr w14:paraId="23A21DEB">
        <w:tblPrEx>
          <w:tblCellMar>
            <w:top w:w="0" w:type="dxa"/>
            <w:left w:w="108" w:type="dxa"/>
            <w:bottom w:w="0" w:type="dxa"/>
            <w:right w:w="108" w:type="dxa"/>
          </w:tblCellMar>
        </w:tblPrEx>
        <w:trPr>
          <w:trHeight w:val="489" w:hRule="atLeast"/>
        </w:trPr>
        <w:tc>
          <w:tcPr>
            <w:tcW w:w="660" w:type="dxa"/>
            <w:vMerge w:val="continue"/>
            <w:tcBorders>
              <w:top w:val="nil"/>
              <w:left w:val="single" w:color="auto" w:sz="4" w:space="0"/>
              <w:bottom w:val="single" w:color="auto" w:sz="4" w:space="0"/>
              <w:right w:val="single" w:color="auto" w:sz="4" w:space="0"/>
            </w:tcBorders>
            <w:vAlign w:val="center"/>
          </w:tcPr>
          <w:p w14:paraId="545D302F">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2AF10F58">
            <w:pPr>
              <w:spacing w:line="400" w:lineRule="atLeast"/>
              <w:rPr>
                <w:rFonts w:ascii="仿宋" w:hAnsi="仿宋" w:eastAsia="仿宋"/>
                <w:color w:val="000000" w:themeColor="text1"/>
                <w:sz w:val="20"/>
                <w:szCs w:val="20"/>
                <w:highlight w:val="none"/>
              </w:rPr>
            </w:pPr>
          </w:p>
        </w:tc>
        <w:tc>
          <w:tcPr>
            <w:tcW w:w="1002" w:type="dxa"/>
            <w:vMerge w:val="continue"/>
            <w:tcBorders>
              <w:left w:val="single" w:color="auto" w:sz="4" w:space="0"/>
              <w:right w:val="single" w:color="auto" w:sz="4" w:space="0"/>
            </w:tcBorders>
            <w:vAlign w:val="center"/>
          </w:tcPr>
          <w:p w14:paraId="4CCBF547">
            <w:pPr>
              <w:spacing w:line="400" w:lineRule="atLeast"/>
              <w:rPr>
                <w:rFonts w:ascii="仿宋" w:hAnsi="仿宋" w:eastAsia="仿宋"/>
                <w:color w:val="000000" w:themeColor="text1"/>
                <w:sz w:val="20"/>
                <w:szCs w:val="20"/>
                <w:highlight w:val="none"/>
              </w:rPr>
            </w:pPr>
          </w:p>
        </w:tc>
        <w:tc>
          <w:tcPr>
            <w:tcW w:w="1116" w:type="dxa"/>
            <w:tcBorders>
              <w:top w:val="nil"/>
              <w:left w:val="nil"/>
              <w:bottom w:val="single" w:color="auto" w:sz="4" w:space="0"/>
              <w:right w:val="single" w:color="auto" w:sz="4" w:space="0"/>
            </w:tcBorders>
            <w:shd w:val="clear" w:color="auto" w:fill="auto"/>
            <w:vAlign w:val="center"/>
          </w:tcPr>
          <w:p w14:paraId="35883E86">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16-20cm</w:t>
            </w:r>
          </w:p>
        </w:tc>
        <w:tc>
          <w:tcPr>
            <w:tcW w:w="1230" w:type="dxa"/>
            <w:tcBorders>
              <w:top w:val="nil"/>
              <w:left w:val="nil"/>
              <w:bottom w:val="single" w:color="auto" w:sz="4" w:space="0"/>
              <w:right w:val="single" w:color="auto" w:sz="4" w:space="0"/>
            </w:tcBorders>
            <w:shd w:val="clear" w:color="auto" w:fill="auto"/>
            <w:vAlign w:val="center"/>
          </w:tcPr>
          <w:p w14:paraId="3AF8087F">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-0.5</w:t>
            </w:r>
          </w:p>
        </w:tc>
        <w:tc>
          <w:tcPr>
            <w:tcW w:w="1649" w:type="dxa"/>
            <w:gridSpan w:val="2"/>
            <w:vMerge w:val="continue"/>
            <w:tcBorders>
              <w:left w:val="single" w:color="auto" w:sz="4" w:space="0"/>
              <w:right w:val="single" w:color="auto" w:sz="4" w:space="0"/>
            </w:tcBorders>
            <w:vAlign w:val="center"/>
          </w:tcPr>
          <w:p w14:paraId="401B0DC6">
            <w:pPr>
              <w:spacing w:line="400" w:lineRule="atLeast"/>
              <w:rPr>
                <w:rFonts w:ascii="仿宋_GB2312" w:eastAsia="仿宋_GB2312"/>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32BC88AE">
            <w:pPr>
              <w:spacing w:line="400" w:lineRule="atLeast"/>
              <w:rPr>
                <w:rFonts w:ascii="仿宋_GB2312" w:eastAsia="仿宋_GB2312"/>
                <w:color w:val="000000" w:themeColor="text1"/>
                <w:sz w:val="20"/>
                <w:szCs w:val="20"/>
                <w:highlight w:val="none"/>
              </w:rPr>
            </w:pPr>
          </w:p>
        </w:tc>
      </w:tr>
      <w:tr w14:paraId="3BFA45F8">
        <w:tblPrEx>
          <w:tblCellMar>
            <w:top w:w="0" w:type="dxa"/>
            <w:left w:w="108" w:type="dxa"/>
            <w:bottom w:w="0" w:type="dxa"/>
            <w:right w:w="108" w:type="dxa"/>
          </w:tblCellMar>
        </w:tblPrEx>
        <w:trPr>
          <w:trHeight w:val="489" w:hRule="atLeast"/>
        </w:trPr>
        <w:tc>
          <w:tcPr>
            <w:tcW w:w="660" w:type="dxa"/>
            <w:vMerge w:val="continue"/>
            <w:tcBorders>
              <w:top w:val="nil"/>
              <w:left w:val="single" w:color="auto" w:sz="4" w:space="0"/>
              <w:bottom w:val="single" w:color="auto" w:sz="4" w:space="0"/>
              <w:right w:val="single" w:color="auto" w:sz="4" w:space="0"/>
            </w:tcBorders>
            <w:vAlign w:val="center"/>
          </w:tcPr>
          <w:p w14:paraId="3D7A2623">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3458C195">
            <w:pPr>
              <w:spacing w:line="400" w:lineRule="atLeast"/>
              <w:rPr>
                <w:rFonts w:ascii="仿宋" w:hAnsi="仿宋" w:eastAsia="仿宋"/>
                <w:color w:val="000000" w:themeColor="text1"/>
                <w:sz w:val="20"/>
                <w:szCs w:val="20"/>
                <w:highlight w:val="none"/>
              </w:rPr>
            </w:pPr>
          </w:p>
        </w:tc>
        <w:tc>
          <w:tcPr>
            <w:tcW w:w="1002" w:type="dxa"/>
            <w:vMerge w:val="continue"/>
            <w:tcBorders>
              <w:left w:val="single" w:color="auto" w:sz="4" w:space="0"/>
              <w:bottom w:val="single" w:color="auto" w:sz="4" w:space="0"/>
              <w:right w:val="single" w:color="auto" w:sz="4" w:space="0"/>
            </w:tcBorders>
            <w:vAlign w:val="center"/>
          </w:tcPr>
          <w:p w14:paraId="2CF7D896">
            <w:pPr>
              <w:spacing w:line="400" w:lineRule="atLeast"/>
              <w:rPr>
                <w:rFonts w:ascii="仿宋" w:hAnsi="仿宋" w:eastAsia="仿宋"/>
                <w:color w:val="000000" w:themeColor="text1"/>
                <w:sz w:val="20"/>
                <w:szCs w:val="20"/>
                <w:highlight w:val="none"/>
              </w:rPr>
            </w:pPr>
          </w:p>
        </w:tc>
        <w:tc>
          <w:tcPr>
            <w:tcW w:w="1116" w:type="dxa"/>
            <w:tcBorders>
              <w:top w:val="nil"/>
              <w:left w:val="nil"/>
              <w:bottom w:val="single" w:color="auto" w:sz="4" w:space="0"/>
              <w:right w:val="single" w:color="auto" w:sz="4" w:space="0"/>
            </w:tcBorders>
            <w:shd w:val="clear" w:color="auto" w:fill="auto"/>
            <w:vAlign w:val="center"/>
          </w:tcPr>
          <w:p w14:paraId="0D60CB7D">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＞20cm</w:t>
            </w:r>
          </w:p>
        </w:tc>
        <w:tc>
          <w:tcPr>
            <w:tcW w:w="1230" w:type="dxa"/>
            <w:tcBorders>
              <w:top w:val="nil"/>
              <w:left w:val="nil"/>
              <w:bottom w:val="single" w:color="auto" w:sz="4" w:space="0"/>
              <w:right w:val="single" w:color="auto" w:sz="4" w:space="0"/>
            </w:tcBorders>
            <w:shd w:val="clear" w:color="auto" w:fill="auto"/>
            <w:vAlign w:val="center"/>
          </w:tcPr>
          <w:p w14:paraId="5D4119E0">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w:t>
            </w:r>
          </w:p>
        </w:tc>
        <w:tc>
          <w:tcPr>
            <w:tcW w:w="1649" w:type="dxa"/>
            <w:gridSpan w:val="2"/>
            <w:vMerge w:val="continue"/>
            <w:tcBorders>
              <w:left w:val="single" w:color="auto" w:sz="4" w:space="0"/>
              <w:right w:val="single" w:color="auto" w:sz="4" w:space="0"/>
            </w:tcBorders>
            <w:vAlign w:val="center"/>
          </w:tcPr>
          <w:p w14:paraId="4125812A">
            <w:pPr>
              <w:spacing w:line="400" w:lineRule="atLeast"/>
              <w:rPr>
                <w:rFonts w:ascii="仿宋_GB2312" w:eastAsia="仿宋_GB2312"/>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59173E5B">
            <w:pPr>
              <w:spacing w:line="400" w:lineRule="atLeast"/>
              <w:rPr>
                <w:rFonts w:ascii="仿宋_GB2312" w:eastAsia="仿宋_GB2312"/>
                <w:color w:val="000000" w:themeColor="text1"/>
                <w:sz w:val="20"/>
                <w:szCs w:val="20"/>
                <w:highlight w:val="none"/>
              </w:rPr>
            </w:pPr>
          </w:p>
        </w:tc>
      </w:tr>
      <w:tr w14:paraId="54800433">
        <w:tblPrEx>
          <w:tblCellMar>
            <w:top w:w="0" w:type="dxa"/>
            <w:left w:w="108" w:type="dxa"/>
            <w:bottom w:w="0" w:type="dxa"/>
            <w:right w:w="108" w:type="dxa"/>
          </w:tblCellMar>
        </w:tblPrEx>
        <w:trPr>
          <w:trHeight w:val="312" w:hRule="atLeast"/>
        </w:trPr>
        <w:tc>
          <w:tcPr>
            <w:tcW w:w="660" w:type="dxa"/>
            <w:vMerge w:val="continue"/>
            <w:tcBorders>
              <w:top w:val="nil"/>
              <w:left w:val="single" w:color="auto" w:sz="4" w:space="0"/>
              <w:bottom w:val="single" w:color="auto" w:sz="4" w:space="0"/>
              <w:right w:val="single" w:color="auto" w:sz="4" w:space="0"/>
            </w:tcBorders>
            <w:vAlign w:val="center"/>
          </w:tcPr>
          <w:p w14:paraId="010CBC53">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69A88B2C">
            <w:pPr>
              <w:spacing w:line="400" w:lineRule="atLeast"/>
              <w:rPr>
                <w:rFonts w:ascii="仿宋" w:hAnsi="仿宋" w:eastAsia="仿宋"/>
                <w:color w:val="000000" w:themeColor="text1"/>
                <w:sz w:val="20"/>
                <w:szCs w:val="20"/>
                <w:highlight w:val="none"/>
              </w:rPr>
            </w:pPr>
          </w:p>
        </w:tc>
        <w:tc>
          <w:tcPr>
            <w:tcW w:w="1002" w:type="dxa"/>
            <w:tcBorders>
              <w:top w:val="single" w:color="auto" w:sz="4" w:space="0"/>
              <w:left w:val="single" w:color="auto" w:sz="4" w:space="0"/>
              <w:bottom w:val="single" w:color="auto" w:sz="4" w:space="0"/>
              <w:right w:val="single" w:color="auto" w:sz="4" w:space="0"/>
            </w:tcBorders>
            <w:vAlign w:val="center"/>
          </w:tcPr>
          <w:p w14:paraId="48714F9D">
            <w:pPr>
              <w:spacing w:line="400" w:lineRule="atLeast"/>
              <w:ind w:firstLine="200" w:firstLineChars="100"/>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米径</w:t>
            </w:r>
          </w:p>
        </w:tc>
        <w:tc>
          <w:tcPr>
            <w:tcW w:w="1116" w:type="dxa"/>
            <w:tcBorders>
              <w:top w:val="single" w:color="auto" w:sz="4" w:space="0"/>
              <w:left w:val="nil"/>
              <w:bottom w:val="single" w:color="auto" w:sz="4" w:space="0"/>
              <w:right w:val="single" w:color="auto" w:sz="4" w:space="0"/>
            </w:tcBorders>
            <w:shd w:val="clear" w:color="auto" w:fill="auto"/>
            <w:vAlign w:val="center"/>
          </w:tcPr>
          <w:p w14:paraId="14108E56">
            <w:pPr>
              <w:spacing w:line="400" w:lineRule="atLeast"/>
              <w:ind w:firstLine="200" w:firstLineChars="100"/>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w:t>
            </w:r>
          </w:p>
        </w:tc>
        <w:tc>
          <w:tcPr>
            <w:tcW w:w="1230" w:type="dxa"/>
            <w:tcBorders>
              <w:top w:val="single" w:color="auto" w:sz="4" w:space="0"/>
              <w:left w:val="nil"/>
              <w:bottom w:val="single" w:color="auto" w:sz="4" w:space="0"/>
              <w:right w:val="single" w:color="auto" w:sz="4" w:space="0"/>
            </w:tcBorders>
            <w:shd w:val="clear" w:color="auto" w:fill="auto"/>
            <w:vAlign w:val="center"/>
          </w:tcPr>
          <w:p w14:paraId="30A4CA29">
            <w:pPr>
              <w:spacing w:line="400" w:lineRule="atLeast"/>
              <w:ind w:firstLine="400"/>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0</w:t>
            </w:r>
          </w:p>
        </w:tc>
        <w:tc>
          <w:tcPr>
            <w:tcW w:w="1649" w:type="dxa"/>
            <w:gridSpan w:val="2"/>
            <w:vMerge w:val="continue"/>
            <w:tcBorders>
              <w:left w:val="single" w:color="auto" w:sz="4" w:space="0"/>
              <w:right w:val="single" w:color="auto" w:sz="4" w:space="0"/>
            </w:tcBorders>
            <w:vAlign w:val="center"/>
          </w:tcPr>
          <w:p w14:paraId="56ECBB3C">
            <w:pPr>
              <w:spacing w:line="400" w:lineRule="atLeast"/>
              <w:rPr>
                <w:rFonts w:ascii="仿宋_GB2312" w:eastAsia="仿宋_GB2312"/>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2AEFEBAC">
            <w:pPr>
              <w:spacing w:line="400" w:lineRule="atLeast"/>
              <w:rPr>
                <w:rFonts w:ascii="仿宋_GB2312" w:eastAsia="仿宋_GB2312"/>
                <w:color w:val="000000" w:themeColor="text1"/>
                <w:sz w:val="20"/>
                <w:szCs w:val="20"/>
                <w:highlight w:val="none"/>
              </w:rPr>
            </w:pPr>
          </w:p>
        </w:tc>
      </w:tr>
      <w:tr w14:paraId="7D0F1C2F">
        <w:tblPrEx>
          <w:tblCellMar>
            <w:top w:w="0" w:type="dxa"/>
            <w:left w:w="108" w:type="dxa"/>
            <w:bottom w:w="0" w:type="dxa"/>
            <w:right w:w="108" w:type="dxa"/>
          </w:tblCellMar>
        </w:tblPrEx>
        <w:trPr>
          <w:trHeight w:val="244" w:hRule="atLeast"/>
        </w:trPr>
        <w:tc>
          <w:tcPr>
            <w:tcW w:w="660" w:type="dxa"/>
            <w:vMerge w:val="continue"/>
            <w:tcBorders>
              <w:top w:val="nil"/>
              <w:left w:val="single" w:color="auto" w:sz="4" w:space="0"/>
              <w:bottom w:val="single" w:color="auto" w:sz="4" w:space="0"/>
              <w:right w:val="single" w:color="auto" w:sz="4" w:space="0"/>
            </w:tcBorders>
            <w:vAlign w:val="center"/>
          </w:tcPr>
          <w:p w14:paraId="51D041D3">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574B1CE9">
            <w:pPr>
              <w:spacing w:line="400" w:lineRule="atLeast"/>
              <w:rPr>
                <w:rFonts w:ascii="仿宋" w:hAnsi="仿宋" w:eastAsia="仿宋"/>
                <w:color w:val="000000" w:themeColor="text1"/>
                <w:sz w:val="20"/>
                <w:szCs w:val="20"/>
                <w:highlight w:val="none"/>
              </w:rPr>
            </w:pPr>
          </w:p>
        </w:tc>
        <w:tc>
          <w:tcPr>
            <w:tcW w:w="1002" w:type="dxa"/>
            <w:tcBorders>
              <w:top w:val="single" w:color="auto" w:sz="4" w:space="0"/>
              <w:left w:val="single" w:color="auto" w:sz="4" w:space="0"/>
              <w:bottom w:val="single" w:color="auto" w:sz="4" w:space="0"/>
              <w:right w:val="single" w:color="auto" w:sz="4" w:space="0"/>
            </w:tcBorders>
            <w:vAlign w:val="center"/>
          </w:tcPr>
          <w:p w14:paraId="25974CA2">
            <w:pPr>
              <w:spacing w:line="400" w:lineRule="atLeast"/>
              <w:ind w:firstLine="200" w:firstLineChars="100"/>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地径</w:t>
            </w:r>
          </w:p>
        </w:tc>
        <w:tc>
          <w:tcPr>
            <w:tcW w:w="1116" w:type="dxa"/>
            <w:tcBorders>
              <w:top w:val="single" w:color="auto" w:sz="4" w:space="0"/>
              <w:left w:val="nil"/>
              <w:bottom w:val="single" w:color="auto" w:sz="4" w:space="0"/>
              <w:right w:val="single" w:color="auto" w:sz="4" w:space="0"/>
            </w:tcBorders>
            <w:shd w:val="clear" w:color="auto" w:fill="auto"/>
            <w:vAlign w:val="center"/>
          </w:tcPr>
          <w:p w14:paraId="6C850D2A">
            <w:pPr>
              <w:spacing w:line="400" w:lineRule="atLeast"/>
              <w:ind w:firstLine="200" w:firstLineChars="100"/>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w:t>
            </w:r>
          </w:p>
        </w:tc>
        <w:tc>
          <w:tcPr>
            <w:tcW w:w="1230" w:type="dxa"/>
            <w:tcBorders>
              <w:top w:val="single" w:color="auto" w:sz="4" w:space="0"/>
              <w:left w:val="nil"/>
              <w:bottom w:val="single" w:color="auto" w:sz="4" w:space="0"/>
              <w:right w:val="single" w:color="auto" w:sz="4" w:space="0"/>
            </w:tcBorders>
            <w:shd w:val="clear" w:color="auto" w:fill="auto"/>
            <w:vAlign w:val="center"/>
          </w:tcPr>
          <w:p w14:paraId="67AF92BE">
            <w:pPr>
              <w:spacing w:line="400" w:lineRule="atLeast"/>
              <w:ind w:firstLine="400"/>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0</w:t>
            </w:r>
          </w:p>
        </w:tc>
        <w:tc>
          <w:tcPr>
            <w:tcW w:w="1649" w:type="dxa"/>
            <w:gridSpan w:val="2"/>
            <w:vMerge w:val="continue"/>
            <w:tcBorders>
              <w:left w:val="single" w:color="auto" w:sz="4" w:space="0"/>
              <w:right w:val="single" w:color="auto" w:sz="4" w:space="0"/>
            </w:tcBorders>
            <w:vAlign w:val="center"/>
          </w:tcPr>
          <w:p w14:paraId="532AD723">
            <w:pPr>
              <w:spacing w:line="400" w:lineRule="atLeast"/>
              <w:rPr>
                <w:rFonts w:ascii="仿宋_GB2312" w:eastAsia="仿宋_GB2312"/>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41CFAD39">
            <w:pPr>
              <w:spacing w:line="400" w:lineRule="atLeast"/>
              <w:rPr>
                <w:rFonts w:ascii="仿宋_GB2312" w:eastAsia="仿宋_GB2312"/>
                <w:color w:val="000000" w:themeColor="text1"/>
                <w:sz w:val="20"/>
                <w:szCs w:val="20"/>
                <w:highlight w:val="none"/>
              </w:rPr>
            </w:pPr>
          </w:p>
        </w:tc>
      </w:tr>
      <w:tr w14:paraId="3082928D">
        <w:tblPrEx>
          <w:tblCellMar>
            <w:top w:w="0" w:type="dxa"/>
            <w:left w:w="108" w:type="dxa"/>
            <w:bottom w:w="0" w:type="dxa"/>
            <w:right w:w="108" w:type="dxa"/>
          </w:tblCellMar>
        </w:tblPrEx>
        <w:trPr>
          <w:trHeight w:val="136" w:hRule="atLeast"/>
        </w:trPr>
        <w:tc>
          <w:tcPr>
            <w:tcW w:w="660" w:type="dxa"/>
            <w:vMerge w:val="continue"/>
            <w:tcBorders>
              <w:top w:val="nil"/>
              <w:left w:val="single" w:color="auto" w:sz="4" w:space="0"/>
              <w:bottom w:val="single" w:color="auto" w:sz="4" w:space="0"/>
              <w:right w:val="single" w:color="auto" w:sz="4" w:space="0"/>
            </w:tcBorders>
            <w:vAlign w:val="center"/>
          </w:tcPr>
          <w:p w14:paraId="01EE5939">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4C06F1A5">
            <w:pPr>
              <w:spacing w:line="400" w:lineRule="atLeast"/>
              <w:rPr>
                <w:rFonts w:ascii="仿宋" w:hAnsi="仿宋" w:eastAsia="仿宋"/>
                <w:color w:val="000000" w:themeColor="text1"/>
                <w:sz w:val="20"/>
                <w:szCs w:val="20"/>
                <w:highlight w:val="none"/>
              </w:rPr>
            </w:pPr>
          </w:p>
        </w:tc>
        <w:tc>
          <w:tcPr>
            <w:tcW w:w="1002" w:type="dxa"/>
            <w:tcBorders>
              <w:top w:val="single" w:color="auto" w:sz="4" w:space="0"/>
              <w:left w:val="single" w:color="auto" w:sz="4" w:space="0"/>
              <w:bottom w:val="single" w:color="auto" w:sz="4" w:space="0"/>
              <w:right w:val="single" w:color="auto" w:sz="4" w:space="0"/>
            </w:tcBorders>
            <w:vAlign w:val="center"/>
          </w:tcPr>
          <w:p w14:paraId="72286E8A">
            <w:pPr>
              <w:spacing w:line="400" w:lineRule="atLeast"/>
              <w:ind w:firstLine="200" w:firstLineChars="100"/>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基径</w:t>
            </w:r>
          </w:p>
        </w:tc>
        <w:tc>
          <w:tcPr>
            <w:tcW w:w="1116" w:type="dxa"/>
            <w:tcBorders>
              <w:top w:val="single" w:color="auto" w:sz="4" w:space="0"/>
              <w:left w:val="nil"/>
              <w:bottom w:val="single" w:color="auto" w:sz="4" w:space="0"/>
              <w:right w:val="single" w:color="auto" w:sz="4" w:space="0"/>
            </w:tcBorders>
            <w:shd w:val="clear" w:color="auto" w:fill="auto"/>
            <w:vAlign w:val="center"/>
          </w:tcPr>
          <w:p w14:paraId="7AB04FDF">
            <w:pPr>
              <w:spacing w:line="400" w:lineRule="atLeast"/>
              <w:ind w:firstLine="200" w:firstLineChars="100"/>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w:t>
            </w:r>
          </w:p>
        </w:tc>
        <w:tc>
          <w:tcPr>
            <w:tcW w:w="1230" w:type="dxa"/>
            <w:tcBorders>
              <w:top w:val="single" w:color="auto" w:sz="4" w:space="0"/>
              <w:left w:val="nil"/>
              <w:bottom w:val="single" w:color="auto" w:sz="4" w:space="0"/>
              <w:right w:val="single" w:color="auto" w:sz="4" w:space="0"/>
            </w:tcBorders>
            <w:shd w:val="clear" w:color="auto" w:fill="auto"/>
            <w:vAlign w:val="center"/>
          </w:tcPr>
          <w:p w14:paraId="213F33A9">
            <w:pPr>
              <w:spacing w:line="400" w:lineRule="atLeast"/>
              <w:ind w:firstLine="400"/>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0</w:t>
            </w:r>
          </w:p>
        </w:tc>
        <w:tc>
          <w:tcPr>
            <w:tcW w:w="1649" w:type="dxa"/>
            <w:gridSpan w:val="2"/>
            <w:vMerge w:val="continue"/>
            <w:tcBorders>
              <w:left w:val="single" w:color="auto" w:sz="4" w:space="0"/>
              <w:right w:val="single" w:color="auto" w:sz="4" w:space="0"/>
            </w:tcBorders>
            <w:vAlign w:val="center"/>
          </w:tcPr>
          <w:p w14:paraId="0FE6D17A">
            <w:pPr>
              <w:spacing w:line="400" w:lineRule="atLeast"/>
              <w:rPr>
                <w:rFonts w:ascii="仿宋_GB2312" w:eastAsia="仿宋_GB2312"/>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240E0DD9">
            <w:pPr>
              <w:spacing w:line="400" w:lineRule="atLeast"/>
              <w:rPr>
                <w:rFonts w:ascii="仿宋_GB2312" w:eastAsia="仿宋_GB2312"/>
                <w:color w:val="000000" w:themeColor="text1"/>
                <w:sz w:val="20"/>
                <w:szCs w:val="20"/>
                <w:highlight w:val="none"/>
              </w:rPr>
            </w:pPr>
          </w:p>
        </w:tc>
      </w:tr>
      <w:tr w14:paraId="69420EC2">
        <w:tblPrEx>
          <w:tblCellMar>
            <w:top w:w="0" w:type="dxa"/>
            <w:left w:w="108" w:type="dxa"/>
            <w:bottom w:w="0" w:type="dxa"/>
            <w:right w:w="108" w:type="dxa"/>
          </w:tblCellMar>
        </w:tblPrEx>
        <w:trPr>
          <w:trHeight w:val="240" w:hRule="atLeast"/>
        </w:trPr>
        <w:tc>
          <w:tcPr>
            <w:tcW w:w="660" w:type="dxa"/>
            <w:vMerge w:val="continue"/>
            <w:tcBorders>
              <w:top w:val="nil"/>
              <w:left w:val="single" w:color="auto" w:sz="4" w:space="0"/>
              <w:bottom w:val="single" w:color="auto" w:sz="4" w:space="0"/>
              <w:right w:val="single" w:color="auto" w:sz="4" w:space="0"/>
            </w:tcBorders>
            <w:vAlign w:val="center"/>
          </w:tcPr>
          <w:p w14:paraId="24E28CE4">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1171244C">
            <w:pPr>
              <w:spacing w:line="400" w:lineRule="atLeast"/>
              <w:rPr>
                <w:rFonts w:ascii="仿宋" w:hAnsi="仿宋" w:eastAsia="仿宋"/>
                <w:color w:val="000000" w:themeColor="text1"/>
                <w:sz w:val="20"/>
                <w:szCs w:val="20"/>
                <w:highlight w:val="none"/>
              </w:rPr>
            </w:pPr>
          </w:p>
        </w:tc>
        <w:tc>
          <w:tcPr>
            <w:tcW w:w="1002" w:type="dxa"/>
            <w:tcBorders>
              <w:top w:val="nil"/>
              <w:left w:val="nil"/>
              <w:bottom w:val="single" w:color="auto" w:sz="4" w:space="0"/>
              <w:right w:val="single" w:color="auto" w:sz="4" w:space="0"/>
            </w:tcBorders>
            <w:shd w:val="clear" w:color="auto" w:fill="auto"/>
            <w:vAlign w:val="center"/>
          </w:tcPr>
          <w:p w14:paraId="0F5F1DF7">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高度</w:t>
            </w:r>
          </w:p>
        </w:tc>
        <w:tc>
          <w:tcPr>
            <w:tcW w:w="1116" w:type="dxa"/>
            <w:tcBorders>
              <w:top w:val="nil"/>
              <w:left w:val="nil"/>
              <w:bottom w:val="single" w:color="auto" w:sz="4" w:space="0"/>
              <w:right w:val="single" w:color="auto" w:sz="4" w:space="0"/>
            </w:tcBorders>
            <w:shd w:val="clear" w:color="auto" w:fill="auto"/>
            <w:vAlign w:val="center"/>
          </w:tcPr>
          <w:p w14:paraId="58C87828">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w:t>
            </w:r>
          </w:p>
        </w:tc>
        <w:tc>
          <w:tcPr>
            <w:tcW w:w="1230" w:type="dxa"/>
            <w:tcBorders>
              <w:top w:val="nil"/>
              <w:left w:val="nil"/>
              <w:bottom w:val="single" w:color="auto" w:sz="4" w:space="0"/>
              <w:right w:val="single" w:color="auto" w:sz="4" w:space="0"/>
            </w:tcBorders>
            <w:shd w:val="clear" w:color="auto" w:fill="auto"/>
            <w:vAlign w:val="center"/>
          </w:tcPr>
          <w:p w14:paraId="080E543C">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-20</w:t>
            </w:r>
          </w:p>
        </w:tc>
        <w:tc>
          <w:tcPr>
            <w:tcW w:w="1649" w:type="dxa"/>
            <w:gridSpan w:val="2"/>
            <w:vMerge w:val="continue"/>
            <w:tcBorders>
              <w:left w:val="single" w:color="auto" w:sz="4" w:space="0"/>
              <w:right w:val="single" w:color="auto" w:sz="4" w:space="0"/>
            </w:tcBorders>
            <w:vAlign w:val="center"/>
          </w:tcPr>
          <w:p w14:paraId="10B26B85">
            <w:pPr>
              <w:spacing w:line="400" w:lineRule="atLeast"/>
              <w:rPr>
                <w:rFonts w:ascii="仿宋_GB2312" w:eastAsia="仿宋_GB2312"/>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7A8877F8">
            <w:pPr>
              <w:spacing w:line="400" w:lineRule="atLeast"/>
              <w:rPr>
                <w:rFonts w:ascii="仿宋_GB2312" w:eastAsia="仿宋_GB2312"/>
                <w:color w:val="000000" w:themeColor="text1"/>
                <w:sz w:val="20"/>
                <w:szCs w:val="20"/>
                <w:highlight w:val="none"/>
              </w:rPr>
            </w:pPr>
          </w:p>
        </w:tc>
      </w:tr>
      <w:tr w14:paraId="16EACF31">
        <w:tblPrEx>
          <w:tblCellMar>
            <w:top w:w="0" w:type="dxa"/>
            <w:left w:w="108" w:type="dxa"/>
            <w:bottom w:w="0" w:type="dxa"/>
            <w:right w:w="108" w:type="dxa"/>
          </w:tblCellMar>
        </w:tblPrEx>
        <w:trPr>
          <w:trHeight w:val="240" w:hRule="atLeast"/>
        </w:trPr>
        <w:tc>
          <w:tcPr>
            <w:tcW w:w="660" w:type="dxa"/>
            <w:vMerge w:val="continue"/>
            <w:tcBorders>
              <w:top w:val="nil"/>
              <w:left w:val="single" w:color="auto" w:sz="4" w:space="0"/>
              <w:bottom w:val="single" w:color="auto" w:sz="4" w:space="0"/>
              <w:right w:val="single" w:color="auto" w:sz="4" w:space="0"/>
            </w:tcBorders>
            <w:vAlign w:val="center"/>
          </w:tcPr>
          <w:p w14:paraId="5F481961">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718BE613">
            <w:pPr>
              <w:spacing w:line="400" w:lineRule="atLeast"/>
              <w:rPr>
                <w:rFonts w:ascii="仿宋" w:hAnsi="仿宋" w:eastAsia="仿宋"/>
                <w:color w:val="000000" w:themeColor="text1"/>
                <w:sz w:val="20"/>
                <w:szCs w:val="20"/>
                <w:highlight w:val="none"/>
              </w:rPr>
            </w:pPr>
          </w:p>
        </w:tc>
        <w:tc>
          <w:tcPr>
            <w:tcW w:w="1002" w:type="dxa"/>
            <w:tcBorders>
              <w:top w:val="nil"/>
              <w:left w:val="nil"/>
              <w:bottom w:val="single" w:color="auto" w:sz="4" w:space="0"/>
              <w:right w:val="single" w:color="auto" w:sz="4" w:space="0"/>
            </w:tcBorders>
            <w:shd w:val="clear" w:color="auto" w:fill="auto"/>
            <w:vAlign w:val="center"/>
          </w:tcPr>
          <w:p w14:paraId="766A2552">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冠径</w:t>
            </w:r>
          </w:p>
        </w:tc>
        <w:tc>
          <w:tcPr>
            <w:tcW w:w="1116" w:type="dxa"/>
            <w:tcBorders>
              <w:top w:val="nil"/>
              <w:left w:val="nil"/>
              <w:bottom w:val="single" w:color="auto" w:sz="4" w:space="0"/>
              <w:right w:val="single" w:color="auto" w:sz="4" w:space="0"/>
            </w:tcBorders>
            <w:shd w:val="clear" w:color="auto" w:fill="auto"/>
            <w:vAlign w:val="center"/>
          </w:tcPr>
          <w:p w14:paraId="0F345CD9">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w:t>
            </w:r>
          </w:p>
        </w:tc>
        <w:tc>
          <w:tcPr>
            <w:tcW w:w="1230" w:type="dxa"/>
            <w:tcBorders>
              <w:top w:val="nil"/>
              <w:left w:val="nil"/>
              <w:bottom w:val="single" w:color="auto" w:sz="4" w:space="0"/>
              <w:right w:val="single" w:color="auto" w:sz="4" w:space="0"/>
            </w:tcBorders>
            <w:shd w:val="clear" w:color="auto" w:fill="auto"/>
            <w:vAlign w:val="center"/>
          </w:tcPr>
          <w:p w14:paraId="1915CC06">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-20</w:t>
            </w:r>
          </w:p>
        </w:tc>
        <w:tc>
          <w:tcPr>
            <w:tcW w:w="1649" w:type="dxa"/>
            <w:gridSpan w:val="2"/>
            <w:vMerge w:val="continue"/>
            <w:tcBorders>
              <w:left w:val="single" w:color="auto" w:sz="4" w:space="0"/>
              <w:right w:val="single" w:color="auto" w:sz="4" w:space="0"/>
            </w:tcBorders>
            <w:vAlign w:val="center"/>
          </w:tcPr>
          <w:p w14:paraId="49F36299">
            <w:pPr>
              <w:spacing w:line="400" w:lineRule="atLeast"/>
              <w:rPr>
                <w:rFonts w:ascii="仿宋_GB2312" w:eastAsia="仿宋_GB2312"/>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6EEB92EF">
            <w:pPr>
              <w:spacing w:line="400" w:lineRule="atLeast"/>
              <w:rPr>
                <w:rFonts w:ascii="仿宋_GB2312" w:eastAsia="仿宋_GB2312"/>
                <w:color w:val="000000" w:themeColor="text1"/>
                <w:sz w:val="20"/>
                <w:szCs w:val="20"/>
                <w:highlight w:val="none"/>
              </w:rPr>
            </w:pPr>
          </w:p>
        </w:tc>
      </w:tr>
      <w:tr w14:paraId="56ABC298">
        <w:tblPrEx>
          <w:tblCellMar>
            <w:top w:w="0" w:type="dxa"/>
            <w:left w:w="108" w:type="dxa"/>
            <w:bottom w:w="0" w:type="dxa"/>
            <w:right w:w="108" w:type="dxa"/>
          </w:tblCellMar>
        </w:tblPrEx>
        <w:trPr>
          <w:trHeight w:val="240" w:hRule="atLeast"/>
        </w:trPr>
        <w:tc>
          <w:tcPr>
            <w:tcW w:w="660" w:type="dxa"/>
            <w:vMerge w:val="restart"/>
            <w:tcBorders>
              <w:top w:val="nil"/>
              <w:left w:val="single" w:color="auto" w:sz="4" w:space="0"/>
              <w:bottom w:val="single" w:color="auto" w:sz="4" w:space="0"/>
              <w:right w:val="single" w:color="auto" w:sz="4" w:space="0"/>
            </w:tcBorders>
            <w:shd w:val="clear" w:color="auto" w:fill="auto"/>
            <w:vAlign w:val="center"/>
          </w:tcPr>
          <w:p w14:paraId="3A6C6C57">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2</w:t>
            </w:r>
          </w:p>
        </w:tc>
        <w:tc>
          <w:tcPr>
            <w:tcW w:w="1358" w:type="dxa"/>
            <w:vMerge w:val="restart"/>
            <w:tcBorders>
              <w:top w:val="nil"/>
              <w:left w:val="single" w:color="auto" w:sz="4" w:space="0"/>
              <w:bottom w:val="single" w:color="auto" w:sz="4" w:space="0"/>
              <w:right w:val="single" w:color="auto" w:sz="4" w:space="0"/>
            </w:tcBorders>
            <w:shd w:val="clear" w:color="auto" w:fill="auto"/>
            <w:vAlign w:val="center"/>
          </w:tcPr>
          <w:p w14:paraId="6887A41A">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灌木</w:t>
            </w:r>
          </w:p>
        </w:tc>
        <w:tc>
          <w:tcPr>
            <w:tcW w:w="1002" w:type="dxa"/>
            <w:vMerge w:val="restart"/>
            <w:tcBorders>
              <w:top w:val="nil"/>
              <w:left w:val="single" w:color="auto" w:sz="4" w:space="0"/>
              <w:bottom w:val="single" w:color="auto" w:sz="4" w:space="0"/>
              <w:right w:val="single" w:color="auto" w:sz="4" w:space="0"/>
            </w:tcBorders>
            <w:shd w:val="clear" w:color="auto" w:fill="auto"/>
            <w:vAlign w:val="center"/>
          </w:tcPr>
          <w:p w14:paraId="1C845F21">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高度</w:t>
            </w:r>
          </w:p>
        </w:tc>
        <w:tc>
          <w:tcPr>
            <w:tcW w:w="1116" w:type="dxa"/>
            <w:tcBorders>
              <w:top w:val="nil"/>
              <w:left w:val="nil"/>
              <w:bottom w:val="single" w:color="auto" w:sz="4" w:space="0"/>
              <w:right w:val="single" w:color="auto" w:sz="4" w:space="0"/>
            </w:tcBorders>
            <w:shd w:val="clear" w:color="auto" w:fill="auto"/>
            <w:vAlign w:val="center"/>
          </w:tcPr>
          <w:p w14:paraId="1918EFAA">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≥100cm</w:t>
            </w:r>
          </w:p>
        </w:tc>
        <w:tc>
          <w:tcPr>
            <w:tcW w:w="1230" w:type="dxa"/>
            <w:tcBorders>
              <w:top w:val="nil"/>
              <w:left w:val="nil"/>
              <w:bottom w:val="single" w:color="auto" w:sz="4" w:space="0"/>
              <w:right w:val="single" w:color="auto" w:sz="4" w:space="0"/>
            </w:tcBorders>
            <w:shd w:val="clear" w:color="auto" w:fill="auto"/>
            <w:vAlign w:val="center"/>
          </w:tcPr>
          <w:p w14:paraId="70D24E78">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-10</w:t>
            </w:r>
          </w:p>
        </w:tc>
        <w:tc>
          <w:tcPr>
            <w:tcW w:w="1649" w:type="dxa"/>
            <w:gridSpan w:val="2"/>
            <w:vMerge w:val="continue"/>
            <w:tcBorders>
              <w:left w:val="single" w:color="auto" w:sz="4" w:space="0"/>
              <w:right w:val="single" w:color="auto" w:sz="4" w:space="0"/>
            </w:tcBorders>
            <w:vAlign w:val="center"/>
          </w:tcPr>
          <w:p w14:paraId="0A62575A">
            <w:pPr>
              <w:spacing w:line="400" w:lineRule="atLeast"/>
              <w:rPr>
                <w:rFonts w:ascii="仿宋_GB2312" w:eastAsia="仿宋_GB2312"/>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62F34CC3">
            <w:pPr>
              <w:spacing w:line="400" w:lineRule="atLeast"/>
              <w:rPr>
                <w:rFonts w:ascii="仿宋_GB2312" w:eastAsia="仿宋_GB2312"/>
                <w:color w:val="000000" w:themeColor="text1"/>
                <w:sz w:val="20"/>
                <w:szCs w:val="20"/>
                <w:highlight w:val="none"/>
              </w:rPr>
            </w:pPr>
          </w:p>
        </w:tc>
      </w:tr>
      <w:tr w14:paraId="0ADAA281">
        <w:tblPrEx>
          <w:tblCellMar>
            <w:top w:w="0" w:type="dxa"/>
            <w:left w:w="108" w:type="dxa"/>
            <w:bottom w:w="0" w:type="dxa"/>
            <w:right w:w="108" w:type="dxa"/>
          </w:tblCellMar>
        </w:tblPrEx>
        <w:trPr>
          <w:trHeight w:val="240" w:hRule="atLeast"/>
        </w:trPr>
        <w:tc>
          <w:tcPr>
            <w:tcW w:w="660" w:type="dxa"/>
            <w:vMerge w:val="continue"/>
            <w:tcBorders>
              <w:top w:val="nil"/>
              <w:left w:val="single" w:color="auto" w:sz="4" w:space="0"/>
              <w:bottom w:val="single" w:color="auto" w:sz="4" w:space="0"/>
              <w:right w:val="single" w:color="auto" w:sz="4" w:space="0"/>
            </w:tcBorders>
            <w:vAlign w:val="center"/>
          </w:tcPr>
          <w:p w14:paraId="3B5D5B9C">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670039E5">
            <w:pPr>
              <w:spacing w:line="400" w:lineRule="atLeast"/>
              <w:rPr>
                <w:rFonts w:ascii="仿宋" w:hAnsi="仿宋" w:eastAsia="仿宋"/>
                <w:color w:val="000000" w:themeColor="text1"/>
                <w:sz w:val="20"/>
                <w:szCs w:val="20"/>
                <w:highlight w:val="none"/>
              </w:rPr>
            </w:pPr>
          </w:p>
        </w:tc>
        <w:tc>
          <w:tcPr>
            <w:tcW w:w="1002" w:type="dxa"/>
            <w:vMerge w:val="continue"/>
            <w:tcBorders>
              <w:top w:val="nil"/>
              <w:left w:val="single" w:color="auto" w:sz="4" w:space="0"/>
              <w:bottom w:val="single" w:color="auto" w:sz="4" w:space="0"/>
              <w:right w:val="single" w:color="auto" w:sz="4" w:space="0"/>
            </w:tcBorders>
            <w:vAlign w:val="center"/>
          </w:tcPr>
          <w:p w14:paraId="258A560B">
            <w:pPr>
              <w:spacing w:line="400" w:lineRule="atLeast"/>
              <w:rPr>
                <w:rFonts w:ascii="仿宋" w:hAnsi="仿宋" w:eastAsia="仿宋"/>
                <w:color w:val="000000" w:themeColor="text1"/>
                <w:sz w:val="20"/>
                <w:szCs w:val="20"/>
                <w:highlight w:val="none"/>
              </w:rPr>
            </w:pPr>
          </w:p>
        </w:tc>
        <w:tc>
          <w:tcPr>
            <w:tcW w:w="1116" w:type="dxa"/>
            <w:tcBorders>
              <w:top w:val="nil"/>
              <w:left w:val="nil"/>
              <w:bottom w:val="single" w:color="auto" w:sz="4" w:space="0"/>
              <w:right w:val="single" w:color="auto" w:sz="4" w:space="0"/>
            </w:tcBorders>
            <w:shd w:val="clear" w:color="auto" w:fill="auto"/>
            <w:vAlign w:val="center"/>
          </w:tcPr>
          <w:p w14:paraId="14B33778">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＜100cm</w:t>
            </w:r>
          </w:p>
        </w:tc>
        <w:tc>
          <w:tcPr>
            <w:tcW w:w="1230" w:type="dxa"/>
            <w:tcBorders>
              <w:top w:val="nil"/>
              <w:left w:val="nil"/>
              <w:bottom w:val="single" w:color="auto" w:sz="4" w:space="0"/>
              <w:right w:val="single" w:color="auto" w:sz="4" w:space="0"/>
            </w:tcBorders>
            <w:shd w:val="clear" w:color="auto" w:fill="auto"/>
            <w:vAlign w:val="center"/>
          </w:tcPr>
          <w:p w14:paraId="344F69A6">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-5</w:t>
            </w:r>
          </w:p>
        </w:tc>
        <w:tc>
          <w:tcPr>
            <w:tcW w:w="1649" w:type="dxa"/>
            <w:gridSpan w:val="2"/>
            <w:vMerge w:val="continue"/>
            <w:tcBorders>
              <w:left w:val="single" w:color="auto" w:sz="4" w:space="0"/>
              <w:right w:val="single" w:color="auto" w:sz="4" w:space="0"/>
            </w:tcBorders>
            <w:vAlign w:val="center"/>
          </w:tcPr>
          <w:p w14:paraId="128F4A7F">
            <w:pPr>
              <w:spacing w:line="400" w:lineRule="atLeast"/>
              <w:rPr>
                <w:rFonts w:ascii="仿宋_GB2312" w:eastAsia="仿宋_GB2312"/>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5A30EAAA">
            <w:pPr>
              <w:spacing w:line="400" w:lineRule="atLeast"/>
              <w:rPr>
                <w:rFonts w:ascii="仿宋_GB2312" w:eastAsia="仿宋_GB2312"/>
                <w:color w:val="000000" w:themeColor="text1"/>
                <w:sz w:val="20"/>
                <w:szCs w:val="20"/>
                <w:highlight w:val="none"/>
              </w:rPr>
            </w:pPr>
          </w:p>
        </w:tc>
      </w:tr>
      <w:tr w14:paraId="2683FE6F">
        <w:tblPrEx>
          <w:tblCellMar>
            <w:top w:w="0" w:type="dxa"/>
            <w:left w:w="108" w:type="dxa"/>
            <w:bottom w:w="0" w:type="dxa"/>
            <w:right w:w="108" w:type="dxa"/>
          </w:tblCellMar>
        </w:tblPrEx>
        <w:trPr>
          <w:trHeight w:val="240" w:hRule="atLeast"/>
        </w:trPr>
        <w:tc>
          <w:tcPr>
            <w:tcW w:w="660" w:type="dxa"/>
            <w:vMerge w:val="continue"/>
            <w:tcBorders>
              <w:top w:val="nil"/>
              <w:left w:val="single" w:color="auto" w:sz="4" w:space="0"/>
              <w:bottom w:val="single" w:color="auto" w:sz="4" w:space="0"/>
              <w:right w:val="single" w:color="auto" w:sz="4" w:space="0"/>
            </w:tcBorders>
            <w:vAlign w:val="center"/>
          </w:tcPr>
          <w:p w14:paraId="3233D6B2">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76D66918">
            <w:pPr>
              <w:spacing w:line="400" w:lineRule="atLeast"/>
              <w:rPr>
                <w:rFonts w:ascii="仿宋" w:hAnsi="仿宋" w:eastAsia="仿宋"/>
                <w:color w:val="000000" w:themeColor="text1"/>
                <w:sz w:val="20"/>
                <w:szCs w:val="20"/>
                <w:highlight w:val="none"/>
              </w:rPr>
            </w:pPr>
          </w:p>
        </w:tc>
        <w:tc>
          <w:tcPr>
            <w:tcW w:w="1002" w:type="dxa"/>
            <w:vMerge w:val="restart"/>
            <w:tcBorders>
              <w:top w:val="nil"/>
              <w:left w:val="single" w:color="auto" w:sz="4" w:space="0"/>
              <w:bottom w:val="single" w:color="auto" w:sz="4" w:space="0"/>
              <w:right w:val="single" w:color="auto" w:sz="4" w:space="0"/>
            </w:tcBorders>
            <w:shd w:val="clear" w:color="auto" w:fill="auto"/>
            <w:vAlign w:val="center"/>
          </w:tcPr>
          <w:p w14:paraId="1534BED4">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冠径</w:t>
            </w:r>
          </w:p>
        </w:tc>
        <w:tc>
          <w:tcPr>
            <w:tcW w:w="1116" w:type="dxa"/>
            <w:tcBorders>
              <w:top w:val="nil"/>
              <w:left w:val="nil"/>
              <w:bottom w:val="single" w:color="auto" w:sz="4" w:space="0"/>
              <w:right w:val="single" w:color="auto" w:sz="4" w:space="0"/>
            </w:tcBorders>
            <w:shd w:val="clear" w:color="auto" w:fill="auto"/>
            <w:vAlign w:val="center"/>
          </w:tcPr>
          <w:p w14:paraId="658ECA2A">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≥100cm</w:t>
            </w:r>
          </w:p>
        </w:tc>
        <w:tc>
          <w:tcPr>
            <w:tcW w:w="1230" w:type="dxa"/>
            <w:tcBorders>
              <w:top w:val="nil"/>
              <w:left w:val="nil"/>
              <w:bottom w:val="single" w:color="auto" w:sz="4" w:space="0"/>
              <w:right w:val="single" w:color="auto" w:sz="4" w:space="0"/>
            </w:tcBorders>
            <w:shd w:val="clear" w:color="auto" w:fill="auto"/>
            <w:vAlign w:val="center"/>
          </w:tcPr>
          <w:p w14:paraId="0E15D797">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-10</w:t>
            </w:r>
          </w:p>
        </w:tc>
        <w:tc>
          <w:tcPr>
            <w:tcW w:w="1649" w:type="dxa"/>
            <w:gridSpan w:val="2"/>
            <w:vMerge w:val="continue"/>
            <w:tcBorders>
              <w:left w:val="single" w:color="auto" w:sz="4" w:space="0"/>
              <w:right w:val="single" w:color="auto" w:sz="4" w:space="0"/>
            </w:tcBorders>
            <w:vAlign w:val="center"/>
          </w:tcPr>
          <w:p w14:paraId="223DBAD4">
            <w:pPr>
              <w:spacing w:line="400" w:lineRule="atLeast"/>
              <w:rPr>
                <w:rFonts w:ascii="仿宋_GB2312" w:eastAsia="仿宋_GB2312"/>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1906F5FF">
            <w:pPr>
              <w:spacing w:line="400" w:lineRule="atLeast"/>
              <w:rPr>
                <w:rFonts w:ascii="仿宋_GB2312" w:eastAsia="仿宋_GB2312"/>
                <w:color w:val="000000" w:themeColor="text1"/>
                <w:sz w:val="20"/>
                <w:szCs w:val="20"/>
                <w:highlight w:val="none"/>
              </w:rPr>
            </w:pPr>
          </w:p>
        </w:tc>
      </w:tr>
      <w:tr w14:paraId="2095C9F1">
        <w:tblPrEx>
          <w:tblCellMar>
            <w:top w:w="0" w:type="dxa"/>
            <w:left w:w="108" w:type="dxa"/>
            <w:bottom w:w="0" w:type="dxa"/>
            <w:right w:w="108" w:type="dxa"/>
          </w:tblCellMar>
        </w:tblPrEx>
        <w:trPr>
          <w:trHeight w:val="240" w:hRule="atLeast"/>
        </w:trPr>
        <w:tc>
          <w:tcPr>
            <w:tcW w:w="660" w:type="dxa"/>
            <w:vMerge w:val="continue"/>
            <w:tcBorders>
              <w:top w:val="nil"/>
              <w:left w:val="single" w:color="auto" w:sz="4" w:space="0"/>
              <w:bottom w:val="single" w:color="auto" w:sz="4" w:space="0"/>
              <w:right w:val="single" w:color="auto" w:sz="4" w:space="0"/>
            </w:tcBorders>
            <w:vAlign w:val="center"/>
          </w:tcPr>
          <w:p w14:paraId="13E93C24">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67BC68FA">
            <w:pPr>
              <w:spacing w:line="400" w:lineRule="atLeast"/>
              <w:rPr>
                <w:rFonts w:ascii="仿宋" w:hAnsi="仿宋" w:eastAsia="仿宋"/>
                <w:color w:val="000000" w:themeColor="text1"/>
                <w:sz w:val="20"/>
                <w:szCs w:val="20"/>
                <w:highlight w:val="none"/>
              </w:rPr>
            </w:pPr>
          </w:p>
        </w:tc>
        <w:tc>
          <w:tcPr>
            <w:tcW w:w="1002" w:type="dxa"/>
            <w:vMerge w:val="continue"/>
            <w:tcBorders>
              <w:top w:val="nil"/>
              <w:left w:val="single" w:color="auto" w:sz="4" w:space="0"/>
              <w:bottom w:val="single" w:color="auto" w:sz="4" w:space="0"/>
              <w:right w:val="single" w:color="auto" w:sz="4" w:space="0"/>
            </w:tcBorders>
            <w:vAlign w:val="center"/>
          </w:tcPr>
          <w:p w14:paraId="5AE431F7">
            <w:pPr>
              <w:spacing w:line="400" w:lineRule="atLeast"/>
              <w:rPr>
                <w:rFonts w:ascii="仿宋" w:hAnsi="仿宋" w:eastAsia="仿宋"/>
                <w:color w:val="000000" w:themeColor="text1"/>
                <w:sz w:val="20"/>
                <w:szCs w:val="20"/>
                <w:highlight w:val="none"/>
              </w:rPr>
            </w:pPr>
          </w:p>
        </w:tc>
        <w:tc>
          <w:tcPr>
            <w:tcW w:w="1116" w:type="dxa"/>
            <w:tcBorders>
              <w:top w:val="nil"/>
              <w:left w:val="nil"/>
              <w:bottom w:val="single" w:color="auto" w:sz="4" w:space="0"/>
              <w:right w:val="single" w:color="auto" w:sz="4" w:space="0"/>
            </w:tcBorders>
            <w:shd w:val="clear" w:color="auto" w:fill="auto"/>
            <w:vAlign w:val="center"/>
          </w:tcPr>
          <w:p w14:paraId="7F78E84A">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＜100cm</w:t>
            </w:r>
          </w:p>
        </w:tc>
        <w:tc>
          <w:tcPr>
            <w:tcW w:w="1230" w:type="dxa"/>
            <w:tcBorders>
              <w:top w:val="nil"/>
              <w:left w:val="nil"/>
              <w:bottom w:val="single" w:color="auto" w:sz="4" w:space="0"/>
              <w:right w:val="single" w:color="auto" w:sz="4" w:space="0"/>
            </w:tcBorders>
            <w:shd w:val="clear" w:color="auto" w:fill="auto"/>
            <w:vAlign w:val="center"/>
          </w:tcPr>
          <w:p w14:paraId="7D37CC82">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-5</w:t>
            </w:r>
          </w:p>
        </w:tc>
        <w:tc>
          <w:tcPr>
            <w:tcW w:w="1649" w:type="dxa"/>
            <w:gridSpan w:val="2"/>
            <w:vMerge w:val="continue"/>
            <w:tcBorders>
              <w:left w:val="single" w:color="auto" w:sz="4" w:space="0"/>
              <w:right w:val="single" w:color="auto" w:sz="4" w:space="0"/>
            </w:tcBorders>
            <w:vAlign w:val="center"/>
          </w:tcPr>
          <w:p w14:paraId="76C9248A">
            <w:pPr>
              <w:spacing w:line="400" w:lineRule="atLeast"/>
              <w:rPr>
                <w:rFonts w:ascii="仿宋_GB2312" w:eastAsia="仿宋_GB2312"/>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468B6FAF">
            <w:pPr>
              <w:spacing w:line="400" w:lineRule="atLeast"/>
              <w:rPr>
                <w:rFonts w:ascii="仿宋_GB2312" w:eastAsia="仿宋_GB2312"/>
                <w:color w:val="000000" w:themeColor="text1"/>
                <w:sz w:val="20"/>
                <w:szCs w:val="20"/>
                <w:highlight w:val="none"/>
              </w:rPr>
            </w:pPr>
          </w:p>
        </w:tc>
      </w:tr>
      <w:tr w14:paraId="3FA715A9">
        <w:tblPrEx>
          <w:tblCellMar>
            <w:top w:w="0" w:type="dxa"/>
            <w:left w:w="108" w:type="dxa"/>
            <w:bottom w:w="0" w:type="dxa"/>
            <w:right w:w="108" w:type="dxa"/>
          </w:tblCellMar>
        </w:tblPrEx>
        <w:trPr>
          <w:trHeight w:val="240" w:hRule="atLeast"/>
        </w:trPr>
        <w:tc>
          <w:tcPr>
            <w:tcW w:w="660" w:type="dxa"/>
            <w:vMerge w:val="restart"/>
            <w:tcBorders>
              <w:top w:val="nil"/>
              <w:left w:val="single" w:color="auto" w:sz="4" w:space="0"/>
              <w:bottom w:val="single" w:color="auto" w:sz="4" w:space="0"/>
              <w:right w:val="single" w:color="auto" w:sz="4" w:space="0"/>
            </w:tcBorders>
            <w:shd w:val="clear" w:color="auto" w:fill="auto"/>
            <w:vAlign w:val="center"/>
          </w:tcPr>
          <w:p w14:paraId="1F55869A">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3</w:t>
            </w:r>
          </w:p>
        </w:tc>
        <w:tc>
          <w:tcPr>
            <w:tcW w:w="1358" w:type="dxa"/>
            <w:vMerge w:val="restart"/>
            <w:tcBorders>
              <w:top w:val="nil"/>
              <w:left w:val="single" w:color="auto" w:sz="4" w:space="0"/>
              <w:bottom w:val="single" w:color="auto" w:sz="4" w:space="0"/>
              <w:right w:val="single" w:color="auto" w:sz="4" w:space="0"/>
            </w:tcBorders>
            <w:shd w:val="clear" w:color="auto" w:fill="auto"/>
            <w:vAlign w:val="center"/>
          </w:tcPr>
          <w:p w14:paraId="4BF36DFF">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球类苗木</w:t>
            </w:r>
          </w:p>
        </w:tc>
        <w:tc>
          <w:tcPr>
            <w:tcW w:w="1002" w:type="dxa"/>
            <w:vMerge w:val="restart"/>
            <w:tcBorders>
              <w:top w:val="nil"/>
              <w:left w:val="single" w:color="auto" w:sz="4" w:space="0"/>
              <w:bottom w:val="single" w:color="auto" w:sz="4" w:space="0"/>
              <w:right w:val="single" w:color="auto" w:sz="4" w:space="0"/>
            </w:tcBorders>
            <w:shd w:val="clear" w:color="auto" w:fill="auto"/>
            <w:vAlign w:val="center"/>
          </w:tcPr>
          <w:p w14:paraId="7E90FB65">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冠径</w:t>
            </w:r>
          </w:p>
        </w:tc>
        <w:tc>
          <w:tcPr>
            <w:tcW w:w="1116" w:type="dxa"/>
            <w:tcBorders>
              <w:top w:val="nil"/>
              <w:left w:val="nil"/>
              <w:bottom w:val="single" w:color="auto" w:sz="4" w:space="0"/>
              <w:right w:val="single" w:color="auto" w:sz="4" w:space="0"/>
            </w:tcBorders>
            <w:shd w:val="clear" w:color="auto" w:fill="auto"/>
            <w:vAlign w:val="center"/>
          </w:tcPr>
          <w:p w14:paraId="038D13C9">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＜50cm</w:t>
            </w:r>
          </w:p>
        </w:tc>
        <w:tc>
          <w:tcPr>
            <w:tcW w:w="1230" w:type="dxa"/>
            <w:tcBorders>
              <w:top w:val="nil"/>
              <w:left w:val="nil"/>
              <w:bottom w:val="single" w:color="auto" w:sz="4" w:space="0"/>
              <w:right w:val="single" w:color="auto" w:sz="4" w:space="0"/>
            </w:tcBorders>
            <w:shd w:val="clear" w:color="auto" w:fill="auto"/>
            <w:vAlign w:val="center"/>
          </w:tcPr>
          <w:p w14:paraId="6F49328C">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0</w:t>
            </w:r>
          </w:p>
        </w:tc>
        <w:tc>
          <w:tcPr>
            <w:tcW w:w="1649" w:type="dxa"/>
            <w:gridSpan w:val="2"/>
            <w:vMerge w:val="continue"/>
            <w:tcBorders>
              <w:left w:val="single" w:color="auto" w:sz="4" w:space="0"/>
              <w:right w:val="single" w:color="auto" w:sz="4" w:space="0"/>
            </w:tcBorders>
            <w:vAlign w:val="center"/>
          </w:tcPr>
          <w:p w14:paraId="13651BC8">
            <w:pPr>
              <w:spacing w:line="400" w:lineRule="atLeast"/>
              <w:rPr>
                <w:rFonts w:ascii="仿宋_GB2312" w:eastAsia="仿宋_GB2312"/>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77FAC4E6">
            <w:pPr>
              <w:spacing w:line="400" w:lineRule="atLeast"/>
              <w:rPr>
                <w:rFonts w:ascii="仿宋_GB2312" w:eastAsia="仿宋_GB2312"/>
                <w:color w:val="000000" w:themeColor="text1"/>
                <w:sz w:val="20"/>
                <w:szCs w:val="20"/>
                <w:highlight w:val="none"/>
              </w:rPr>
            </w:pPr>
          </w:p>
        </w:tc>
      </w:tr>
      <w:tr w14:paraId="7DC8FFFD">
        <w:tblPrEx>
          <w:tblCellMar>
            <w:top w:w="0" w:type="dxa"/>
            <w:left w:w="108" w:type="dxa"/>
            <w:bottom w:w="0" w:type="dxa"/>
            <w:right w:w="108" w:type="dxa"/>
          </w:tblCellMar>
        </w:tblPrEx>
        <w:trPr>
          <w:trHeight w:val="240" w:hRule="atLeast"/>
        </w:trPr>
        <w:tc>
          <w:tcPr>
            <w:tcW w:w="660" w:type="dxa"/>
            <w:vMerge w:val="continue"/>
            <w:tcBorders>
              <w:top w:val="nil"/>
              <w:left w:val="single" w:color="auto" w:sz="4" w:space="0"/>
              <w:bottom w:val="single" w:color="auto" w:sz="4" w:space="0"/>
              <w:right w:val="single" w:color="auto" w:sz="4" w:space="0"/>
            </w:tcBorders>
            <w:vAlign w:val="center"/>
          </w:tcPr>
          <w:p w14:paraId="1E2B0EB0">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2E7EAE38">
            <w:pPr>
              <w:spacing w:line="400" w:lineRule="atLeast"/>
              <w:rPr>
                <w:rFonts w:ascii="仿宋" w:hAnsi="仿宋" w:eastAsia="仿宋"/>
                <w:color w:val="000000" w:themeColor="text1"/>
                <w:sz w:val="20"/>
                <w:szCs w:val="20"/>
                <w:highlight w:val="none"/>
              </w:rPr>
            </w:pPr>
          </w:p>
        </w:tc>
        <w:tc>
          <w:tcPr>
            <w:tcW w:w="1002" w:type="dxa"/>
            <w:vMerge w:val="continue"/>
            <w:tcBorders>
              <w:top w:val="nil"/>
              <w:left w:val="single" w:color="auto" w:sz="4" w:space="0"/>
              <w:bottom w:val="single" w:color="auto" w:sz="4" w:space="0"/>
              <w:right w:val="single" w:color="auto" w:sz="4" w:space="0"/>
            </w:tcBorders>
            <w:vAlign w:val="center"/>
          </w:tcPr>
          <w:p w14:paraId="696F59C8">
            <w:pPr>
              <w:spacing w:line="400" w:lineRule="atLeast"/>
              <w:rPr>
                <w:rFonts w:ascii="仿宋" w:hAnsi="仿宋" w:eastAsia="仿宋"/>
                <w:color w:val="000000" w:themeColor="text1"/>
                <w:sz w:val="20"/>
                <w:szCs w:val="20"/>
                <w:highlight w:val="none"/>
              </w:rPr>
            </w:pPr>
          </w:p>
        </w:tc>
        <w:tc>
          <w:tcPr>
            <w:tcW w:w="1116" w:type="dxa"/>
            <w:tcBorders>
              <w:top w:val="nil"/>
              <w:left w:val="nil"/>
              <w:bottom w:val="single" w:color="auto" w:sz="4" w:space="0"/>
              <w:right w:val="single" w:color="auto" w:sz="4" w:space="0"/>
            </w:tcBorders>
            <w:shd w:val="clear" w:color="auto" w:fill="auto"/>
            <w:vAlign w:val="center"/>
          </w:tcPr>
          <w:p w14:paraId="35A5A23C">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50-100cm</w:t>
            </w:r>
          </w:p>
        </w:tc>
        <w:tc>
          <w:tcPr>
            <w:tcW w:w="1230" w:type="dxa"/>
            <w:tcBorders>
              <w:top w:val="nil"/>
              <w:left w:val="nil"/>
              <w:bottom w:val="single" w:color="auto" w:sz="4" w:space="0"/>
              <w:right w:val="single" w:color="auto" w:sz="4" w:space="0"/>
            </w:tcBorders>
            <w:shd w:val="clear" w:color="auto" w:fill="auto"/>
            <w:vAlign w:val="center"/>
          </w:tcPr>
          <w:p w14:paraId="47E70B2C">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-5</w:t>
            </w:r>
          </w:p>
        </w:tc>
        <w:tc>
          <w:tcPr>
            <w:tcW w:w="1649" w:type="dxa"/>
            <w:gridSpan w:val="2"/>
            <w:vMerge w:val="continue"/>
            <w:tcBorders>
              <w:left w:val="single" w:color="auto" w:sz="4" w:space="0"/>
              <w:right w:val="single" w:color="auto" w:sz="4" w:space="0"/>
            </w:tcBorders>
            <w:vAlign w:val="center"/>
          </w:tcPr>
          <w:p w14:paraId="42979829">
            <w:pPr>
              <w:spacing w:line="400" w:lineRule="atLeast"/>
              <w:rPr>
                <w:rFonts w:ascii="仿宋_GB2312" w:eastAsia="仿宋_GB2312"/>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1805D600">
            <w:pPr>
              <w:spacing w:line="400" w:lineRule="atLeast"/>
              <w:rPr>
                <w:rFonts w:ascii="仿宋_GB2312" w:eastAsia="仿宋_GB2312"/>
                <w:color w:val="000000" w:themeColor="text1"/>
                <w:sz w:val="20"/>
                <w:szCs w:val="20"/>
                <w:highlight w:val="none"/>
              </w:rPr>
            </w:pPr>
          </w:p>
        </w:tc>
      </w:tr>
      <w:tr w14:paraId="14526121">
        <w:tblPrEx>
          <w:tblCellMar>
            <w:top w:w="0" w:type="dxa"/>
            <w:left w:w="108" w:type="dxa"/>
            <w:bottom w:w="0" w:type="dxa"/>
            <w:right w:w="108" w:type="dxa"/>
          </w:tblCellMar>
        </w:tblPrEx>
        <w:trPr>
          <w:trHeight w:val="240" w:hRule="atLeast"/>
        </w:trPr>
        <w:tc>
          <w:tcPr>
            <w:tcW w:w="660" w:type="dxa"/>
            <w:vMerge w:val="continue"/>
            <w:tcBorders>
              <w:top w:val="nil"/>
              <w:left w:val="single" w:color="auto" w:sz="4" w:space="0"/>
              <w:bottom w:val="single" w:color="auto" w:sz="4" w:space="0"/>
              <w:right w:val="single" w:color="auto" w:sz="4" w:space="0"/>
            </w:tcBorders>
            <w:vAlign w:val="center"/>
          </w:tcPr>
          <w:p w14:paraId="6A553CEF">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399A4685">
            <w:pPr>
              <w:spacing w:line="400" w:lineRule="atLeast"/>
              <w:rPr>
                <w:rFonts w:ascii="仿宋" w:hAnsi="仿宋" w:eastAsia="仿宋"/>
                <w:color w:val="000000" w:themeColor="text1"/>
                <w:sz w:val="20"/>
                <w:szCs w:val="20"/>
                <w:highlight w:val="none"/>
              </w:rPr>
            </w:pPr>
          </w:p>
        </w:tc>
        <w:tc>
          <w:tcPr>
            <w:tcW w:w="1002" w:type="dxa"/>
            <w:vMerge w:val="continue"/>
            <w:tcBorders>
              <w:top w:val="nil"/>
              <w:left w:val="single" w:color="auto" w:sz="4" w:space="0"/>
              <w:bottom w:val="single" w:color="auto" w:sz="4" w:space="0"/>
              <w:right w:val="single" w:color="auto" w:sz="4" w:space="0"/>
            </w:tcBorders>
            <w:vAlign w:val="center"/>
          </w:tcPr>
          <w:p w14:paraId="5CE1586B">
            <w:pPr>
              <w:spacing w:line="400" w:lineRule="atLeast"/>
              <w:rPr>
                <w:rFonts w:ascii="仿宋" w:hAnsi="仿宋" w:eastAsia="仿宋"/>
                <w:color w:val="000000" w:themeColor="text1"/>
                <w:sz w:val="20"/>
                <w:szCs w:val="20"/>
                <w:highlight w:val="none"/>
              </w:rPr>
            </w:pPr>
          </w:p>
        </w:tc>
        <w:tc>
          <w:tcPr>
            <w:tcW w:w="1116" w:type="dxa"/>
            <w:tcBorders>
              <w:top w:val="nil"/>
              <w:left w:val="nil"/>
              <w:bottom w:val="single" w:color="auto" w:sz="4" w:space="0"/>
              <w:right w:val="single" w:color="auto" w:sz="4" w:space="0"/>
            </w:tcBorders>
            <w:shd w:val="clear" w:color="auto" w:fill="auto"/>
            <w:vAlign w:val="center"/>
          </w:tcPr>
          <w:p w14:paraId="1A775306">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110-200cm</w:t>
            </w:r>
          </w:p>
        </w:tc>
        <w:tc>
          <w:tcPr>
            <w:tcW w:w="1230" w:type="dxa"/>
            <w:tcBorders>
              <w:top w:val="nil"/>
              <w:left w:val="nil"/>
              <w:bottom w:val="single" w:color="auto" w:sz="4" w:space="0"/>
              <w:right w:val="single" w:color="auto" w:sz="4" w:space="0"/>
            </w:tcBorders>
            <w:shd w:val="clear" w:color="auto" w:fill="auto"/>
            <w:vAlign w:val="center"/>
          </w:tcPr>
          <w:p w14:paraId="4719786B">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-10</w:t>
            </w:r>
          </w:p>
        </w:tc>
        <w:tc>
          <w:tcPr>
            <w:tcW w:w="1649" w:type="dxa"/>
            <w:gridSpan w:val="2"/>
            <w:vMerge w:val="continue"/>
            <w:tcBorders>
              <w:left w:val="single" w:color="auto" w:sz="4" w:space="0"/>
              <w:right w:val="single" w:color="auto" w:sz="4" w:space="0"/>
            </w:tcBorders>
            <w:vAlign w:val="center"/>
          </w:tcPr>
          <w:p w14:paraId="4102CBE8">
            <w:pPr>
              <w:spacing w:line="400" w:lineRule="atLeast"/>
              <w:rPr>
                <w:rFonts w:ascii="仿宋_GB2312" w:eastAsia="仿宋_GB2312"/>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4CC73D60">
            <w:pPr>
              <w:spacing w:line="400" w:lineRule="atLeast"/>
              <w:rPr>
                <w:rFonts w:ascii="仿宋_GB2312" w:eastAsia="仿宋_GB2312"/>
                <w:color w:val="000000" w:themeColor="text1"/>
                <w:sz w:val="20"/>
                <w:szCs w:val="20"/>
                <w:highlight w:val="none"/>
              </w:rPr>
            </w:pPr>
          </w:p>
        </w:tc>
      </w:tr>
      <w:tr w14:paraId="668E4013">
        <w:tblPrEx>
          <w:tblCellMar>
            <w:top w:w="0" w:type="dxa"/>
            <w:left w:w="108" w:type="dxa"/>
            <w:bottom w:w="0" w:type="dxa"/>
            <w:right w:w="108" w:type="dxa"/>
          </w:tblCellMar>
        </w:tblPrEx>
        <w:trPr>
          <w:trHeight w:val="240" w:hRule="atLeast"/>
        </w:trPr>
        <w:tc>
          <w:tcPr>
            <w:tcW w:w="660" w:type="dxa"/>
            <w:vMerge w:val="continue"/>
            <w:tcBorders>
              <w:top w:val="nil"/>
              <w:left w:val="single" w:color="auto" w:sz="4" w:space="0"/>
              <w:bottom w:val="single" w:color="auto" w:sz="4" w:space="0"/>
              <w:right w:val="single" w:color="auto" w:sz="4" w:space="0"/>
            </w:tcBorders>
            <w:vAlign w:val="center"/>
          </w:tcPr>
          <w:p w14:paraId="750BC3EA">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718996B5">
            <w:pPr>
              <w:spacing w:line="400" w:lineRule="atLeast"/>
              <w:rPr>
                <w:rFonts w:ascii="仿宋" w:hAnsi="仿宋" w:eastAsia="仿宋"/>
                <w:color w:val="000000" w:themeColor="text1"/>
                <w:sz w:val="20"/>
                <w:szCs w:val="20"/>
                <w:highlight w:val="none"/>
              </w:rPr>
            </w:pPr>
          </w:p>
        </w:tc>
        <w:tc>
          <w:tcPr>
            <w:tcW w:w="1002" w:type="dxa"/>
            <w:vMerge w:val="continue"/>
            <w:tcBorders>
              <w:top w:val="nil"/>
              <w:left w:val="single" w:color="auto" w:sz="4" w:space="0"/>
              <w:bottom w:val="single" w:color="auto" w:sz="4" w:space="0"/>
              <w:right w:val="single" w:color="auto" w:sz="4" w:space="0"/>
            </w:tcBorders>
            <w:vAlign w:val="center"/>
          </w:tcPr>
          <w:p w14:paraId="043B75DF">
            <w:pPr>
              <w:spacing w:line="400" w:lineRule="atLeast"/>
              <w:rPr>
                <w:rFonts w:ascii="仿宋" w:hAnsi="仿宋" w:eastAsia="仿宋"/>
                <w:color w:val="000000" w:themeColor="text1"/>
                <w:sz w:val="20"/>
                <w:szCs w:val="20"/>
                <w:highlight w:val="none"/>
              </w:rPr>
            </w:pPr>
          </w:p>
        </w:tc>
        <w:tc>
          <w:tcPr>
            <w:tcW w:w="1116" w:type="dxa"/>
            <w:tcBorders>
              <w:top w:val="nil"/>
              <w:left w:val="nil"/>
              <w:bottom w:val="single" w:color="auto" w:sz="4" w:space="0"/>
              <w:right w:val="single" w:color="auto" w:sz="4" w:space="0"/>
            </w:tcBorders>
            <w:shd w:val="clear" w:color="auto" w:fill="auto"/>
            <w:vAlign w:val="center"/>
          </w:tcPr>
          <w:p w14:paraId="278D8BF5">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＞200cm</w:t>
            </w:r>
          </w:p>
        </w:tc>
        <w:tc>
          <w:tcPr>
            <w:tcW w:w="1230" w:type="dxa"/>
            <w:tcBorders>
              <w:top w:val="nil"/>
              <w:left w:val="nil"/>
              <w:bottom w:val="single" w:color="auto" w:sz="4" w:space="0"/>
              <w:right w:val="single" w:color="auto" w:sz="4" w:space="0"/>
            </w:tcBorders>
            <w:shd w:val="clear" w:color="auto" w:fill="auto"/>
            <w:vAlign w:val="center"/>
          </w:tcPr>
          <w:p w14:paraId="5ECE659F">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-20</w:t>
            </w:r>
          </w:p>
        </w:tc>
        <w:tc>
          <w:tcPr>
            <w:tcW w:w="1649" w:type="dxa"/>
            <w:gridSpan w:val="2"/>
            <w:vMerge w:val="continue"/>
            <w:tcBorders>
              <w:left w:val="single" w:color="auto" w:sz="4" w:space="0"/>
              <w:right w:val="single" w:color="auto" w:sz="4" w:space="0"/>
            </w:tcBorders>
            <w:vAlign w:val="center"/>
          </w:tcPr>
          <w:p w14:paraId="2E0A765B">
            <w:pPr>
              <w:spacing w:line="400" w:lineRule="atLeast"/>
              <w:rPr>
                <w:rFonts w:ascii="仿宋_GB2312" w:eastAsia="仿宋_GB2312"/>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48A462EB">
            <w:pPr>
              <w:spacing w:line="400" w:lineRule="atLeast"/>
              <w:rPr>
                <w:rFonts w:ascii="仿宋_GB2312" w:eastAsia="仿宋_GB2312"/>
                <w:color w:val="000000" w:themeColor="text1"/>
                <w:sz w:val="20"/>
                <w:szCs w:val="20"/>
                <w:highlight w:val="none"/>
              </w:rPr>
            </w:pPr>
          </w:p>
        </w:tc>
      </w:tr>
      <w:tr w14:paraId="7037E2BE">
        <w:tblPrEx>
          <w:tblCellMar>
            <w:top w:w="0" w:type="dxa"/>
            <w:left w:w="108" w:type="dxa"/>
            <w:bottom w:w="0" w:type="dxa"/>
            <w:right w:w="108" w:type="dxa"/>
          </w:tblCellMar>
        </w:tblPrEx>
        <w:trPr>
          <w:trHeight w:val="240" w:hRule="atLeast"/>
        </w:trPr>
        <w:tc>
          <w:tcPr>
            <w:tcW w:w="660" w:type="dxa"/>
            <w:vMerge w:val="continue"/>
            <w:tcBorders>
              <w:top w:val="nil"/>
              <w:left w:val="single" w:color="auto" w:sz="4" w:space="0"/>
              <w:bottom w:val="single" w:color="auto" w:sz="4" w:space="0"/>
              <w:right w:val="single" w:color="auto" w:sz="4" w:space="0"/>
            </w:tcBorders>
            <w:vAlign w:val="center"/>
          </w:tcPr>
          <w:p w14:paraId="58565EB2">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110E19A0">
            <w:pPr>
              <w:spacing w:line="400" w:lineRule="atLeast"/>
              <w:rPr>
                <w:rFonts w:ascii="仿宋" w:hAnsi="仿宋" w:eastAsia="仿宋"/>
                <w:color w:val="000000" w:themeColor="text1"/>
                <w:sz w:val="20"/>
                <w:szCs w:val="20"/>
                <w:highlight w:val="none"/>
              </w:rPr>
            </w:pPr>
          </w:p>
        </w:tc>
        <w:tc>
          <w:tcPr>
            <w:tcW w:w="1002" w:type="dxa"/>
            <w:vMerge w:val="restart"/>
            <w:tcBorders>
              <w:top w:val="nil"/>
              <w:left w:val="single" w:color="auto" w:sz="4" w:space="0"/>
              <w:bottom w:val="single" w:color="auto" w:sz="4" w:space="0"/>
              <w:right w:val="single" w:color="auto" w:sz="4" w:space="0"/>
            </w:tcBorders>
            <w:shd w:val="clear" w:color="auto" w:fill="auto"/>
            <w:vAlign w:val="center"/>
          </w:tcPr>
          <w:p w14:paraId="791CCB3E">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高度</w:t>
            </w:r>
          </w:p>
        </w:tc>
        <w:tc>
          <w:tcPr>
            <w:tcW w:w="1116" w:type="dxa"/>
            <w:tcBorders>
              <w:top w:val="nil"/>
              <w:left w:val="nil"/>
              <w:bottom w:val="single" w:color="auto" w:sz="4" w:space="0"/>
              <w:right w:val="single" w:color="auto" w:sz="4" w:space="0"/>
            </w:tcBorders>
            <w:shd w:val="clear" w:color="auto" w:fill="auto"/>
            <w:vAlign w:val="center"/>
          </w:tcPr>
          <w:p w14:paraId="64E93098">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＜50cm</w:t>
            </w:r>
          </w:p>
        </w:tc>
        <w:tc>
          <w:tcPr>
            <w:tcW w:w="1230" w:type="dxa"/>
            <w:tcBorders>
              <w:top w:val="nil"/>
              <w:left w:val="nil"/>
              <w:bottom w:val="single" w:color="auto" w:sz="4" w:space="0"/>
              <w:right w:val="single" w:color="auto" w:sz="4" w:space="0"/>
            </w:tcBorders>
            <w:shd w:val="clear" w:color="auto" w:fill="auto"/>
            <w:vAlign w:val="center"/>
          </w:tcPr>
          <w:p w14:paraId="3108EACD">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0</w:t>
            </w:r>
          </w:p>
        </w:tc>
        <w:tc>
          <w:tcPr>
            <w:tcW w:w="1649" w:type="dxa"/>
            <w:gridSpan w:val="2"/>
            <w:vMerge w:val="continue"/>
            <w:tcBorders>
              <w:left w:val="single" w:color="auto" w:sz="4" w:space="0"/>
              <w:right w:val="single" w:color="auto" w:sz="4" w:space="0"/>
            </w:tcBorders>
            <w:vAlign w:val="center"/>
          </w:tcPr>
          <w:p w14:paraId="48CD54FF">
            <w:pPr>
              <w:spacing w:line="400" w:lineRule="atLeast"/>
              <w:rPr>
                <w:rFonts w:ascii="仿宋_GB2312" w:eastAsia="仿宋_GB2312"/>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6B6CD9B7">
            <w:pPr>
              <w:spacing w:line="400" w:lineRule="atLeast"/>
              <w:rPr>
                <w:rFonts w:ascii="仿宋_GB2312" w:eastAsia="仿宋_GB2312"/>
                <w:color w:val="000000" w:themeColor="text1"/>
                <w:sz w:val="20"/>
                <w:szCs w:val="20"/>
                <w:highlight w:val="none"/>
              </w:rPr>
            </w:pPr>
          </w:p>
        </w:tc>
      </w:tr>
      <w:tr w14:paraId="70F9AEF2">
        <w:tblPrEx>
          <w:tblCellMar>
            <w:top w:w="0" w:type="dxa"/>
            <w:left w:w="108" w:type="dxa"/>
            <w:bottom w:w="0" w:type="dxa"/>
            <w:right w:w="108" w:type="dxa"/>
          </w:tblCellMar>
        </w:tblPrEx>
        <w:trPr>
          <w:trHeight w:val="240" w:hRule="atLeast"/>
        </w:trPr>
        <w:tc>
          <w:tcPr>
            <w:tcW w:w="660" w:type="dxa"/>
            <w:vMerge w:val="continue"/>
            <w:tcBorders>
              <w:top w:val="nil"/>
              <w:left w:val="single" w:color="auto" w:sz="4" w:space="0"/>
              <w:bottom w:val="single" w:color="auto" w:sz="4" w:space="0"/>
              <w:right w:val="single" w:color="auto" w:sz="4" w:space="0"/>
            </w:tcBorders>
            <w:vAlign w:val="center"/>
          </w:tcPr>
          <w:p w14:paraId="191CFC0B">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6AC5C9A9">
            <w:pPr>
              <w:spacing w:line="400" w:lineRule="atLeast"/>
              <w:rPr>
                <w:rFonts w:ascii="仿宋" w:hAnsi="仿宋" w:eastAsia="仿宋"/>
                <w:color w:val="000000" w:themeColor="text1"/>
                <w:sz w:val="20"/>
                <w:szCs w:val="20"/>
                <w:highlight w:val="none"/>
              </w:rPr>
            </w:pPr>
          </w:p>
        </w:tc>
        <w:tc>
          <w:tcPr>
            <w:tcW w:w="1002" w:type="dxa"/>
            <w:vMerge w:val="continue"/>
            <w:tcBorders>
              <w:top w:val="nil"/>
              <w:left w:val="single" w:color="auto" w:sz="4" w:space="0"/>
              <w:bottom w:val="single" w:color="auto" w:sz="4" w:space="0"/>
              <w:right w:val="single" w:color="auto" w:sz="4" w:space="0"/>
            </w:tcBorders>
            <w:vAlign w:val="center"/>
          </w:tcPr>
          <w:p w14:paraId="243C7FFB">
            <w:pPr>
              <w:spacing w:line="400" w:lineRule="atLeast"/>
              <w:rPr>
                <w:rFonts w:ascii="仿宋" w:hAnsi="仿宋" w:eastAsia="仿宋"/>
                <w:color w:val="000000" w:themeColor="text1"/>
                <w:sz w:val="20"/>
                <w:szCs w:val="20"/>
                <w:highlight w:val="none"/>
              </w:rPr>
            </w:pPr>
          </w:p>
        </w:tc>
        <w:tc>
          <w:tcPr>
            <w:tcW w:w="1116" w:type="dxa"/>
            <w:tcBorders>
              <w:top w:val="nil"/>
              <w:left w:val="nil"/>
              <w:bottom w:val="single" w:color="auto" w:sz="4" w:space="0"/>
              <w:right w:val="single" w:color="auto" w:sz="4" w:space="0"/>
            </w:tcBorders>
            <w:shd w:val="clear" w:color="auto" w:fill="auto"/>
            <w:vAlign w:val="center"/>
          </w:tcPr>
          <w:p w14:paraId="2DC8FDDB">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50-100cm</w:t>
            </w:r>
          </w:p>
        </w:tc>
        <w:tc>
          <w:tcPr>
            <w:tcW w:w="1230" w:type="dxa"/>
            <w:tcBorders>
              <w:top w:val="nil"/>
              <w:left w:val="nil"/>
              <w:bottom w:val="single" w:color="auto" w:sz="4" w:space="0"/>
              <w:right w:val="single" w:color="auto" w:sz="4" w:space="0"/>
            </w:tcBorders>
            <w:shd w:val="clear" w:color="auto" w:fill="auto"/>
            <w:vAlign w:val="center"/>
          </w:tcPr>
          <w:p w14:paraId="1316BE54">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-5</w:t>
            </w:r>
          </w:p>
        </w:tc>
        <w:tc>
          <w:tcPr>
            <w:tcW w:w="1649" w:type="dxa"/>
            <w:gridSpan w:val="2"/>
            <w:vMerge w:val="continue"/>
            <w:tcBorders>
              <w:left w:val="single" w:color="auto" w:sz="4" w:space="0"/>
              <w:right w:val="single" w:color="auto" w:sz="4" w:space="0"/>
            </w:tcBorders>
            <w:vAlign w:val="center"/>
          </w:tcPr>
          <w:p w14:paraId="53AE0256">
            <w:pPr>
              <w:spacing w:line="400" w:lineRule="atLeast"/>
              <w:rPr>
                <w:rFonts w:ascii="仿宋_GB2312" w:eastAsia="仿宋_GB2312"/>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6CF354CD">
            <w:pPr>
              <w:spacing w:line="400" w:lineRule="atLeast"/>
              <w:rPr>
                <w:rFonts w:ascii="仿宋_GB2312" w:eastAsia="仿宋_GB2312"/>
                <w:color w:val="000000" w:themeColor="text1"/>
                <w:sz w:val="20"/>
                <w:szCs w:val="20"/>
                <w:highlight w:val="none"/>
              </w:rPr>
            </w:pPr>
          </w:p>
        </w:tc>
      </w:tr>
      <w:tr w14:paraId="6FEEC728">
        <w:tblPrEx>
          <w:tblCellMar>
            <w:top w:w="0" w:type="dxa"/>
            <w:left w:w="108" w:type="dxa"/>
            <w:bottom w:w="0" w:type="dxa"/>
            <w:right w:w="108" w:type="dxa"/>
          </w:tblCellMar>
        </w:tblPrEx>
        <w:trPr>
          <w:trHeight w:val="420" w:hRule="atLeast"/>
        </w:trPr>
        <w:tc>
          <w:tcPr>
            <w:tcW w:w="660" w:type="dxa"/>
            <w:vMerge w:val="continue"/>
            <w:tcBorders>
              <w:top w:val="nil"/>
              <w:left w:val="single" w:color="auto" w:sz="4" w:space="0"/>
              <w:bottom w:val="single" w:color="auto" w:sz="4" w:space="0"/>
              <w:right w:val="single" w:color="auto" w:sz="4" w:space="0"/>
            </w:tcBorders>
            <w:vAlign w:val="center"/>
          </w:tcPr>
          <w:p w14:paraId="382FBB93">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6A31DEC0">
            <w:pPr>
              <w:spacing w:line="400" w:lineRule="atLeast"/>
              <w:rPr>
                <w:rFonts w:ascii="仿宋" w:hAnsi="仿宋" w:eastAsia="仿宋"/>
                <w:color w:val="000000" w:themeColor="text1"/>
                <w:sz w:val="20"/>
                <w:szCs w:val="20"/>
                <w:highlight w:val="none"/>
              </w:rPr>
            </w:pPr>
          </w:p>
        </w:tc>
        <w:tc>
          <w:tcPr>
            <w:tcW w:w="1002" w:type="dxa"/>
            <w:vMerge w:val="continue"/>
            <w:tcBorders>
              <w:top w:val="nil"/>
              <w:left w:val="single" w:color="auto" w:sz="4" w:space="0"/>
              <w:bottom w:val="single" w:color="auto" w:sz="4" w:space="0"/>
              <w:right w:val="single" w:color="auto" w:sz="4" w:space="0"/>
            </w:tcBorders>
            <w:vAlign w:val="center"/>
          </w:tcPr>
          <w:p w14:paraId="46D9AE75">
            <w:pPr>
              <w:spacing w:line="400" w:lineRule="atLeast"/>
              <w:rPr>
                <w:rFonts w:ascii="仿宋" w:hAnsi="仿宋" w:eastAsia="仿宋"/>
                <w:color w:val="000000" w:themeColor="text1"/>
                <w:sz w:val="20"/>
                <w:szCs w:val="20"/>
                <w:highlight w:val="none"/>
              </w:rPr>
            </w:pPr>
          </w:p>
        </w:tc>
        <w:tc>
          <w:tcPr>
            <w:tcW w:w="1116" w:type="dxa"/>
            <w:tcBorders>
              <w:top w:val="single" w:color="auto" w:sz="4" w:space="0"/>
              <w:left w:val="nil"/>
              <w:bottom w:val="single" w:color="auto" w:sz="4" w:space="0"/>
              <w:right w:val="single" w:color="auto" w:sz="4" w:space="0"/>
            </w:tcBorders>
            <w:shd w:val="clear" w:color="auto" w:fill="auto"/>
            <w:vAlign w:val="center"/>
          </w:tcPr>
          <w:p w14:paraId="2453179D">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110-200cm</w:t>
            </w:r>
          </w:p>
        </w:tc>
        <w:tc>
          <w:tcPr>
            <w:tcW w:w="1230" w:type="dxa"/>
            <w:tcBorders>
              <w:top w:val="single" w:color="auto" w:sz="4" w:space="0"/>
              <w:left w:val="nil"/>
              <w:bottom w:val="single" w:color="auto" w:sz="4" w:space="0"/>
              <w:right w:val="single" w:color="auto" w:sz="4" w:space="0"/>
            </w:tcBorders>
            <w:shd w:val="clear" w:color="auto" w:fill="auto"/>
            <w:vAlign w:val="center"/>
          </w:tcPr>
          <w:p w14:paraId="000A7213">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-10</w:t>
            </w:r>
          </w:p>
        </w:tc>
        <w:tc>
          <w:tcPr>
            <w:tcW w:w="1649" w:type="dxa"/>
            <w:gridSpan w:val="2"/>
            <w:vMerge w:val="continue"/>
            <w:tcBorders>
              <w:top w:val="single" w:color="auto" w:sz="4" w:space="0"/>
              <w:left w:val="single" w:color="auto" w:sz="4" w:space="0"/>
              <w:right w:val="single" w:color="auto" w:sz="4" w:space="0"/>
            </w:tcBorders>
            <w:vAlign w:val="center"/>
          </w:tcPr>
          <w:p w14:paraId="32934719">
            <w:pPr>
              <w:spacing w:line="400" w:lineRule="atLeast"/>
              <w:rPr>
                <w:rFonts w:ascii="仿宋_GB2312" w:eastAsia="仿宋_GB2312"/>
                <w:color w:val="000000" w:themeColor="text1"/>
                <w:sz w:val="20"/>
                <w:szCs w:val="20"/>
                <w:highlight w:val="none"/>
              </w:rPr>
            </w:pPr>
          </w:p>
        </w:tc>
        <w:tc>
          <w:tcPr>
            <w:tcW w:w="1200" w:type="dxa"/>
            <w:vMerge w:val="continue"/>
            <w:tcBorders>
              <w:top w:val="single" w:color="auto" w:sz="4" w:space="0"/>
              <w:left w:val="single" w:color="auto" w:sz="4" w:space="0"/>
              <w:bottom w:val="single" w:color="auto" w:sz="4" w:space="0"/>
              <w:right w:val="single" w:color="auto" w:sz="4" w:space="0"/>
            </w:tcBorders>
            <w:vAlign w:val="center"/>
          </w:tcPr>
          <w:p w14:paraId="303C778F">
            <w:pPr>
              <w:spacing w:line="400" w:lineRule="atLeast"/>
              <w:rPr>
                <w:rFonts w:ascii="仿宋_GB2312" w:eastAsia="仿宋_GB2312"/>
                <w:color w:val="000000" w:themeColor="text1"/>
                <w:sz w:val="20"/>
                <w:szCs w:val="20"/>
                <w:highlight w:val="none"/>
              </w:rPr>
            </w:pPr>
          </w:p>
        </w:tc>
      </w:tr>
      <w:tr w14:paraId="3DFE335F">
        <w:tblPrEx>
          <w:tblCellMar>
            <w:top w:w="0" w:type="dxa"/>
            <w:left w:w="108" w:type="dxa"/>
            <w:bottom w:w="0" w:type="dxa"/>
            <w:right w:w="108" w:type="dxa"/>
          </w:tblCellMar>
        </w:tblPrEx>
        <w:trPr>
          <w:trHeight w:val="240" w:hRule="atLeast"/>
        </w:trPr>
        <w:tc>
          <w:tcPr>
            <w:tcW w:w="660" w:type="dxa"/>
            <w:vMerge w:val="continue"/>
            <w:tcBorders>
              <w:top w:val="nil"/>
              <w:left w:val="single" w:color="auto" w:sz="4" w:space="0"/>
              <w:bottom w:val="single" w:color="auto" w:sz="4" w:space="0"/>
              <w:right w:val="single" w:color="auto" w:sz="4" w:space="0"/>
            </w:tcBorders>
            <w:vAlign w:val="center"/>
          </w:tcPr>
          <w:p w14:paraId="7182ABEE">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4864F057">
            <w:pPr>
              <w:spacing w:line="400" w:lineRule="atLeast"/>
              <w:rPr>
                <w:rFonts w:ascii="仿宋" w:hAnsi="仿宋" w:eastAsia="仿宋"/>
                <w:color w:val="000000" w:themeColor="text1"/>
                <w:sz w:val="20"/>
                <w:szCs w:val="20"/>
                <w:highlight w:val="none"/>
              </w:rPr>
            </w:pPr>
          </w:p>
        </w:tc>
        <w:tc>
          <w:tcPr>
            <w:tcW w:w="1002" w:type="dxa"/>
            <w:vMerge w:val="continue"/>
            <w:tcBorders>
              <w:top w:val="nil"/>
              <w:left w:val="single" w:color="auto" w:sz="4" w:space="0"/>
              <w:bottom w:val="single" w:color="auto" w:sz="4" w:space="0"/>
              <w:right w:val="single" w:color="auto" w:sz="4" w:space="0"/>
            </w:tcBorders>
            <w:vAlign w:val="center"/>
          </w:tcPr>
          <w:p w14:paraId="2372046E">
            <w:pPr>
              <w:spacing w:line="400" w:lineRule="atLeast"/>
              <w:rPr>
                <w:rFonts w:ascii="仿宋" w:hAnsi="仿宋" w:eastAsia="仿宋"/>
                <w:color w:val="000000" w:themeColor="text1"/>
                <w:sz w:val="20"/>
                <w:szCs w:val="20"/>
                <w:highlight w:val="none"/>
              </w:rPr>
            </w:pPr>
          </w:p>
        </w:tc>
        <w:tc>
          <w:tcPr>
            <w:tcW w:w="1116" w:type="dxa"/>
            <w:tcBorders>
              <w:top w:val="nil"/>
              <w:left w:val="nil"/>
              <w:bottom w:val="single" w:color="auto" w:sz="4" w:space="0"/>
              <w:right w:val="single" w:color="auto" w:sz="4" w:space="0"/>
            </w:tcBorders>
            <w:shd w:val="clear" w:color="auto" w:fill="auto"/>
            <w:vAlign w:val="center"/>
          </w:tcPr>
          <w:p w14:paraId="5B183916">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＞200cm</w:t>
            </w:r>
          </w:p>
        </w:tc>
        <w:tc>
          <w:tcPr>
            <w:tcW w:w="1230" w:type="dxa"/>
            <w:tcBorders>
              <w:top w:val="nil"/>
              <w:left w:val="nil"/>
              <w:bottom w:val="single" w:color="auto" w:sz="4" w:space="0"/>
              <w:right w:val="single" w:color="auto" w:sz="4" w:space="0"/>
            </w:tcBorders>
            <w:shd w:val="clear" w:color="auto" w:fill="auto"/>
            <w:vAlign w:val="center"/>
          </w:tcPr>
          <w:p w14:paraId="43039B4B">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-20</w:t>
            </w:r>
          </w:p>
        </w:tc>
        <w:tc>
          <w:tcPr>
            <w:tcW w:w="1649" w:type="dxa"/>
            <w:gridSpan w:val="2"/>
            <w:vMerge w:val="continue"/>
            <w:tcBorders>
              <w:left w:val="single" w:color="auto" w:sz="4" w:space="0"/>
              <w:right w:val="single" w:color="auto" w:sz="4" w:space="0"/>
            </w:tcBorders>
            <w:vAlign w:val="center"/>
          </w:tcPr>
          <w:p w14:paraId="4797E511">
            <w:pPr>
              <w:spacing w:line="400" w:lineRule="atLeast"/>
              <w:rPr>
                <w:rFonts w:ascii="仿宋_GB2312" w:eastAsia="仿宋_GB2312"/>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2C4FF3CE">
            <w:pPr>
              <w:spacing w:line="400" w:lineRule="atLeast"/>
              <w:rPr>
                <w:rFonts w:ascii="仿宋_GB2312" w:eastAsia="仿宋_GB2312"/>
                <w:color w:val="000000" w:themeColor="text1"/>
                <w:sz w:val="20"/>
                <w:szCs w:val="20"/>
                <w:highlight w:val="none"/>
              </w:rPr>
            </w:pPr>
          </w:p>
        </w:tc>
      </w:tr>
      <w:tr w14:paraId="190EE3E0">
        <w:tblPrEx>
          <w:tblCellMar>
            <w:top w:w="0" w:type="dxa"/>
            <w:left w:w="108" w:type="dxa"/>
            <w:bottom w:w="0" w:type="dxa"/>
            <w:right w:w="108" w:type="dxa"/>
          </w:tblCellMar>
        </w:tblPrEx>
        <w:trPr>
          <w:trHeight w:val="240" w:hRule="atLeast"/>
        </w:trPr>
        <w:tc>
          <w:tcPr>
            <w:tcW w:w="6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2840C19">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4</w:t>
            </w:r>
          </w:p>
        </w:tc>
        <w:tc>
          <w:tcPr>
            <w:tcW w:w="135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5EE0B59">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藤本</w:t>
            </w:r>
          </w:p>
        </w:tc>
        <w:tc>
          <w:tcPr>
            <w:tcW w:w="1002" w:type="dxa"/>
            <w:tcBorders>
              <w:top w:val="single" w:color="auto" w:sz="4" w:space="0"/>
              <w:left w:val="nil"/>
              <w:bottom w:val="single" w:color="auto" w:sz="4" w:space="0"/>
              <w:right w:val="single" w:color="auto" w:sz="4" w:space="0"/>
            </w:tcBorders>
            <w:shd w:val="clear" w:color="auto" w:fill="auto"/>
            <w:vAlign w:val="center"/>
          </w:tcPr>
          <w:p w14:paraId="2AFA8B91">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主蔓长</w:t>
            </w:r>
          </w:p>
        </w:tc>
        <w:tc>
          <w:tcPr>
            <w:tcW w:w="1116" w:type="dxa"/>
            <w:tcBorders>
              <w:top w:val="single" w:color="auto" w:sz="4" w:space="0"/>
              <w:left w:val="nil"/>
              <w:bottom w:val="single" w:color="auto" w:sz="4" w:space="0"/>
              <w:right w:val="single" w:color="auto" w:sz="4" w:space="0"/>
            </w:tcBorders>
            <w:shd w:val="clear" w:color="auto" w:fill="auto"/>
            <w:vAlign w:val="center"/>
          </w:tcPr>
          <w:p w14:paraId="1A8E905D">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≥150cm</w:t>
            </w:r>
          </w:p>
        </w:tc>
        <w:tc>
          <w:tcPr>
            <w:tcW w:w="1230" w:type="dxa"/>
            <w:tcBorders>
              <w:top w:val="single" w:color="auto" w:sz="4" w:space="0"/>
              <w:left w:val="nil"/>
              <w:bottom w:val="single" w:color="auto" w:sz="4" w:space="0"/>
              <w:right w:val="single" w:color="auto" w:sz="4" w:space="0"/>
            </w:tcBorders>
            <w:shd w:val="clear" w:color="auto" w:fill="auto"/>
            <w:vAlign w:val="center"/>
          </w:tcPr>
          <w:p w14:paraId="2BB286C5">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-10</w:t>
            </w:r>
          </w:p>
        </w:tc>
        <w:tc>
          <w:tcPr>
            <w:tcW w:w="1649" w:type="dxa"/>
            <w:gridSpan w:val="2"/>
            <w:vMerge w:val="continue"/>
            <w:tcBorders>
              <w:top w:val="single" w:color="auto" w:sz="4" w:space="0"/>
              <w:left w:val="single" w:color="auto" w:sz="4" w:space="0"/>
              <w:right w:val="single" w:color="auto" w:sz="4" w:space="0"/>
            </w:tcBorders>
            <w:vAlign w:val="center"/>
          </w:tcPr>
          <w:p w14:paraId="4A31A654">
            <w:pPr>
              <w:spacing w:line="400" w:lineRule="atLeast"/>
              <w:rPr>
                <w:rFonts w:ascii="仿宋_GB2312" w:eastAsia="仿宋_GB2312"/>
                <w:color w:val="000000" w:themeColor="text1"/>
                <w:sz w:val="20"/>
                <w:szCs w:val="20"/>
                <w:highlight w:val="none"/>
              </w:rPr>
            </w:pPr>
          </w:p>
        </w:tc>
        <w:tc>
          <w:tcPr>
            <w:tcW w:w="1200" w:type="dxa"/>
            <w:vMerge w:val="continue"/>
            <w:tcBorders>
              <w:top w:val="single" w:color="auto" w:sz="4" w:space="0"/>
              <w:left w:val="single" w:color="auto" w:sz="4" w:space="0"/>
              <w:bottom w:val="single" w:color="auto" w:sz="4" w:space="0"/>
              <w:right w:val="single" w:color="auto" w:sz="4" w:space="0"/>
            </w:tcBorders>
            <w:vAlign w:val="center"/>
          </w:tcPr>
          <w:p w14:paraId="4FFC648F">
            <w:pPr>
              <w:spacing w:line="400" w:lineRule="atLeast"/>
              <w:rPr>
                <w:rFonts w:ascii="仿宋_GB2312" w:eastAsia="仿宋_GB2312"/>
                <w:color w:val="000000" w:themeColor="text1"/>
                <w:sz w:val="20"/>
                <w:szCs w:val="20"/>
                <w:highlight w:val="none"/>
              </w:rPr>
            </w:pPr>
          </w:p>
        </w:tc>
      </w:tr>
      <w:tr w14:paraId="4D658CA3">
        <w:tblPrEx>
          <w:tblCellMar>
            <w:top w:w="0" w:type="dxa"/>
            <w:left w:w="108" w:type="dxa"/>
            <w:bottom w:w="0" w:type="dxa"/>
            <w:right w:w="108" w:type="dxa"/>
          </w:tblCellMar>
        </w:tblPrEx>
        <w:trPr>
          <w:trHeight w:val="240" w:hRule="atLeast"/>
        </w:trPr>
        <w:tc>
          <w:tcPr>
            <w:tcW w:w="660" w:type="dxa"/>
            <w:vMerge w:val="continue"/>
            <w:tcBorders>
              <w:top w:val="nil"/>
              <w:left w:val="single" w:color="auto" w:sz="4" w:space="0"/>
              <w:bottom w:val="single" w:color="auto" w:sz="4" w:space="0"/>
              <w:right w:val="single" w:color="auto" w:sz="4" w:space="0"/>
            </w:tcBorders>
            <w:vAlign w:val="center"/>
          </w:tcPr>
          <w:p w14:paraId="3503A2F9">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517569AF">
            <w:pPr>
              <w:spacing w:line="400" w:lineRule="atLeast"/>
              <w:rPr>
                <w:rFonts w:ascii="仿宋" w:hAnsi="仿宋" w:eastAsia="仿宋"/>
                <w:color w:val="000000" w:themeColor="text1"/>
                <w:sz w:val="20"/>
                <w:szCs w:val="20"/>
                <w:highlight w:val="none"/>
              </w:rPr>
            </w:pPr>
          </w:p>
        </w:tc>
        <w:tc>
          <w:tcPr>
            <w:tcW w:w="1002" w:type="dxa"/>
            <w:tcBorders>
              <w:top w:val="nil"/>
              <w:left w:val="nil"/>
              <w:bottom w:val="single" w:color="auto" w:sz="4" w:space="0"/>
              <w:right w:val="single" w:color="auto" w:sz="4" w:space="0"/>
            </w:tcBorders>
            <w:shd w:val="clear" w:color="auto" w:fill="auto"/>
            <w:vAlign w:val="center"/>
          </w:tcPr>
          <w:p w14:paraId="6A57BF0A">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主蔓径</w:t>
            </w:r>
          </w:p>
        </w:tc>
        <w:tc>
          <w:tcPr>
            <w:tcW w:w="1116" w:type="dxa"/>
            <w:tcBorders>
              <w:top w:val="nil"/>
              <w:left w:val="nil"/>
              <w:bottom w:val="single" w:color="auto" w:sz="4" w:space="0"/>
              <w:right w:val="single" w:color="auto" w:sz="4" w:space="0"/>
            </w:tcBorders>
            <w:shd w:val="clear" w:color="auto" w:fill="auto"/>
            <w:vAlign w:val="center"/>
          </w:tcPr>
          <w:p w14:paraId="2EDBCD32">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≥1cm</w:t>
            </w:r>
          </w:p>
        </w:tc>
        <w:tc>
          <w:tcPr>
            <w:tcW w:w="1230" w:type="dxa"/>
            <w:tcBorders>
              <w:top w:val="nil"/>
              <w:left w:val="nil"/>
              <w:bottom w:val="single" w:color="auto" w:sz="4" w:space="0"/>
              <w:right w:val="single" w:color="auto" w:sz="4" w:space="0"/>
            </w:tcBorders>
            <w:shd w:val="clear" w:color="auto" w:fill="auto"/>
            <w:vAlign w:val="center"/>
          </w:tcPr>
          <w:p w14:paraId="0F274976">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0</w:t>
            </w:r>
          </w:p>
        </w:tc>
        <w:tc>
          <w:tcPr>
            <w:tcW w:w="1649" w:type="dxa"/>
            <w:gridSpan w:val="2"/>
            <w:vMerge w:val="continue"/>
            <w:tcBorders>
              <w:left w:val="single" w:color="auto" w:sz="4" w:space="0"/>
              <w:bottom w:val="single" w:color="auto" w:sz="4" w:space="0"/>
              <w:right w:val="single" w:color="auto" w:sz="4" w:space="0"/>
            </w:tcBorders>
            <w:vAlign w:val="center"/>
          </w:tcPr>
          <w:p w14:paraId="0B131C6D">
            <w:pPr>
              <w:spacing w:line="400" w:lineRule="atLeast"/>
              <w:rPr>
                <w:rFonts w:ascii="仿宋_GB2312" w:eastAsia="仿宋_GB2312"/>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485FDA8B">
            <w:pPr>
              <w:spacing w:line="400" w:lineRule="atLeast"/>
              <w:rPr>
                <w:rFonts w:ascii="仿宋_GB2312" w:eastAsia="仿宋_GB2312"/>
                <w:color w:val="000000" w:themeColor="text1"/>
                <w:sz w:val="20"/>
                <w:szCs w:val="20"/>
                <w:highlight w:val="none"/>
              </w:rPr>
            </w:pPr>
          </w:p>
        </w:tc>
      </w:tr>
      <w:tr w14:paraId="75E719D1">
        <w:tblPrEx>
          <w:tblCellMar>
            <w:top w:w="0" w:type="dxa"/>
            <w:left w:w="108" w:type="dxa"/>
            <w:bottom w:w="0" w:type="dxa"/>
            <w:right w:w="108" w:type="dxa"/>
          </w:tblCellMar>
        </w:tblPrEx>
        <w:trPr>
          <w:trHeight w:val="312" w:hRule="atLeast"/>
        </w:trPr>
        <w:tc>
          <w:tcPr>
            <w:tcW w:w="660" w:type="dxa"/>
            <w:vMerge w:val="restart"/>
            <w:tcBorders>
              <w:top w:val="single" w:color="auto" w:sz="4" w:space="0"/>
              <w:left w:val="single" w:color="auto" w:sz="4" w:space="0"/>
              <w:right w:val="single" w:color="auto" w:sz="4" w:space="0"/>
            </w:tcBorders>
            <w:shd w:val="clear" w:color="auto" w:fill="auto"/>
            <w:vAlign w:val="center"/>
          </w:tcPr>
          <w:p w14:paraId="2FA8AA33">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5</w:t>
            </w:r>
          </w:p>
        </w:tc>
        <w:tc>
          <w:tcPr>
            <w:tcW w:w="1358" w:type="dxa"/>
            <w:vMerge w:val="restart"/>
            <w:tcBorders>
              <w:top w:val="single" w:color="auto" w:sz="4" w:space="0"/>
              <w:left w:val="single" w:color="auto" w:sz="4" w:space="0"/>
              <w:right w:val="single" w:color="auto" w:sz="4" w:space="0"/>
            </w:tcBorders>
            <w:shd w:val="clear" w:color="auto" w:fill="auto"/>
            <w:vAlign w:val="center"/>
          </w:tcPr>
          <w:p w14:paraId="02AA955F">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棕榈类植物</w:t>
            </w:r>
          </w:p>
        </w:tc>
        <w:tc>
          <w:tcPr>
            <w:tcW w:w="1002" w:type="dxa"/>
            <w:vMerge w:val="restart"/>
            <w:tcBorders>
              <w:top w:val="single" w:color="auto" w:sz="4" w:space="0"/>
              <w:left w:val="single" w:color="auto" w:sz="4" w:space="0"/>
              <w:right w:val="single" w:color="auto" w:sz="4" w:space="0"/>
            </w:tcBorders>
            <w:shd w:val="clear" w:color="auto" w:fill="auto"/>
            <w:vAlign w:val="center"/>
          </w:tcPr>
          <w:p w14:paraId="6FCB1253">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株高</w:t>
            </w:r>
          </w:p>
        </w:tc>
        <w:tc>
          <w:tcPr>
            <w:tcW w:w="1116" w:type="dxa"/>
            <w:tcBorders>
              <w:top w:val="single" w:color="auto" w:sz="4" w:space="0"/>
              <w:left w:val="nil"/>
              <w:bottom w:val="single" w:color="auto" w:sz="4" w:space="0"/>
              <w:right w:val="single" w:color="auto" w:sz="4" w:space="0"/>
            </w:tcBorders>
            <w:shd w:val="clear" w:color="auto" w:fill="auto"/>
            <w:vAlign w:val="center"/>
          </w:tcPr>
          <w:p w14:paraId="1959CACC">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≤100cm</w:t>
            </w:r>
          </w:p>
        </w:tc>
        <w:tc>
          <w:tcPr>
            <w:tcW w:w="1230" w:type="dxa"/>
            <w:tcBorders>
              <w:top w:val="single" w:color="auto" w:sz="4" w:space="0"/>
              <w:left w:val="nil"/>
              <w:bottom w:val="single" w:color="auto" w:sz="4" w:space="0"/>
              <w:right w:val="single" w:color="auto" w:sz="4" w:space="0"/>
            </w:tcBorders>
            <w:shd w:val="clear" w:color="auto" w:fill="auto"/>
            <w:vAlign w:val="center"/>
          </w:tcPr>
          <w:p w14:paraId="1787CE75">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0</w:t>
            </w:r>
          </w:p>
        </w:tc>
        <w:tc>
          <w:tcPr>
            <w:tcW w:w="1649" w:type="dxa"/>
            <w:gridSpan w:val="2"/>
            <w:vMerge w:val="continue"/>
            <w:tcBorders>
              <w:top w:val="single" w:color="auto" w:sz="4" w:space="0"/>
              <w:left w:val="single" w:color="auto" w:sz="4" w:space="0"/>
              <w:bottom w:val="single" w:color="auto" w:sz="4" w:space="0"/>
              <w:right w:val="single" w:color="auto" w:sz="4" w:space="0"/>
            </w:tcBorders>
            <w:vAlign w:val="center"/>
          </w:tcPr>
          <w:p w14:paraId="77648252">
            <w:pPr>
              <w:spacing w:line="400" w:lineRule="atLeast"/>
              <w:rPr>
                <w:rFonts w:ascii="仿宋_GB2312" w:eastAsia="仿宋_GB2312"/>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5AF76E7F">
            <w:pPr>
              <w:spacing w:line="400" w:lineRule="atLeast"/>
              <w:rPr>
                <w:rFonts w:ascii="仿宋_GB2312" w:eastAsia="仿宋_GB2312"/>
                <w:color w:val="000000" w:themeColor="text1"/>
                <w:sz w:val="20"/>
                <w:szCs w:val="20"/>
                <w:highlight w:val="none"/>
              </w:rPr>
            </w:pPr>
          </w:p>
        </w:tc>
      </w:tr>
      <w:tr w14:paraId="12E66BFF">
        <w:tblPrEx>
          <w:tblCellMar>
            <w:top w:w="0" w:type="dxa"/>
            <w:left w:w="108" w:type="dxa"/>
            <w:bottom w:w="0" w:type="dxa"/>
            <w:right w:w="108" w:type="dxa"/>
          </w:tblCellMar>
        </w:tblPrEx>
        <w:trPr>
          <w:trHeight w:val="240" w:hRule="atLeast"/>
        </w:trPr>
        <w:tc>
          <w:tcPr>
            <w:tcW w:w="660" w:type="dxa"/>
            <w:vMerge w:val="continue"/>
            <w:tcBorders>
              <w:left w:val="single" w:color="auto" w:sz="4" w:space="0"/>
              <w:right w:val="single" w:color="auto" w:sz="4" w:space="0"/>
            </w:tcBorders>
            <w:vAlign w:val="center"/>
          </w:tcPr>
          <w:p w14:paraId="5AC11214">
            <w:pPr>
              <w:spacing w:line="400" w:lineRule="atLeast"/>
              <w:ind w:firstLine="400"/>
              <w:jc w:val="center"/>
              <w:rPr>
                <w:rFonts w:ascii="仿宋" w:hAnsi="仿宋" w:eastAsia="仿宋"/>
                <w:color w:val="000000" w:themeColor="text1"/>
                <w:sz w:val="20"/>
                <w:szCs w:val="20"/>
                <w:highlight w:val="none"/>
              </w:rPr>
            </w:pPr>
          </w:p>
        </w:tc>
        <w:tc>
          <w:tcPr>
            <w:tcW w:w="1358" w:type="dxa"/>
            <w:vMerge w:val="continue"/>
            <w:tcBorders>
              <w:left w:val="single" w:color="auto" w:sz="4" w:space="0"/>
              <w:right w:val="single" w:color="auto" w:sz="4" w:space="0"/>
            </w:tcBorders>
            <w:vAlign w:val="center"/>
          </w:tcPr>
          <w:p w14:paraId="6D738EEF">
            <w:pPr>
              <w:spacing w:line="400" w:lineRule="atLeast"/>
              <w:ind w:firstLine="400"/>
              <w:jc w:val="center"/>
              <w:rPr>
                <w:rFonts w:ascii="仿宋" w:hAnsi="仿宋" w:eastAsia="仿宋"/>
                <w:color w:val="000000" w:themeColor="text1"/>
                <w:sz w:val="20"/>
                <w:szCs w:val="20"/>
                <w:highlight w:val="none"/>
              </w:rPr>
            </w:pPr>
          </w:p>
        </w:tc>
        <w:tc>
          <w:tcPr>
            <w:tcW w:w="1002" w:type="dxa"/>
            <w:vMerge w:val="continue"/>
            <w:tcBorders>
              <w:left w:val="single" w:color="auto" w:sz="4" w:space="0"/>
              <w:right w:val="single" w:color="auto" w:sz="4" w:space="0"/>
            </w:tcBorders>
            <w:vAlign w:val="center"/>
          </w:tcPr>
          <w:p w14:paraId="7A730D4A">
            <w:pPr>
              <w:spacing w:line="400" w:lineRule="atLeast"/>
              <w:ind w:firstLine="400"/>
              <w:jc w:val="center"/>
              <w:rPr>
                <w:rFonts w:ascii="仿宋" w:hAnsi="仿宋" w:eastAsia="仿宋"/>
                <w:color w:val="000000" w:themeColor="text1"/>
                <w:sz w:val="20"/>
                <w:szCs w:val="20"/>
                <w:highlight w:val="none"/>
              </w:rPr>
            </w:pPr>
          </w:p>
        </w:tc>
        <w:tc>
          <w:tcPr>
            <w:tcW w:w="1116" w:type="dxa"/>
            <w:tcBorders>
              <w:top w:val="single" w:color="auto" w:sz="4" w:space="0"/>
              <w:left w:val="nil"/>
              <w:bottom w:val="single" w:color="auto" w:sz="4" w:space="0"/>
              <w:right w:val="single" w:color="auto" w:sz="4" w:space="0"/>
            </w:tcBorders>
            <w:shd w:val="clear" w:color="auto" w:fill="auto"/>
            <w:vAlign w:val="center"/>
          </w:tcPr>
          <w:p w14:paraId="497079F2">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101-250cm</w:t>
            </w:r>
          </w:p>
        </w:tc>
        <w:tc>
          <w:tcPr>
            <w:tcW w:w="1230" w:type="dxa"/>
            <w:tcBorders>
              <w:top w:val="single" w:color="auto" w:sz="4" w:space="0"/>
              <w:left w:val="nil"/>
              <w:bottom w:val="single" w:color="auto" w:sz="4" w:space="0"/>
              <w:right w:val="single" w:color="auto" w:sz="4" w:space="0"/>
            </w:tcBorders>
            <w:shd w:val="clear" w:color="auto" w:fill="auto"/>
            <w:vAlign w:val="center"/>
          </w:tcPr>
          <w:p w14:paraId="72C9F6B3">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-10</w:t>
            </w:r>
          </w:p>
        </w:tc>
        <w:tc>
          <w:tcPr>
            <w:tcW w:w="1649" w:type="dxa"/>
            <w:gridSpan w:val="2"/>
            <w:vMerge w:val="restart"/>
            <w:tcBorders>
              <w:top w:val="single" w:color="auto" w:sz="4" w:space="0"/>
              <w:left w:val="single" w:color="auto" w:sz="4" w:space="0"/>
              <w:right w:val="single" w:color="auto" w:sz="4" w:space="0"/>
            </w:tcBorders>
            <w:vAlign w:val="center"/>
          </w:tcPr>
          <w:p w14:paraId="2FDD7BA2">
            <w:pPr>
              <w:spacing w:line="400" w:lineRule="atLeast"/>
              <w:ind w:firstLine="400"/>
              <w:jc w:val="center"/>
              <w:rPr>
                <w:rFonts w:ascii="仿宋_GB2312" w:eastAsia="仿宋_GB2312"/>
                <w:color w:val="000000" w:themeColor="text1"/>
                <w:sz w:val="20"/>
                <w:szCs w:val="20"/>
                <w:highlight w:val="none"/>
              </w:rPr>
            </w:pPr>
          </w:p>
        </w:tc>
        <w:tc>
          <w:tcPr>
            <w:tcW w:w="1200" w:type="dxa"/>
            <w:vMerge w:val="restart"/>
            <w:tcBorders>
              <w:top w:val="single" w:color="auto" w:sz="4" w:space="0"/>
              <w:left w:val="single" w:color="auto" w:sz="4" w:space="0"/>
              <w:bottom w:val="single" w:color="auto" w:sz="4" w:space="0"/>
              <w:right w:val="single" w:color="auto" w:sz="4" w:space="0"/>
            </w:tcBorders>
            <w:vAlign w:val="center"/>
          </w:tcPr>
          <w:p w14:paraId="2F84E828">
            <w:pPr>
              <w:spacing w:line="400" w:lineRule="atLeast"/>
              <w:ind w:firstLine="400"/>
              <w:jc w:val="center"/>
              <w:rPr>
                <w:rFonts w:ascii="仿宋_GB2312" w:eastAsia="仿宋_GB2312"/>
                <w:color w:val="000000" w:themeColor="text1"/>
                <w:sz w:val="20"/>
                <w:szCs w:val="20"/>
                <w:highlight w:val="none"/>
              </w:rPr>
            </w:pPr>
          </w:p>
        </w:tc>
      </w:tr>
      <w:tr w14:paraId="0D3BF956">
        <w:tblPrEx>
          <w:tblCellMar>
            <w:top w:w="0" w:type="dxa"/>
            <w:left w:w="108" w:type="dxa"/>
            <w:bottom w:w="0" w:type="dxa"/>
            <w:right w:w="108" w:type="dxa"/>
          </w:tblCellMar>
        </w:tblPrEx>
        <w:trPr>
          <w:trHeight w:val="240" w:hRule="atLeast"/>
        </w:trPr>
        <w:tc>
          <w:tcPr>
            <w:tcW w:w="660" w:type="dxa"/>
            <w:vMerge w:val="continue"/>
            <w:tcBorders>
              <w:left w:val="single" w:color="auto" w:sz="4" w:space="0"/>
              <w:right w:val="single" w:color="auto" w:sz="4" w:space="0"/>
            </w:tcBorders>
            <w:vAlign w:val="center"/>
          </w:tcPr>
          <w:p w14:paraId="22B56848">
            <w:pPr>
              <w:spacing w:line="400" w:lineRule="atLeast"/>
              <w:rPr>
                <w:rFonts w:ascii="仿宋" w:hAnsi="仿宋" w:eastAsia="仿宋"/>
                <w:color w:val="000000" w:themeColor="text1"/>
                <w:sz w:val="20"/>
                <w:szCs w:val="20"/>
                <w:highlight w:val="none"/>
              </w:rPr>
            </w:pPr>
          </w:p>
        </w:tc>
        <w:tc>
          <w:tcPr>
            <w:tcW w:w="1358" w:type="dxa"/>
            <w:vMerge w:val="continue"/>
            <w:tcBorders>
              <w:left w:val="single" w:color="auto" w:sz="4" w:space="0"/>
              <w:right w:val="single" w:color="auto" w:sz="4" w:space="0"/>
            </w:tcBorders>
            <w:vAlign w:val="center"/>
          </w:tcPr>
          <w:p w14:paraId="5E64B5FE">
            <w:pPr>
              <w:spacing w:line="400" w:lineRule="atLeast"/>
              <w:rPr>
                <w:rFonts w:ascii="仿宋" w:hAnsi="仿宋" w:eastAsia="仿宋"/>
                <w:color w:val="000000" w:themeColor="text1"/>
                <w:sz w:val="20"/>
                <w:szCs w:val="20"/>
                <w:highlight w:val="none"/>
              </w:rPr>
            </w:pPr>
          </w:p>
        </w:tc>
        <w:tc>
          <w:tcPr>
            <w:tcW w:w="1002" w:type="dxa"/>
            <w:vMerge w:val="continue"/>
            <w:tcBorders>
              <w:left w:val="single" w:color="auto" w:sz="4" w:space="0"/>
              <w:right w:val="single" w:color="auto" w:sz="4" w:space="0"/>
            </w:tcBorders>
            <w:vAlign w:val="center"/>
          </w:tcPr>
          <w:p w14:paraId="24D8CD58">
            <w:pPr>
              <w:spacing w:line="400" w:lineRule="atLeast"/>
              <w:rPr>
                <w:rFonts w:ascii="仿宋" w:hAnsi="仿宋" w:eastAsia="仿宋"/>
                <w:color w:val="000000" w:themeColor="text1"/>
                <w:sz w:val="20"/>
                <w:szCs w:val="20"/>
                <w:highlight w:val="none"/>
              </w:rPr>
            </w:pPr>
          </w:p>
        </w:tc>
        <w:tc>
          <w:tcPr>
            <w:tcW w:w="1116" w:type="dxa"/>
            <w:tcBorders>
              <w:top w:val="nil"/>
              <w:left w:val="nil"/>
              <w:bottom w:val="single" w:color="auto" w:sz="4" w:space="0"/>
              <w:right w:val="single" w:color="auto" w:sz="4" w:space="0"/>
            </w:tcBorders>
            <w:shd w:val="clear" w:color="auto" w:fill="auto"/>
            <w:vAlign w:val="center"/>
          </w:tcPr>
          <w:p w14:paraId="13FC1B24">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251-400cm</w:t>
            </w:r>
          </w:p>
        </w:tc>
        <w:tc>
          <w:tcPr>
            <w:tcW w:w="1230" w:type="dxa"/>
            <w:tcBorders>
              <w:top w:val="nil"/>
              <w:left w:val="nil"/>
              <w:bottom w:val="single" w:color="auto" w:sz="4" w:space="0"/>
              <w:right w:val="single" w:color="auto" w:sz="4" w:space="0"/>
            </w:tcBorders>
            <w:shd w:val="clear" w:color="auto" w:fill="auto"/>
            <w:vAlign w:val="center"/>
          </w:tcPr>
          <w:p w14:paraId="712C96E0">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-20</w:t>
            </w:r>
          </w:p>
        </w:tc>
        <w:tc>
          <w:tcPr>
            <w:tcW w:w="1649" w:type="dxa"/>
            <w:gridSpan w:val="2"/>
            <w:vMerge w:val="continue"/>
            <w:tcBorders>
              <w:left w:val="single" w:color="auto" w:sz="4" w:space="0"/>
              <w:right w:val="single" w:color="auto" w:sz="4" w:space="0"/>
            </w:tcBorders>
            <w:vAlign w:val="center"/>
          </w:tcPr>
          <w:p w14:paraId="4F72E0C1">
            <w:pPr>
              <w:spacing w:line="400" w:lineRule="atLeast"/>
              <w:rPr>
                <w:rFonts w:ascii="仿宋_GB2312" w:eastAsia="仿宋_GB2312"/>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5053AD6C">
            <w:pPr>
              <w:spacing w:line="400" w:lineRule="atLeast"/>
              <w:rPr>
                <w:rFonts w:ascii="仿宋_GB2312" w:eastAsia="仿宋_GB2312"/>
                <w:color w:val="000000" w:themeColor="text1"/>
                <w:sz w:val="20"/>
                <w:szCs w:val="20"/>
                <w:highlight w:val="none"/>
              </w:rPr>
            </w:pPr>
          </w:p>
        </w:tc>
      </w:tr>
      <w:tr w14:paraId="1E512375">
        <w:tblPrEx>
          <w:tblCellMar>
            <w:top w:w="0" w:type="dxa"/>
            <w:left w:w="108" w:type="dxa"/>
            <w:bottom w:w="0" w:type="dxa"/>
            <w:right w:w="108" w:type="dxa"/>
          </w:tblCellMar>
        </w:tblPrEx>
        <w:trPr>
          <w:trHeight w:val="240" w:hRule="atLeast"/>
        </w:trPr>
        <w:tc>
          <w:tcPr>
            <w:tcW w:w="660" w:type="dxa"/>
            <w:vMerge w:val="continue"/>
            <w:tcBorders>
              <w:left w:val="single" w:color="auto" w:sz="4" w:space="0"/>
              <w:right w:val="single" w:color="auto" w:sz="4" w:space="0"/>
            </w:tcBorders>
            <w:vAlign w:val="center"/>
          </w:tcPr>
          <w:p w14:paraId="6741D59C">
            <w:pPr>
              <w:spacing w:line="400" w:lineRule="atLeast"/>
              <w:rPr>
                <w:rFonts w:ascii="仿宋" w:hAnsi="仿宋" w:eastAsia="仿宋"/>
                <w:color w:val="000000" w:themeColor="text1"/>
                <w:sz w:val="20"/>
                <w:szCs w:val="20"/>
                <w:highlight w:val="none"/>
              </w:rPr>
            </w:pPr>
          </w:p>
        </w:tc>
        <w:tc>
          <w:tcPr>
            <w:tcW w:w="1358" w:type="dxa"/>
            <w:vMerge w:val="continue"/>
            <w:tcBorders>
              <w:left w:val="single" w:color="auto" w:sz="4" w:space="0"/>
              <w:right w:val="single" w:color="auto" w:sz="4" w:space="0"/>
            </w:tcBorders>
            <w:vAlign w:val="center"/>
          </w:tcPr>
          <w:p w14:paraId="3F545336">
            <w:pPr>
              <w:spacing w:line="400" w:lineRule="atLeast"/>
              <w:rPr>
                <w:rFonts w:ascii="仿宋" w:hAnsi="仿宋" w:eastAsia="仿宋"/>
                <w:color w:val="000000" w:themeColor="text1"/>
                <w:sz w:val="20"/>
                <w:szCs w:val="20"/>
                <w:highlight w:val="none"/>
              </w:rPr>
            </w:pPr>
          </w:p>
        </w:tc>
        <w:tc>
          <w:tcPr>
            <w:tcW w:w="1002" w:type="dxa"/>
            <w:vMerge w:val="continue"/>
            <w:tcBorders>
              <w:left w:val="single" w:color="auto" w:sz="4" w:space="0"/>
              <w:bottom w:val="single" w:color="auto" w:sz="4" w:space="0"/>
              <w:right w:val="single" w:color="auto" w:sz="4" w:space="0"/>
            </w:tcBorders>
            <w:vAlign w:val="center"/>
          </w:tcPr>
          <w:p w14:paraId="2CA8184C">
            <w:pPr>
              <w:spacing w:line="400" w:lineRule="atLeast"/>
              <w:rPr>
                <w:rFonts w:ascii="仿宋" w:hAnsi="仿宋" w:eastAsia="仿宋"/>
                <w:color w:val="000000" w:themeColor="text1"/>
                <w:sz w:val="20"/>
                <w:szCs w:val="20"/>
                <w:highlight w:val="none"/>
              </w:rPr>
            </w:pPr>
          </w:p>
        </w:tc>
        <w:tc>
          <w:tcPr>
            <w:tcW w:w="1116" w:type="dxa"/>
            <w:tcBorders>
              <w:top w:val="nil"/>
              <w:left w:val="nil"/>
              <w:bottom w:val="single" w:color="auto" w:sz="4" w:space="0"/>
              <w:right w:val="single" w:color="auto" w:sz="4" w:space="0"/>
            </w:tcBorders>
            <w:shd w:val="clear" w:color="auto" w:fill="auto"/>
            <w:vAlign w:val="center"/>
          </w:tcPr>
          <w:p w14:paraId="6551E65B">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＞400cm</w:t>
            </w:r>
          </w:p>
        </w:tc>
        <w:tc>
          <w:tcPr>
            <w:tcW w:w="1230" w:type="dxa"/>
            <w:tcBorders>
              <w:top w:val="nil"/>
              <w:left w:val="nil"/>
              <w:bottom w:val="single" w:color="auto" w:sz="4" w:space="0"/>
              <w:right w:val="single" w:color="auto" w:sz="4" w:space="0"/>
            </w:tcBorders>
            <w:shd w:val="clear" w:color="auto" w:fill="auto"/>
            <w:vAlign w:val="center"/>
          </w:tcPr>
          <w:p w14:paraId="7F01FD8D">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-30</w:t>
            </w:r>
          </w:p>
        </w:tc>
        <w:tc>
          <w:tcPr>
            <w:tcW w:w="1649" w:type="dxa"/>
            <w:gridSpan w:val="2"/>
            <w:vMerge w:val="continue"/>
            <w:tcBorders>
              <w:left w:val="single" w:color="auto" w:sz="4" w:space="0"/>
              <w:right w:val="single" w:color="auto" w:sz="4" w:space="0"/>
            </w:tcBorders>
            <w:vAlign w:val="center"/>
          </w:tcPr>
          <w:p w14:paraId="0DB86E8B">
            <w:pPr>
              <w:spacing w:line="400" w:lineRule="atLeast"/>
              <w:rPr>
                <w:rFonts w:ascii="仿宋_GB2312" w:eastAsia="仿宋_GB2312"/>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74679C84">
            <w:pPr>
              <w:spacing w:line="400" w:lineRule="atLeast"/>
              <w:rPr>
                <w:rFonts w:ascii="仿宋_GB2312" w:eastAsia="仿宋_GB2312"/>
                <w:color w:val="000000" w:themeColor="text1"/>
                <w:sz w:val="20"/>
                <w:szCs w:val="20"/>
                <w:highlight w:val="none"/>
              </w:rPr>
            </w:pPr>
          </w:p>
        </w:tc>
      </w:tr>
      <w:tr w14:paraId="7F15ECB1">
        <w:tblPrEx>
          <w:tblCellMar>
            <w:top w:w="0" w:type="dxa"/>
            <w:left w:w="108" w:type="dxa"/>
            <w:bottom w:w="0" w:type="dxa"/>
            <w:right w:w="108" w:type="dxa"/>
          </w:tblCellMar>
        </w:tblPrEx>
        <w:trPr>
          <w:trHeight w:val="240" w:hRule="atLeast"/>
        </w:trPr>
        <w:tc>
          <w:tcPr>
            <w:tcW w:w="660" w:type="dxa"/>
            <w:vMerge w:val="continue"/>
            <w:tcBorders>
              <w:left w:val="single" w:color="auto" w:sz="4" w:space="0"/>
              <w:right w:val="single" w:color="auto" w:sz="4" w:space="0"/>
            </w:tcBorders>
            <w:vAlign w:val="center"/>
          </w:tcPr>
          <w:p w14:paraId="30BD2958">
            <w:pPr>
              <w:spacing w:line="400" w:lineRule="atLeast"/>
              <w:rPr>
                <w:rFonts w:ascii="仿宋" w:hAnsi="仿宋" w:eastAsia="仿宋"/>
                <w:color w:val="000000" w:themeColor="text1"/>
                <w:sz w:val="20"/>
                <w:szCs w:val="20"/>
                <w:highlight w:val="none"/>
              </w:rPr>
            </w:pPr>
          </w:p>
        </w:tc>
        <w:tc>
          <w:tcPr>
            <w:tcW w:w="1358" w:type="dxa"/>
            <w:vMerge w:val="continue"/>
            <w:tcBorders>
              <w:left w:val="single" w:color="auto" w:sz="4" w:space="0"/>
              <w:right w:val="single" w:color="auto" w:sz="4" w:space="0"/>
            </w:tcBorders>
            <w:vAlign w:val="center"/>
          </w:tcPr>
          <w:p w14:paraId="592089D7">
            <w:pPr>
              <w:spacing w:line="400" w:lineRule="atLeast"/>
              <w:rPr>
                <w:rFonts w:ascii="仿宋" w:hAnsi="仿宋" w:eastAsia="仿宋"/>
                <w:color w:val="000000" w:themeColor="text1"/>
                <w:sz w:val="20"/>
                <w:szCs w:val="20"/>
                <w:highlight w:val="none"/>
              </w:rPr>
            </w:pPr>
          </w:p>
        </w:tc>
        <w:tc>
          <w:tcPr>
            <w:tcW w:w="1002" w:type="dxa"/>
            <w:vMerge w:val="restart"/>
            <w:tcBorders>
              <w:top w:val="nil"/>
              <w:left w:val="single" w:color="auto" w:sz="4" w:space="0"/>
              <w:bottom w:val="single" w:color="auto" w:sz="4" w:space="0"/>
              <w:right w:val="single" w:color="auto" w:sz="4" w:space="0"/>
            </w:tcBorders>
            <w:shd w:val="clear" w:color="auto" w:fill="auto"/>
            <w:vAlign w:val="center"/>
          </w:tcPr>
          <w:p w14:paraId="3FB8FE32">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地径</w:t>
            </w:r>
          </w:p>
        </w:tc>
        <w:tc>
          <w:tcPr>
            <w:tcW w:w="1116" w:type="dxa"/>
            <w:tcBorders>
              <w:top w:val="nil"/>
              <w:left w:val="nil"/>
              <w:bottom w:val="single" w:color="auto" w:sz="4" w:space="0"/>
              <w:right w:val="single" w:color="auto" w:sz="4" w:space="0"/>
            </w:tcBorders>
            <w:shd w:val="clear" w:color="auto" w:fill="auto"/>
            <w:vAlign w:val="center"/>
          </w:tcPr>
          <w:p w14:paraId="0773B969">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≤10cm</w:t>
            </w:r>
          </w:p>
        </w:tc>
        <w:tc>
          <w:tcPr>
            <w:tcW w:w="1230" w:type="dxa"/>
            <w:tcBorders>
              <w:top w:val="nil"/>
              <w:left w:val="nil"/>
              <w:bottom w:val="single" w:color="auto" w:sz="4" w:space="0"/>
              <w:right w:val="single" w:color="auto" w:sz="4" w:space="0"/>
            </w:tcBorders>
            <w:shd w:val="clear" w:color="auto" w:fill="auto"/>
            <w:vAlign w:val="center"/>
          </w:tcPr>
          <w:p w14:paraId="36F0B413">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w:t>
            </w:r>
          </w:p>
        </w:tc>
        <w:tc>
          <w:tcPr>
            <w:tcW w:w="1649" w:type="dxa"/>
            <w:gridSpan w:val="2"/>
            <w:vMerge w:val="continue"/>
            <w:tcBorders>
              <w:left w:val="single" w:color="auto" w:sz="4" w:space="0"/>
              <w:right w:val="single" w:color="auto" w:sz="4" w:space="0"/>
            </w:tcBorders>
            <w:vAlign w:val="center"/>
          </w:tcPr>
          <w:p w14:paraId="3E5BDFC7">
            <w:pPr>
              <w:spacing w:line="400" w:lineRule="atLeast"/>
              <w:rPr>
                <w:rFonts w:ascii="仿宋_GB2312" w:eastAsia="仿宋_GB2312"/>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78DB560E">
            <w:pPr>
              <w:spacing w:line="400" w:lineRule="atLeast"/>
              <w:rPr>
                <w:rFonts w:ascii="仿宋_GB2312" w:eastAsia="仿宋_GB2312"/>
                <w:color w:val="000000" w:themeColor="text1"/>
                <w:sz w:val="20"/>
                <w:szCs w:val="20"/>
                <w:highlight w:val="none"/>
              </w:rPr>
            </w:pPr>
          </w:p>
        </w:tc>
      </w:tr>
      <w:tr w14:paraId="2D890846">
        <w:tblPrEx>
          <w:tblCellMar>
            <w:top w:w="0" w:type="dxa"/>
            <w:left w:w="108" w:type="dxa"/>
            <w:bottom w:w="0" w:type="dxa"/>
            <w:right w:w="108" w:type="dxa"/>
          </w:tblCellMar>
        </w:tblPrEx>
        <w:trPr>
          <w:trHeight w:val="240" w:hRule="atLeast"/>
        </w:trPr>
        <w:tc>
          <w:tcPr>
            <w:tcW w:w="660" w:type="dxa"/>
            <w:vMerge w:val="continue"/>
            <w:tcBorders>
              <w:left w:val="single" w:color="auto" w:sz="4" w:space="0"/>
              <w:right w:val="single" w:color="auto" w:sz="4" w:space="0"/>
            </w:tcBorders>
            <w:vAlign w:val="center"/>
          </w:tcPr>
          <w:p w14:paraId="717B5072">
            <w:pPr>
              <w:spacing w:line="400" w:lineRule="atLeast"/>
              <w:rPr>
                <w:rFonts w:ascii="仿宋" w:hAnsi="仿宋" w:eastAsia="仿宋"/>
                <w:color w:val="000000" w:themeColor="text1"/>
                <w:sz w:val="20"/>
                <w:szCs w:val="20"/>
                <w:highlight w:val="none"/>
              </w:rPr>
            </w:pPr>
          </w:p>
        </w:tc>
        <w:tc>
          <w:tcPr>
            <w:tcW w:w="1358" w:type="dxa"/>
            <w:vMerge w:val="continue"/>
            <w:tcBorders>
              <w:left w:val="single" w:color="auto" w:sz="4" w:space="0"/>
              <w:right w:val="single" w:color="auto" w:sz="4" w:space="0"/>
            </w:tcBorders>
            <w:vAlign w:val="center"/>
          </w:tcPr>
          <w:p w14:paraId="2C08ABA4">
            <w:pPr>
              <w:spacing w:line="400" w:lineRule="atLeast"/>
              <w:rPr>
                <w:rFonts w:ascii="仿宋" w:hAnsi="仿宋" w:eastAsia="仿宋"/>
                <w:color w:val="000000" w:themeColor="text1"/>
                <w:sz w:val="20"/>
                <w:szCs w:val="20"/>
                <w:highlight w:val="none"/>
              </w:rPr>
            </w:pPr>
          </w:p>
        </w:tc>
        <w:tc>
          <w:tcPr>
            <w:tcW w:w="1002" w:type="dxa"/>
            <w:vMerge w:val="continue"/>
            <w:tcBorders>
              <w:top w:val="nil"/>
              <w:left w:val="single" w:color="auto" w:sz="4" w:space="0"/>
              <w:bottom w:val="single" w:color="auto" w:sz="4" w:space="0"/>
              <w:right w:val="single" w:color="auto" w:sz="4" w:space="0"/>
            </w:tcBorders>
            <w:vAlign w:val="center"/>
          </w:tcPr>
          <w:p w14:paraId="57F8BEB9">
            <w:pPr>
              <w:spacing w:line="400" w:lineRule="atLeast"/>
              <w:rPr>
                <w:rFonts w:ascii="仿宋" w:hAnsi="仿宋" w:eastAsia="仿宋"/>
                <w:color w:val="000000" w:themeColor="text1"/>
                <w:sz w:val="20"/>
                <w:szCs w:val="20"/>
                <w:highlight w:val="none"/>
              </w:rPr>
            </w:pPr>
          </w:p>
        </w:tc>
        <w:tc>
          <w:tcPr>
            <w:tcW w:w="1116" w:type="dxa"/>
            <w:tcBorders>
              <w:top w:val="nil"/>
              <w:left w:val="nil"/>
              <w:bottom w:val="single" w:color="auto" w:sz="4" w:space="0"/>
              <w:right w:val="single" w:color="auto" w:sz="4" w:space="0"/>
            </w:tcBorders>
            <w:shd w:val="clear" w:color="auto" w:fill="auto"/>
            <w:vAlign w:val="center"/>
          </w:tcPr>
          <w:p w14:paraId="5F9FDD14">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11-40cm</w:t>
            </w:r>
          </w:p>
        </w:tc>
        <w:tc>
          <w:tcPr>
            <w:tcW w:w="1230" w:type="dxa"/>
            <w:tcBorders>
              <w:top w:val="nil"/>
              <w:left w:val="nil"/>
              <w:bottom w:val="single" w:color="auto" w:sz="4" w:space="0"/>
              <w:right w:val="single" w:color="auto" w:sz="4" w:space="0"/>
            </w:tcBorders>
            <w:shd w:val="clear" w:color="auto" w:fill="auto"/>
            <w:vAlign w:val="center"/>
          </w:tcPr>
          <w:p w14:paraId="3A945246">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-2</w:t>
            </w:r>
          </w:p>
        </w:tc>
        <w:tc>
          <w:tcPr>
            <w:tcW w:w="1649" w:type="dxa"/>
            <w:gridSpan w:val="2"/>
            <w:vMerge w:val="continue"/>
            <w:tcBorders>
              <w:left w:val="single" w:color="auto" w:sz="4" w:space="0"/>
              <w:right w:val="single" w:color="auto" w:sz="4" w:space="0"/>
            </w:tcBorders>
            <w:vAlign w:val="center"/>
          </w:tcPr>
          <w:p w14:paraId="688CEA85">
            <w:pPr>
              <w:spacing w:line="400" w:lineRule="atLeast"/>
              <w:rPr>
                <w:rFonts w:ascii="仿宋_GB2312" w:eastAsia="仿宋_GB2312"/>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4632E94F">
            <w:pPr>
              <w:spacing w:line="400" w:lineRule="atLeast"/>
              <w:rPr>
                <w:rFonts w:ascii="仿宋_GB2312" w:eastAsia="仿宋_GB2312"/>
                <w:color w:val="000000" w:themeColor="text1"/>
                <w:sz w:val="20"/>
                <w:szCs w:val="20"/>
                <w:highlight w:val="none"/>
              </w:rPr>
            </w:pPr>
          </w:p>
        </w:tc>
      </w:tr>
      <w:tr w14:paraId="53D120AB">
        <w:tblPrEx>
          <w:tblCellMar>
            <w:top w:w="0" w:type="dxa"/>
            <w:left w:w="108" w:type="dxa"/>
            <w:bottom w:w="0" w:type="dxa"/>
            <w:right w:w="108" w:type="dxa"/>
          </w:tblCellMar>
        </w:tblPrEx>
        <w:trPr>
          <w:trHeight w:val="240" w:hRule="atLeast"/>
        </w:trPr>
        <w:tc>
          <w:tcPr>
            <w:tcW w:w="660" w:type="dxa"/>
            <w:vMerge w:val="continue"/>
            <w:tcBorders>
              <w:left w:val="single" w:color="auto" w:sz="4" w:space="0"/>
              <w:bottom w:val="single" w:color="auto" w:sz="4" w:space="0"/>
              <w:right w:val="single" w:color="auto" w:sz="4" w:space="0"/>
            </w:tcBorders>
            <w:vAlign w:val="center"/>
          </w:tcPr>
          <w:p w14:paraId="3339ED8F">
            <w:pPr>
              <w:spacing w:line="400" w:lineRule="atLeast"/>
              <w:rPr>
                <w:rFonts w:ascii="仿宋" w:hAnsi="仿宋" w:eastAsia="仿宋"/>
                <w:color w:val="000000" w:themeColor="text1"/>
                <w:sz w:val="20"/>
                <w:szCs w:val="20"/>
                <w:highlight w:val="none"/>
              </w:rPr>
            </w:pPr>
          </w:p>
        </w:tc>
        <w:tc>
          <w:tcPr>
            <w:tcW w:w="1358" w:type="dxa"/>
            <w:vMerge w:val="continue"/>
            <w:tcBorders>
              <w:left w:val="single" w:color="auto" w:sz="4" w:space="0"/>
              <w:bottom w:val="single" w:color="auto" w:sz="4" w:space="0"/>
              <w:right w:val="single" w:color="auto" w:sz="4" w:space="0"/>
            </w:tcBorders>
            <w:vAlign w:val="center"/>
          </w:tcPr>
          <w:p w14:paraId="3F2BDF2B">
            <w:pPr>
              <w:spacing w:line="400" w:lineRule="atLeast"/>
              <w:rPr>
                <w:rFonts w:ascii="仿宋" w:hAnsi="仿宋" w:eastAsia="仿宋"/>
                <w:color w:val="000000" w:themeColor="text1"/>
                <w:sz w:val="20"/>
                <w:szCs w:val="20"/>
                <w:highlight w:val="none"/>
              </w:rPr>
            </w:pPr>
          </w:p>
        </w:tc>
        <w:tc>
          <w:tcPr>
            <w:tcW w:w="1002" w:type="dxa"/>
            <w:vMerge w:val="continue"/>
            <w:tcBorders>
              <w:top w:val="nil"/>
              <w:left w:val="single" w:color="auto" w:sz="4" w:space="0"/>
              <w:bottom w:val="single" w:color="auto" w:sz="4" w:space="0"/>
              <w:right w:val="single" w:color="auto" w:sz="4" w:space="0"/>
            </w:tcBorders>
            <w:vAlign w:val="center"/>
          </w:tcPr>
          <w:p w14:paraId="56DFD03D">
            <w:pPr>
              <w:spacing w:line="400" w:lineRule="atLeast"/>
              <w:rPr>
                <w:rFonts w:ascii="仿宋" w:hAnsi="仿宋" w:eastAsia="仿宋"/>
                <w:color w:val="000000" w:themeColor="text1"/>
                <w:sz w:val="20"/>
                <w:szCs w:val="20"/>
                <w:highlight w:val="none"/>
              </w:rPr>
            </w:pPr>
          </w:p>
        </w:tc>
        <w:tc>
          <w:tcPr>
            <w:tcW w:w="1116" w:type="dxa"/>
            <w:tcBorders>
              <w:top w:val="nil"/>
              <w:left w:val="nil"/>
              <w:bottom w:val="single" w:color="auto" w:sz="4" w:space="0"/>
              <w:right w:val="single" w:color="auto" w:sz="4" w:space="0"/>
            </w:tcBorders>
            <w:shd w:val="clear" w:color="auto" w:fill="auto"/>
            <w:vAlign w:val="center"/>
          </w:tcPr>
          <w:p w14:paraId="3AA6CF81">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≥40cm</w:t>
            </w:r>
          </w:p>
        </w:tc>
        <w:tc>
          <w:tcPr>
            <w:tcW w:w="1230" w:type="dxa"/>
            <w:tcBorders>
              <w:top w:val="nil"/>
              <w:left w:val="nil"/>
              <w:bottom w:val="single" w:color="auto" w:sz="4" w:space="0"/>
              <w:right w:val="single" w:color="auto" w:sz="4" w:space="0"/>
            </w:tcBorders>
            <w:shd w:val="clear" w:color="auto" w:fill="auto"/>
            <w:vAlign w:val="center"/>
          </w:tcPr>
          <w:p w14:paraId="26530366">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-3</w:t>
            </w:r>
          </w:p>
        </w:tc>
        <w:tc>
          <w:tcPr>
            <w:tcW w:w="1649" w:type="dxa"/>
            <w:gridSpan w:val="2"/>
            <w:vMerge w:val="continue"/>
            <w:tcBorders>
              <w:left w:val="single" w:color="auto" w:sz="4" w:space="0"/>
              <w:bottom w:val="single" w:color="auto" w:sz="4" w:space="0"/>
              <w:right w:val="single" w:color="auto" w:sz="4" w:space="0"/>
            </w:tcBorders>
            <w:vAlign w:val="center"/>
          </w:tcPr>
          <w:p w14:paraId="05B49E8C">
            <w:pPr>
              <w:spacing w:line="400" w:lineRule="atLeast"/>
              <w:rPr>
                <w:rFonts w:ascii="仿宋_GB2312" w:eastAsia="仿宋_GB2312"/>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3E222B75">
            <w:pPr>
              <w:spacing w:line="400" w:lineRule="atLeast"/>
              <w:rPr>
                <w:rFonts w:ascii="仿宋_GB2312" w:eastAsia="仿宋_GB2312"/>
                <w:color w:val="000000" w:themeColor="text1"/>
                <w:sz w:val="20"/>
                <w:szCs w:val="20"/>
                <w:highlight w:val="none"/>
              </w:rPr>
            </w:pPr>
          </w:p>
        </w:tc>
      </w:tr>
    </w:tbl>
    <w:p w14:paraId="34AAF90E">
      <w:pPr>
        <w:spacing w:line="500" w:lineRule="exact"/>
        <w:ind w:firstLine="600" w:firstLineChars="250"/>
        <w:rPr>
          <w:rFonts w:ascii="方正仿宋_GBK" w:eastAsia="方正仿宋_GBK"/>
          <w:color w:val="000000" w:themeColor="text1"/>
          <w:highlight w:val="none"/>
        </w:rPr>
      </w:pPr>
      <w:r>
        <w:rPr>
          <w:rFonts w:hint="eastAsia" w:ascii="方正仿宋_GBK" w:eastAsia="方正仿宋_GBK"/>
          <w:color w:val="000000" w:themeColor="text1"/>
          <w:highlight w:val="none"/>
        </w:rPr>
        <w:t>2. 因苗木质量问题造成的损失由供货方承担，由此产生的一切费用及责任由供货方自行负责，与采购人无关。</w:t>
      </w:r>
    </w:p>
    <w:p w14:paraId="32F86121">
      <w:pPr>
        <w:spacing w:line="500" w:lineRule="exact"/>
        <w:ind w:firstLine="600" w:firstLineChars="250"/>
        <w:rPr>
          <w:rFonts w:ascii="方正仿宋_GBK" w:eastAsia="方正仿宋_GBK"/>
          <w:color w:val="000000" w:themeColor="text1"/>
          <w:highlight w:val="none"/>
        </w:rPr>
      </w:pPr>
      <w:r>
        <w:rPr>
          <w:rFonts w:hint="eastAsia" w:ascii="方正仿宋_GBK" w:eastAsia="方正仿宋_GBK"/>
          <w:color w:val="000000" w:themeColor="text1"/>
          <w:highlight w:val="none"/>
        </w:rPr>
        <w:t>3. 严禁使用带有严重病虫害的植物，非检疫对象的病虫害危险程度或危害痕迹不得超过树体的5%-10%。自外省市引进的植物要有植物检疫证。</w:t>
      </w:r>
    </w:p>
    <w:p w14:paraId="72B98C45">
      <w:pPr>
        <w:spacing w:line="500" w:lineRule="exact"/>
        <w:ind w:firstLine="556" w:firstLineChars="232"/>
        <w:rPr>
          <w:rFonts w:ascii="方正仿宋_GBK" w:eastAsia="方正仿宋_GBK"/>
          <w:color w:val="000000" w:themeColor="text1"/>
          <w:highlight w:val="none"/>
        </w:rPr>
      </w:pPr>
      <w:r>
        <w:rPr>
          <w:rFonts w:hint="eastAsia" w:ascii="方正仿宋_GBK" w:eastAsia="方正仿宋_GBK"/>
          <w:color w:val="000000" w:themeColor="text1"/>
          <w:highlight w:val="none"/>
        </w:rPr>
        <w:t>4. 未尽事宜参照《园林绿化工程施工及验收规范CJJ82-2012》执行。若有最新的按最新要求执行。</w:t>
      </w:r>
    </w:p>
    <w:p w14:paraId="4FE172D5">
      <w:pPr>
        <w:snapToGrid w:val="0"/>
        <w:spacing w:line="460" w:lineRule="exact"/>
        <w:ind w:firstLine="600" w:firstLineChars="250"/>
        <w:rPr>
          <w:rFonts w:cs="仿宋" w:asciiTheme="minorEastAsia" w:hAnsiTheme="minorEastAsia" w:eastAsiaTheme="minorEastAsia"/>
          <w:color w:val="000000" w:themeColor="text1"/>
          <w:highlight w:val="none"/>
        </w:rPr>
      </w:pPr>
      <w:r>
        <w:rPr>
          <w:rFonts w:hint="eastAsia" w:cs="仿宋" w:asciiTheme="minorEastAsia" w:hAnsiTheme="minorEastAsia" w:eastAsiaTheme="minorEastAsia"/>
          <w:color w:val="000000" w:themeColor="text1"/>
          <w:highlight w:val="none"/>
        </w:rPr>
        <w:t>三、安全责任</w:t>
      </w:r>
    </w:p>
    <w:p w14:paraId="51F6D166">
      <w:pPr>
        <w:snapToGrid w:val="0"/>
        <w:spacing w:line="460" w:lineRule="exact"/>
        <w:ind w:firstLine="480" w:firstLineChars="200"/>
        <w:rPr>
          <w:rFonts w:ascii="方正仿宋_GBK" w:eastAsia="方正仿宋_GBK"/>
          <w:color w:val="000000" w:themeColor="text1"/>
          <w:highlight w:val="none"/>
        </w:rPr>
      </w:pPr>
      <w:r>
        <w:rPr>
          <w:rFonts w:hint="eastAsia" w:ascii="方正仿宋_GBK" w:eastAsia="方正仿宋_GBK"/>
          <w:color w:val="000000" w:themeColor="text1"/>
          <w:highlight w:val="none"/>
        </w:rPr>
        <w:t>中标供应商应做好苗木供应、运输等所有过程中的安全文明相关工作，由此所产生的一切安全责任和经济责任由中标供应商自行承担。</w:t>
      </w:r>
    </w:p>
    <w:p w14:paraId="17CDEAA7">
      <w:pPr>
        <w:ind w:firstLine="600" w:firstLineChars="250"/>
        <w:rPr>
          <w:rFonts w:ascii="方正仿宋_GBK" w:eastAsia="方正仿宋_GBK"/>
          <w:color w:val="000000" w:themeColor="text1"/>
          <w:highlight w:val="none"/>
        </w:rPr>
      </w:pPr>
    </w:p>
    <w:p w14:paraId="5F995365">
      <w:pPr>
        <w:pStyle w:val="3"/>
        <w:spacing w:beforeLines="0" w:afterLines="0" w:line="360" w:lineRule="auto"/>
        <w:rPr>
          <w:rFonts w:ascii="宋体" w:hAnsi="宋体" w:eastAsia="宋体" w:cs="华文中宋"/>
          <w:b/>
          <w:color w:val="000000" w:themeColor="text1"/>
          <w:sz w:val="32"/>
          <w:szCs w:val="32"/>
          <w:highlight w:val="none"/>
        </w:rPr>
      </w:pPr>
    </w:p>
    <w:p w14:paraId="48D7022D">
      <w:pPr>
        <w:rPr>
          <w:color w:val="000000" w:themeColor="text1"/>
          <w:highlight w:val="none"/>
        </w:rPr>
      </w:pPr>
    </w:p>
    <w:p w14:paraId="79F10C5A">
      <w:pPr>
        <w:pStyle w:val="3"/>
        <w:spacing w:beforeLines="0" w:afterLines="0" w:line="360" w:lineRule="auto"/>
        <w:rPr>
          <w:rFonts w:hint="eastAsia" w:ascii="黑体" w:hAnsi="黑体" w:cs="华文中宋"/>
          <w:color w:val="000000" w:themeColor="text1"/>
          <w:sz w:val="32"/>
          <w:szCs w:val="32"/>
          <w:highlight w:val="none"/>
        </w:rPr>
      </w:pPr>
    </w:p>
    <w:p w14:paraId="7A6E295E">
      <w:pPr>
        <w:pStyle w:val="3"/>
        <w:spacing w:beforeLines="0" w:afterLines="0" w:line="360" w:lineRule="auto"/>
        <w:rPr>
          <w:rFonts w:ascii="黑体" w:hAnsi="黑体" w:cs="华文中宋"/>
          <w:color w:val="000000" w:themeColor="text1"/>
          <w:sz w:val="32"/>
          <w:szCs w:val="32"/>
          <w:highlight w:val="none"/>
        </w:rPr>
      </w:pPr>
      <w:r>
        <w:rPr>
          <w:rFonts w:hint="eastAsia" w:ascii="黑体" w:hAnsi="黑体" w:cs="华文中宋"/>
          <w:color w:val="000000" w:themeColor="text1"/>
          <w:sz w:val="32"/>
          <w:szCs w:val="32"/>
          <w:highlight w:val="none"/>
        </w:rPr>
        <w:t>第三篇  项目商务要求</w:t>
      </w:r>
      <w:bookmarkEnd w:id="16"/>
      <w:bookmarkEnd w:id="17"/>
    </w:p>
    <w:p w14:paraId="2186DF06">
      <w:pPr>
        <w:adjustRightInd w:val="0"/>
        <w:snapToGrid w:val="0"/>
        <w:spacing w:line="440" w:lineRule="exact"/>
        <w:ind w:firstLine="723" w:firstLineChars="300"/>
        <w:rPr>
          <w:rFonts w:cs="华文中宋" w:asciiTheme="minorEastAsia" w:hAnsiTheme="minorEastAsia" w:eastAsiaTheme="minorEastAsia"/>
          <w:b/>
          <w:color w:val="000000" w:themeColor="text1"/>
          <w:highlight w:val="none"/>
        </w:rPr>
      </w:pPr>
      <w:r>
        <w:rPr>
          <w:rFonts w:hint="eastAsia" w:cs="华文中宋" w:asciiTheme="minorEastAsia" w:hAnsiTheme="minorEastAsia" w:eastAsiaTheme="minorEastAsia"/>
          <w:b/>
          <w:color w:val="000000" w:themeColor="text1"/>
          <w:highlight w:val="none"/>
        </w:rPr>
        <w:t>一、</w:t>
      </w:r>
      <w:r>
        <w:rPr>
          <w:rFonts w:hint="eastAsia" w:cs="仿宋" w:asciiTheme="minorEastAsia" w:hAnsiTheme="minorEastAsia" w:eastAsiaTheme="minorEastAsia"/>
          <w:color w:val="000000" w:themeColor="text1"/>
          <w:highlight w:val="none"/>
        </w:rPr>
        <w:t>供货时间、交货地点及验收方式</w:t>
      </w:r>
    </w:p>
    <w:p w14:paraId="349A1909">
      <w:pPr>
        <w:adjustRightInd w:val="0"/>
        <w:snapToGrid w:val="0"/>
        <w:spacing w:line="440" w:lineRule="exact"/>
        <w:rPr>
          <w:rFonts w:ascii="仿宋" w:hAnsi="仿宋" w:eastAsia="仿宋" w:cs="仿宋"/>
          <w:color w:val="000000" w:themeColor="text1"/>
          <w:highlight w:val="none"/>
        </w:rPr>
      </w:pPr>
      <w:r>
        <w:rPr>
          <w:rFonts w:hint="eastAsia" w:cs="华文中宋"/>
          <w:color w:val="000000" w:themeColor="text1"/>
          <w:highlight w:val="none"/>
        </w:rPr>
        <w:t xml:space="preserve">     </w:t>
      </w:r>
      <w:r>
        <w:rPr>
          <w:rFonts w:hint="eastAsia" w:ascii="仿宋" w:hAnsi="仿宋" w:eastAsia="仿宋" w:cs="仿宋"/>
          <w:color w:val="000000" w:themeColor="text1"/>
          <w:highlight w:val="none"/>
        </w:rPr>
        <w:t>（一）供货时间</w:t>
      </w:r>
    </w:p>
    <w:p w14:paraId="4864FE7F">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rFonts w:ascii="仿宋" w:hAnsi="仿宋" w:eastAsia="仿宋" w:cs="仿宋"/>
          <w:color w:val="000000" w:themeColor="text1"/>
          <w:kern w:val="0"/>
          <w:sz w:val="24"/>
          <w:highlight w:val="none"/>
        </w:rPr>
      </w:pPr>
      <w:r>
        <w:rPr>
          <w:rFonts w:hint="eastAsia" w:ascii="仿宋" w:hAnsi="仿宋" w:eastAsia="仿宋"/>
          <w:color w:val="000000" w:themeColor="text1"/>
          <w:highlight w:val="none"/>
        </w:rPr>
        <w:t>供货时间：</w:t>
      </w:r>
      <w:r>
        <w:rPr>
          <w:rFonts w:hint="eastAsia" w:ascii="仿宋" w:hAnsi="仿宋" w:eastAsia="仿宋"/>
          <w:color w:val="000000" w:themeColor="text1"/>
          <w:highlight w:val="none"/>
          <w:lang w:val="en-US" w:eastAsia="zh-CN"/>
        </w:rPr>
        <w:t>暂</w:t>
      </w:r>
      <w:r>
        <w:rPr>
          <w:rFonts w:hint="eastAsia" w:ascii="仿宋" w:hAnsi="仿宋" w:eastAsia="仿宋"/>
          <w:color w:val="000000" w:themeColor="text1"/>
          <w:highlight w:val="none"/>
          <w:lang w:val="en-US" w:eastAsia="zh-CN"/>
          <w14:textFill>
            <w14:solidFill>
              <w14:schemeClr w14:val="tx1"/>
            </w14:solidFill>
          </w14:textFill>
        </w:rPr>
        <w:t>定</w:t>
      </w:r>
      <w:r>
        <w:rPr>
          <w:rFonts w:hint="eastAsia" w:ascii="仿宋" w:hAnsi="仿宋" w:eastAsia="仿宋" w:cs="仿宋"/>
          <w:color w:val="000000" w:themeColor="text1"/>
          <w:highlight w:val="none"/>
          <w:lang w:val="en-US" w:eastAsia="zh-CN"/>
          <w14:textFill>
            <w14:solidFill>
              <w14:schemeClr w14:val="tx1"/>
            </w14:solidFill>
          </w14:textFill>
        </w:rPr>
        <w:t>2026</w:t>
      </w:r>
      <w:r>
        <w:rPr>
          <w:rFonts w:hint="eastAsia" w:ascii="仿宋" w:hAnsi="仿宋" w:eastAsia="仿宋" w:cs="仿宋"/>
          <w:color w:val="000000" w:themeColor="text1"/>
          <w:highlight w:val="none"/>
          <w14:textFill>
            <w14:solidFill>
              <w14:schemeClr w14:val="tx1"/>
            </w14:solidFill>
          </w14:textFill>
        </w:rPr>
        <w:t>年</w:t>
      </w:r>
      <w:r>
        <w:rPr>
          <w:rFonts w:hint="eastAsia" w:ascii="仿宋" w:hAnsi="仿宋" w:eastAsia="仿宋" w:cs="仿宋"/>
          <w:color w:val="000000" w:themeColor="text1"/>
          <w:highlight w:val="none"/>
          <w:lang w:val="en-US" w:eastAsia="zh-CN"/>
          <w14:textFill>
            <w14:solidFill>
              <w14:schemeClr w14:val="tx1"/>
            </w14:solidFill>
          </w14:textFill>
        </w:rPr>
        <w:t>4</w:t>
      </w:r>
      <w:r>
        <w:rPr>
          <w:rFonts w:hint="eastAsia" w:ascii="仿宋" w:hAnsi="仿宋" w:eastAsia="仿宋" w:cs="仿宋"/>
          <w:color w:val="000000" w:themeColor="text1"/>
          <w:highlight w:val="none"/>
          <w14:textFill>
            <w14:solidFill>
              <w14:schemeClr w14:val="tx1"/>
            </w14:solidFill>
          </w14:textFill>
        </w:rPr>
        <w:t>月</w:t>
      </w:r>
      <w:r>
        <w:rPr>
          <w:rFonts w:hint="eastAsia" w:ascii="仿宋" w:hAnsi="仿宋" w:eastAsia="仿宋" w:cs="仿宋"/>
          <w:color w:val="000000" w:themeColor="text1"/>
          <w:highlight w:val="none"/>
          <w:lang w:val="en-US" w:eastAsia="zh-CN"/>
          <w14:textFill>
            <w14:solidFill>
              <w14:schemeClr w14:val="tx1"/>
            </w14:solidFill>
          </w14:textFill>
        </w:rPr>
        <w:t>29</w:t>
      </w:r>
      <w:r>
        <w:rPr>
          <w:rFonts w:hint="eastAsia" w:ascii="仿宋" w:hAnsi="仿宋" w:eastAsia="仿宋" w:cs="仿宋"/>
          <w:color w:val="000000" w:themeColor="text1"/>
          <w:highlight w:val="none"/>
          <w14:textFill>
            <w14:solidFill>
              <w14:schemeClr w14:val="tx1"/>
            </w14:solidFill>
          </w14:textFill>
        </w:rPr>
        <w:t>日</w:t>
      </w:r>
      <w:r>
        <w:rPr>
          <w:rFonts w:hint="eastAsia" w:ascii="仿宋" w:hAnsi="仿宋" w:eastAsia="仿宋" w:cs="仿宋"/>
          <w:color w:val="000000" w:themeColor="text1"/>
          <w:highlight w:val="none"/>
          <w:lang w:val="en-US" w:eastAsia="zh-CN"/>
          <w14:textFill>
            <w14:solidFill>
              <w14:schemeClr w14:val="tx1"/>
            </w14:solidFill>
          </w14:textFill>
        </w:rPr>
        <w:t>开始送货（以采购人通知为准），2026</w:t>
      </w:r>
      <w:r>
        <w:rPr>
          <w:rFonts w:hint="eastAsia" w:ascii="仿宋" w:hAnsi="仿宋" w:eastAsia="仿宋" w:cs="仿宋"/>
          <w:color w:val="000000" w:themeColor="text1"/>
          <w:highlight w:val="none"/>
          <w14:textFill>
            <w14:solidFill>
              <w14:schemeClr w14:val="tx1"/>
            </w14:solidFill>
          </w14:textFill>
        </w:rPr>
        <w:t>年</w:t>
      </w:r>
      <w:r>
        <w:rPr>
          <w:rFonts w:hint="eastAsia" w:ascii="仿宋" w:hAnsi="仿宋" w:eastAsia="仿宋" w:cs="仿宋"/>
          <w:color w:val="000000" w:themeColor="text1"/>
          <w:highlight w:val="none"/>
          <w:lang w:val="en-US" w:eastAsia="zh-CN"/>
          <w14:textFill>
            <w14:solidFill>
              <w14:schemeClr w14:val="tx1"/>
            </w14:solidFill>
          </w14:textFill>
        </w:rPr>
        <w:t>11</w:t>
      </w:r>
      <w:r>
        <w:rPr>
          <w:rFonts w:hint="eastAsia" w:ascii="仿宋" w:hAnsi="仿宋" w:eastAsia="仿宋" w:cs="仿宋"/>
          <w:color w:val="000000" w:themeColor="text1"/>
          <w:highlight w:val="none"/>
          <w14:textFill>
            <w14:solidFill>
              <w14:schemeClr w14:val="tx1"/>
            </w14:solidFill>
          </w14:textFill>
        </w:rPr>
        <w:t>月</w:t>
      </w:r>
      <w:r>
        <w:rPr>
          <w:rFonts w:hint="eastAsia" w:ascii="仿宋" w:hAnsi="仿宋" w:eastAsia="仿宋" w:cs="仿宋"/>
          <w:color w:val="000000" w:themeColor="text1"/>
          <w:highlight w:val="none"/>
          <w:lang w:val="en-US" w:eastAsia="zh-CN"/>
          <w14:textFill>
            <w14:solidFill>
              <w14:schemeClr w14:val="tx1"/>
            </w14:solidFill>
          </w14:textFill>
        </w:rPr>
        <w:t>30</w:t>
      </w:r>
      <w:r>
        <w:rPr>
          <w:rFonts w:hint="eastAsia" w:ascii="仿宋" w:hAnsi="仿宋" w:eastAsia="仿宋" w:cs="仿宋"/>
          <w:color w:val="000000" w:themeColor="text1"/>
          <w:highlight w:val="none"/>
          <w14:textFill>
            <w14:solidFill>
              <w14:schemeClr w14:val="tx1"/>
            </w14:solidFill>
          </w14:textFill>
        </w:rPr>
        <w:t>日</w:t>
      </w:r>
      <w:r>
        <w:rPr>
          <w:rFonts w:hint="eastAsia" w:ascii="仿宋" w:hAnsi="仿宋" w:eastAsia="仿宋" w:cs="仿宋"/>
          <w:color w:val="000000" w:themeColor="text1"/>
          <w:highlight w:val="none"/>
          <w:lang w:val="en-US" w:eastAsia="zh-CN"/>
          <w14:textFill>
            <w14:solidFill>
              <w14:schemeClr w14:val="tx1"/>
            </w14:solidFill>
          </w14:textFill>
        </w:rPr>
        <w:t>前全部供货完毕，根据采购人现场需求情况</w:t>
      </w:r>
      <w:r>
        <w:rPr>
          <w:rFonts w:hint="eastAsia" w:ascii="仿宋" w:hAnsi="仿宋" w:eastAsia="仿宋"/>
          <w:color w:val="000000" w:themeColor="text1"/>
          <w:highlight w:val="none"/>
          <w:lang w:val="en-US" w:eastAsia="zh-CN"/>
          <w14:textFill>
            <w14:solidFill>
              <w14:schemeClr w14:val="tx1"/>
            </w14:solidFill>
          </w14:textFill>
        </w:rPr>
        <w:t>可</w:t>
      </w:r>
      <w:r>
        <w:rPr>
          <w:rFonts w:hint="eastAsia" w:ascii="仿宋" w:hAnsi="仿宋" w:eastAsia="仿宋"/>
          <w:color w:val="000000" w:themeColor="text1"/>
          <w:highlight w:val="none"/>
          <w:lang w:val="en-US" w:eastAsia="zh-CN"/>
        </w:rPr>
        <w:t>分批送货</w:t>
      </w:r>
      <w:r>
        <w:rPr>
          <w:rFonts w:hint="eastAsia" w:ascii="仿宋" w:hAnsi="仿宋" w:eastAsia="仿宋" w:cs="仿宋"/>
          <w:color w:val="000000" w:themeColor="text1"/>
          <w:highlight w:val="none"/>
          <w:lang w:val="en-US" w:eastAsia="zh-CN"/>
        </w:rPr>
        <w:t>。</w:t>
      </w:r>
      <w:r>
        <w:rPr>
          <w:rFonts w:hint="eastAsia" w:ascii="方正仿宋_GBK" w:eastAsia="方正仿宋_GBK"/>
          <w:color w:val="000000" w:themeColor="text1"/>
          <w:highlight w:val="none"/>
          <w:lang w:val="en-US" w:eastAsia="zh-CN"/>
        </w:rPr>
        <w:t>供应商</w:t>
      </w:r>
      <w:r>
        <w:rPr>
          <w:rFonts w:hint="eastAsia" w:ascii="方正仿宋_GBK" w:eastAsia="方正仿宋_GBK"/>
          <w:color w:val="000000" w:themeColor="text1"/>
          <w:highlight w:val="none"/>
        </w:rPr>
        <w:t>需严格按照</w:t>
      </w:r>
      <w:r>
        <w:rPr>
          <w:rFonts w:hint="eastAsia" w:ascii="方正仿宋_GBK" w:eastAsia="方正仿宋_GBK"/>
          <w:color w:val="000000" w:themeColor="text1"/>
          <w:highlight w:val="none"/>
          <w:lang w:val="en-US" w:eastAsia="zh-CN"/>
        </w:rPr>
        <w:t>采购人</w:t>
      </w:r>
      <w:r>
        <w:rPr>
          <w:rFonts w:hint="eastAsia" w:ascii="方正仿宋_GBK" w:eastAsia="方正仿宋_GBK"/>
          <w:color w:val="000000" w:themeColor="text1"/>
          <w:highlight w:val="none"/>
        </w:rPr>
        <w:t>要求的苗木到场时间安排苗木准时到场（</w:t>
      </w:r>
      <w:r>
        <w:rPr>
          <w:rFonts w:hint="eastAsia" w:ascii="仿宋" w:hAnsi="仿宋" w:eastAsia="仿宋" w:cs="仿宋"/>
          <w:color w:val="000000" w:themeColor="text1"/>
          <w:highlight w:val="none"/>
          <w:lang w:val="en-US" w:eastAsia="zh-CN"/>
        </w:rPr>
        <w:t>采购人</w:t>
      </w:r>
      <w:r>
        <w:rPr>
          <w:rFonts w:hint="eastAsia" w:ascii="仿宋" w:hAnsi="仿宋" w:eastAsia="仿宋" w:cs="仿宋"/>
          <w:color w:val="000000" w:themeColor="text1"/>
          <w:highlight w:val="none"/>
        </w:rPr>
        <w:t>需</w:t>
      </w:r>
      <w:r>
        <w:rPr>
          <w:rFonts w:hint="eastAsia" w:ascii="仿宋" w:hAnsi="仿宋" w:eastAsia="仿宋" w:cs="仿宋"/>
          <w:color w:val="000000" w:themeColor="text1"/>
          <w:highlight w:val="none"/>
          <w:lang w:val="en-US" w:eastAsia="zh-CN"/>
        </w:rPr>
        <w:t>至少</w:t>
      </w:r>
      <w:r>
        <w:rPr>
          <w:rFonts w:hint="eastAsia" w:ascii="仿宋" w:hAnsi="仿宋" w:eastAsia="仿宋" w:cs="仿宋"/>
          <w:color w:val="000000" w:themeColor="text1"/>
          <w:highlight w:val="none"/>
        </w:rPr>
        <w:t>提前2天时间通知</w:t>
      </w:r>
      <w:r>
        <w:rPr>
          <w:rFonts w:hint="eastAsia" w:ascii="仿宋" w:hAnsi="仿宋" w:eastAsia="仿宋" w:cs="仿宋"/>
          <w:color w:val="000000" w:themeColor="text1"/>
          <w:highlight w:val="none"/>
          <w:lang w:val="en-US" w:eastAsia="zh-CN"/>
        </w:rPr>
        <w:t>供应商</w:t>
      </w:r>
      <w:r>
        <w:rPr>
          <w:rFonts w:hint="eastAsia" w:ascii="仿宋" w:hAnsi="仿宋" w:eastAsia="仿宋" w:cs="仿宋"/>
          <w:color w:val="000000" w:themeColor="text1"/>
          <w:highlight w:val="none"/>
        </w:rPr>
        <w:t>，</w:t>
      </w:r>
      <w:r>
        <w:rPr>
          <w:rFonts w:hint="eastAsia" w:ascii="方正仿宋_GBK" w:eastAsia="方正仿宋_GBK"/>
          <w:color w:val="000000" w:themeColor="text1"/>
          <w:highlight w:val="none"/>
          <w:lang w:val="en-US" w:eastAsia="zh-CN"/>
        </w:rPr>
        <w:t>采购人</w:t>
      </w:r>
      <w:r>
        <w:rPr>
          <w:rFonts w:hint="eastAsia" w:ascii="方正仿宋_GBK" w:eastAsia="方正仿宋_GBK"/>
          <w:color w:val="000000" w:themeColor="text1"/>
          <w:highlight w:val="none"/>
        </w:rPr>
        <w:t>有特殊要求的除外），以保证栽植顺利进行。</w:t>
      </w:r>
      <w:r>
        <w:rPr>
          <w:rFonts w:hint="eastAsia" w:ascii="仿宋" w:hAnsi="仿宋" w:eastAsia="仿宋" w:cs="仿宋"/>
          <w:color w:val="000000" w:themeColor="text1"/>
          <w:kern w:val="0"/>
          <w:sz w:val="24"/>
          <w:highlight w:val="none"/>
        </w:rPr>
        <w:t>因</w:t>
      </w:r>
      <w:r>
        <w:rPr>
          <w:rFonts w:hint="eastAsia" w:ascii="仿宋" w:hAnsi="仿宋" w:eastAsia="仿宋" w:cs="仿宋"/>
          <w:color w:val="000000" w:themeColor="text1"/>
          <w:kern w:val="0"/>
          <w:sz w:val="24"/>
          <w:highlight w:val="none"/>
          <w:lang w:val="en-US" w:eastAsia="zh-CN"/>
        </w:rPr>
        <w:t>采购人</w:t>
      </w:r>
      <w:r>
        <w:rPr>
          <w:rFonts w:hint="eastAsia" w:ascii="仿宋" w:hAnsi="仿宋" w:eastAsia="仿宋" w:cs="仿宋"/>
          <w:color w:val="000000" w:themeColor="text1"/>
          <w:kern w:val="0"/>
          <w:sz w:val="24"/>
          <w:highlight w:val="none"/>
        </w:rPr>
        <w:t>原因造成延迟的，经双方协调后时间可顺延。</w:t>
      </w:r>
    </w:p>
    <w:p w14:paraId="42C995B0">
      <w:pPr>
        <w:adjustRightInd w:val="0"/>
        <w:snapToGrid w:val="0"/>
        <w:spacing w:line="440" w:lineRule="exact"/>
        <w:ind w:left="360" w:hanging="360" w:hangingChars="150"/>
        <w:rPr>
          <w:rFonts w:ascii="仿宋" w:hAnsi="仿宋" w:eastAsia="仿宋" w:cs="仿宋"/>
          <w:color w:val="000000" w:themeColor="text1"/>
          <w:highlight w:val="none"/>
        </w:rPr>
      </w:pPr>
      <w:r>
        <w:rPr>
          <w:rFonts w:hint="eastAsia" w:ascii="仿宋" w:hAnsi="仿宋" w:eastAsia="仿宋" w:cs="仿宋"/>
          <w:color w:val="000000" w:themeColor="text1"/>
          <w:highlight w:val="none"/>
        </w:rPr>
        <w:t xml:space="preserve">    （二）交货地点</w:t>
      </w:r>
    </w:p>
    <w:p w14:paraId="4D441D17">
      <w:pPr>
        <w:pStyle w:val="4"/>
        <w:spacing w:line="440" w:lineRule="exact"/>
        <w:ind w:firstLine="480" w:firstLineChars="200"/>
        <w:rPr>
          <w:rFonts w:ascii="仿宋" w:hAnsi="仿宋" w:eastAsia="仿宋" w:cs="华文中宋"/>
          <w:color w:val="000000" w:themeColor="text1"/>
          <w:sz w:val="24"/>
          <w:highlight w:val="none"/>
        </w:rPr>
      </w:pPr>
      <w:r>
        <w:rPr>
          <w:rFonts w:hint="eastAsia" w:ascii="仿宋" w:hAnsi="仿宋" w:eastAsia="仿宋" w:cs="华文中宋"/>
          <w:color w:val="000000" w:themeColor="text1"/>
          <w:sz w:val="24"/>
          <w:highlight w:val="none"/>
        </w:rPr>
        <w:t>重庆</w:t>
      </w:r>
      <w:r>
        <w:rPr>
          <w:rFonts w:hint="eastAsia" w:ascii="仿宋" w:hAnsi="仿宋" w:eastAsia="仿宋" w:cs="华文中宋"/>
          <w:color w:val="000000" w:themeColor="text1"/>
          <w:sz w:val="24"/>
          <w:highlight w:val="none"/>
          <w:lang w:val="en-US" w:eastAsia="zh-CN"/>
        </w:rPr>
        <w:t>市</w:t>
      </w:r>
      <w:r>
        <w:rPr>
          <w:rFonts w:hint="eastAsia" w:ascii="仿宋" w:hAnsi="仿宋" w:eastAsia="仿宋" w:cs="华文中宋"/>
          <w:color w:val="000000" w:themeColor="text1"/>
          <w:sz w:val="24"/>
          <w:highlight w:val="none"/>
        </w:rPr>
        <w:t>两江新区</w:t>
      </w:r>
      <w:r>
        <w:rPr>
          <w:rFonts w:hint="eastAsia" w:ascii="仿宋" w:hAnsi="仿宋" w:eastAsia="仿宋" w:cs="华文中宋"/>
          <w:color w:val="000000" w:themeColor="text1"/>
          <w:sz w:val="24"/>
          <w:highlight w:val="none"/>
          <w:lang w:val="en-US" w:eastAsia="zh-CN"/>
        </w:rPr>
        <w:t>龙兴新城</w:t>
      </w:r>
      <w:r>
        <w:rPr>
          <w:rFonts w:hint="eastAsia" w:ascii="仿宋" w:hAnsi="仿宋" w:eastAsia="仿宋" w:cs="华文中宋"/>
          <w:color w:val="000000" w:themeColor="text1"/>
          <w:sz w:val="24"/>
          <w:highlight w:val="none"/>
        </w:rPr>
        <w:t>采购人指定地点。</w:t>
      </w:r>
    </w:p>
    <w:p w14:paraId="2CA5DC7A">
      <w:pPr>
        <w:snapToGrid w:val="0"/>
        <w:spacing w:line="440" w:lineRule="exact"/>
        <w:rPr>
          <w:rFonts w:ascii="仿宋" w:hAnsi="仿宋" w:eastAsia="仿宋" w:cs="仿宋"/>
          <w:color w:val="000000" w:themeColor="text1"/>
          <w:highlight w:val="none"/>
        </w:rPr>
      </w:pPr>
      <w:r>
        <w:rPr>
          <w:rFonts w:hint="eastAsia" w:cs="华文中宋"/>
          <w:color w:val="000000" w:themeColor="text1"/>
          <w:highlight w:val="none"/>
        </w:rPr>
        <w:t xml:space="preserve">    </w:t>
      </w:r>
      <w:r>
        <w:rPr>
          <w:rFonts w:hint="eastAsia" w:ascii="仿宋" w:hAnsi="仿宋" w:eastAsia="仿宋" w:cs="仿宋"/>
          <w:color w:val="000000" w:themeColor="text1"/>
          <w:highlight w:val="none"/>
        </w:rPr>
        <w:t>（三）验收方式</w:t>
      </w:r>
    </w:p>
    <w:p w14:paraId="7814584A">
      <w:pPr>
        <w:spacing w:line="440" w:lineRule="exact"/>
        <w:ind w:firstLine="477" w:firstLineChars="199"/>
        <w:rPr>
          <w:rFonts w:ascii="仿宋" w:hAnsi="仿宋" w:eastAsia="仿宋" w:cs="仿宋"/>
          <w:color w:val="000000" w:themeColor="text1"/>
          <w:highlight w:val="none"/>
        </w:rPr>
      </w:pPr>
      <w:r>
        <w:rPr>
          <w:rFonts w:hint="eastAsia" w:ascii="仿宋" w:hAnsi="仿宋" w:eastAsia="仿宋" w:cs="仿宋"/>
          <w:color w:val="000000" w:themeColor="text1"/>
          <w:highlight w:val="none"/>
        </w:rPr>
        <w:t>由甲乙双方共同根据质量要求进行数量、质量、规格等验收，并填写《苗木到场验收单》，由甲方代表（不少于2人）、乙方双方签字确认。</w:t>
      </w:r>
    </w:p>
    <w:p w14:paraId="63647EBA">
      <w:pPr>
        <w:tabs>
          <w:tab w:val="left" w:pos="6300"/>
        </w:tabs>
        <w:snapToGrid w:val="0"/>
        <w:spacing w:line="440" w:lineRule="exact"/>
        <w:ind w:firstLine="600" w:firstLineChars="250"/>
        <w:rPr>
          <w:rFonts w:hint="eastAsia" w:cs="华文中宋"/>
          <w:color w:val="000000" w:themeColor="text1"/>
          <w:highlight w:val="none"/>
          <w:lang w:val="en-US" w:eastAsia="zh-CN"/>
        </w:rPr>
      </w:pPr>
      <w:r>
        <w:rPr>
          <w:rFonts w:hint="eastAsia" w:cs="华文中宋"/>
          <w:color w:val="000000" w:themeColor="text1"/>
          <w:highlight w:val="none"/>
        </w:rPr>
        <w:t>二、</w:t>
      </w:r>
      <w:r>
        <w:rPr>
          <w:rFonts w:hint="eastAsia" w:cs="华文中宋"/>
          <w:color w:val="000000" w:themeColor="text1"/>
          <w:highlight w:val="none"/>
          <w:lang w:val="en-US" w:eastAsia="zh-CN"/>
        </w:rPr>
        <w:t>报价要求</w:t>
      </w:r>
    </w:p>
    <w:p w14:paraId="23FA5A60">
      <w:pPr>
        <w:tabs>
          <w:tab w:val="left" w:pos="0"/>
          <w:tab w:val="left" w:pos="851"/>
          <w:tab w:val="left" w:pos="993"/>
        </w:tabs>
        <w:adjustRightInd w:val="0"/>
        <w:snapToGrid w:val="0"/>
        <w:spacing w:line="400" w:lineRule="exact"/>
        <w:ind w:firstLine="480" w:firstLineChars="200"/>
        <w:rPr>
          <w:rFonts w:ascii="方正仿宋_GBK" w:eastAsia="方正仿宋_GBK" w:cs="方正仿宋_GBK"/>
          <w:color w:val="000000" w:themeColor="text1"/>
          <w:highlight w:val="none"/>
        </w:rPr>
      </w:pPr>
      <w:r>
        <w:rPr>
          <w:rFonts w:hint="eastAsia" w:ascii="仿宋" w:hAnsi="仿宋" w:eastAsia="仿宋" w:cs="华文中宋"/>
          <w:color w:val="000000" w:themeColor="text1"/>
          <w:highlight w:val="none"/>
        </w:rPr>
        <w:t>1.投标人应严格按照采购人要求的“报价单”格式填写报价</w:t>
      </w:r>
      <w:r>
        <w:rPr>
          <w:rFonts w:hint="eastAsia" w:ascii="仿宋" w:hAnsi="仿宋" w:eastAsia="仿宋" w:cs="华文中宋"/>
          <w:color w:val="000000" w:themeColor="text1"/>
          <w:highlight w:val="none"/>
          <w:lang w:eastAsia="zh-CN"/>
        </w:rPr>
        <w:t>（</w:t>
      </w:r>
      <w:r>
        <w:rPr>
          <w:rFonts w:hint="eastAsia" w:ascii="仿宋" w:hAnsi="仿宋" w:eastAsia="仿宋" w:cs="华文中宋"/>
          <w:color w:val="000000" w:themeColor="text1"/>
          <w:highlight w:val="none"/>
          <w:lang w:val="en-US" w:eastAsia="zh-CN"/>
        </w:rPr>
        <w:t>具体见第七篇</w:t>
      </w:r>
      <w:r>
        <w:rPr>
          <w:rFonts w:hint="eastAsia" w:ascii="仿宋" w:hAnsi="仿宋" w:eastAsia="仿宋" w:cs="华文中宋"/>
          <w:color w:val="000000" w:themeColor="text1"/>
          <w:highlight w:val="none"/>
          <w:lang w:eastAsia="zh-CN"/>
        </w:rPr>
        <w:t>）</w:t>
      </w:r>
      <w:r>
        <w:rPr>
          <w:rFonts w:hint="eastAsia" w:ascii="仿宋" w:hAnsi="仿宋" w:eastAsia="仿宋" w:cs="华文中宋"/>
          <w:color w:val="000000" w:themeColor="text1"/>
          <w:highlight w:val="none"/>
        </w:rPr>
        <w:t>。报价</w:t>
      </w:r>
      <w:r>
        <w:rPr>
          <w:rFonts w:hint="eastAsia" w:ascii="方正仿宋_GBK" w:eastAsia="方正仿宋_GBK"/>
          <w:color w:val="000000" w:themeColor="text1"/>
          <w:highlight w:val="none"/>
        </w:rPr>
        <w:t>为不含税价，包含但不限</w:t>
      </w:r>
      <w:r>
        <w:rPr>
          <w:rFonts w:hint="eastAsia" w:ascii="仿宋" w:hAnsi="仿宋" w:eastAsia="仿宋" w:cs="华文中宋"/>
          <w:color w:val="000000" w:themeColor="text1"/>
          <w:highlight w:val="none"/>
        </w:rPr>
        <w:t>于苗木费、挖取费、草绳绑扎费、办理苗木准运证费、办理苗木检疫证、上车费、运费、管理费、措施费等将苗木送到指定地点的</w:t>
      </w:r>
      <w:r>
        <w:rPr>
          <w:rFonts w:hint="eastAsia" w:ascii="方正仿宋_GBK" w:eastAsia="方正仿宋_GBK"/>
          <w:color w:val="000000" w:themeColor="text1"/>
          <w:highlight w:val="none"/>
        </w:rPr>
        <w:t>一切费用。须开具正规的增值税发票。</w:t>
      </w:r>
    </w:p>
    <w:p w14:paraId="43E1FF5E">
      <w:pPr>
        <w:snapToGrid w:val="0"/>
        <w:spacing w:line="460" w:lineRule="exact"/>
        <w:ind w:firstLine="480" w:firstLineChars="200"/>
        <w:rPr>
          <w:rFonts w:hint="eastAsia" w:ascii="仿宋" w:hAnsi="仿宋" w:eastAsia="仿宋" w:cs="华文中宋"/>
          <w:color w:val="000000" w:themeColor="text1"/>
          <w:highlight w:val="none"/>
        </w:rPr>
      </w:pPr>
      <w:r>
        <w:rPr>
          <w:rFonts w:hint="eastAsia" w:ascii="仿宋" w:hAnsi="仿宋" w:eastAsia="仿宋" w:cs="华文中宋"/>
          <w:color w:val="000000" w:themeColor="text1"/>
          <w:highlight w:val="none"/>
        </w:rPr>
        <w:t>2.投标人的报价为一次性报价</w:t>
      </w:r>
      <w:r>
        <w:rPr>
          <w:rFonts w:hint="eastAsia" w:ascii="仿宋" w:hAnsi="仿宋" w:eastAsia="仿宋" w:cs="华文中宋"/>
          <w:color w:val="000000" w:themeColor="text1"/>
          <w:highlight w:val="none"/>
          <w:lang w:val="en-US" w:eastAsia="zh-CN"/>
        </w:rPr>
        <w:t>,报价单价和总价均不得超过限价，超过限价按无效投标处理</w:t>
      </w:r>
      <w:r>
        <w:rPr>
          <w:rFonts w:hint="eastAsia" w:ascii="仿宋" w:hAnsi="仿宋" w:eastAsia="仿宋" w:cs="华文中宋"/>
          <w:color w:val="000000" w:themeColor="text1"/>
          <w:highlight w:val="none"/>
        </w:rPr>
        <w:t>。</w:t>
      </w:r>
    </w:p>
    <w:p w14:paraId="23019B1E">
      <w:pPr>
        <w:tabs>
          <w:tab w:val="left" w:pos="6300"/>
        </w:tabs>
        <w:snapToGrid w:val="0"/>
        <w:spacing w:line="440" w:lineRule="exact"/>
        <w:ind w:firstLine="600" w:firstLineChars="250"/>
        <w:rPr>
          <w:rFonts w:cs="华文中宋"/>
          <w:color w:val="000000" w:themeColor="text1"/>
          <w:highlight w:val="none"/>
        </w:rPr>
      </w:pPr>
      <w:r>
        <w:rPr>
          <w:rFonts w:hint="eastAsia" w:cs="华文中宋"/>
          <w:color w:val="000000" w:themeColor="text1"/>
          <w:highlight w:val="none"/>
          <w:lang w:val="en-US" w:eastAsia="zh-CN"/>
        </w:rPr>
        <w:t>三、</w:t>
      </w:r>
      <w:r>
        <w:rPr>
          <w:rFonts w:hint="eastAsia" w:cs="华文中宋"/>
          <w:color w:val="000000" w:themeColor="text1"/>
          <w:highlight w:val="none"/>
        </w:rPr>
        <w:t>付款方式</w:t>
      </w:r>
    </w:p>
    <w:p w14:paraId="37A8E328">
      <w:pPr>
        <w:spacing w:after="40" w:line="440" w:lineRule="exact"/>
        <w:ind w:firstLine="480" w:firstLineChars="200"/>
        <w:rPr>
          <w:rFonts w:ascii="仿宋" w:hAnsi="仿宋" w:eastAsia="仿宋" w:cs="仿宋"/>
          <w:color w:val="000000" w:themeColor="text1"/>
          <w:highlight w:val="none"/>
        </w:rPr>
      </w:pPr>
      <w:r>
        <w:rPr>
          <w:rFonts w:hint="eastAsia" w:ascii="仿宋" w:hAnsi="仿宋" w:eastAsia="仿宋" w:cs="仿宋"/>
          <w:color w:val="000000" w:themeColor="text1"/>
          <w:highlight w:val="none"/>
        </w:rPr>
        <w:t>本次采购无预付款，乙方根据甲方的供货时间要求，按时将苗木运送到甲方指定地点，经甲方组织人员现场验收合格后，乙方向甲方出具甲方认可的等额有效增值税发票和完整验收资料交与甲方，经甲方审核合格后次月一次性支付所送苗木款。合同执行过程中，如国家税收政策发生变化，合同涉及到价款和相关税费，按照“不含增值税税额的价款不变”原则确认。</w:t>
      </w:r>
    </w:p>
    <w:p w14:paraId="66CEEA65">
      <w:pPr>
        <w:spacing w:line="440" w:lineRule="exact"/>
        <w:ind w:firstLine="480" w:firstLineChars="200"/>
        <w:rPr>
          <w:rFonts w:ascii="方正仿宋_GBK" w:eastAsia="方正仿宋_GBK"/>
          <w:color w:val="000000" w:themeColor="text1"/>
          <w:highlight w:val="none"/>
        </w:rPr>
      </w:pPr>
      <w:r>
        <w:rPr>
          <w:rFonts w:hint="eastAsia" w:ascii="方正仿宋_GBK" w:eastAsia="方正仿宋_GBK"/>
          <w:color w:val="000000" w:themeColor="text1"/>
          <w:highlight w:val="none"/>
        </w:rPr>
        <w:t>注：发票开具须符合国家政策规定，如果开具免税发票必须是自产农产品，否则相关法律责任和损失由乙方方承担。</w:t>
      </w:r>
    </w:p>
    <w:p w14:paraId="60BA0647">
      <w:pPr>
        <w:adjustRightInd w:val="0"/>
        <w:snapToGrid w:val="0"/>
        <w:spacing w:line="440" w:lineRule="exact"/>
        <w:ind w:firstLine="465"/>
        <w:rPr>
          <w:rFonts w:hint="default" w:ascii="仿宋" w:hAnsi="仿宋" w:eastAsia="仿宋" w:cs="仿宋"/>
          <w:color w:val="000000" w:themeColor="text1"/>
          <w:highlight w:val="none"/>
          <w:lang w:val="en-US" w:eastAsia="zh-CN"/>
        </w:rPr>
      </w:pPr>
      <w:r>
        <w:rPr>
          <w:rFonts w:hint="eastAsia" w:cs="华文中宋"/>
          <w:color w:val="000000" w:themeColor="text1"/>
          <w:highlight w:val="none"/>
          <w:lang w:val="en-US" w:eastAsia="zh-CN"/>
        </w:rPr>
        <w:t>四</w:t>
      </w:r>
      <w:r>
        <w:rPr>
          <w:rFonts w:hint="eastAsia" w:cs="华文中宋"/>
          <w:color w:val="000000" w:themeColor="text1"/>
          <w:highlight w:val="none"/>
        </w:rPr>
        <w:t>、履约保证金：</w:t>
      </w:r>
      <w:r>
        <w:rPr>
          <w:rFonts w:hint="eastAsia" w:ascii="仿宋" w:hAnsi="仿宋" w:eastAsia="仿宋" w:cs="仿宋"/>
          <w:color w:val="000000" w:themeColor="text1"/>
          <w:highlight w:val="none"/>
          <w14:textFill>
            <w14:solidFill>
              <w14:schemeClr w14:val="tx1"/>
            </w14:solidFill>
          </w14:textFill>
        </w:rPr>
        <w:t>履约保证金</w:t>
      </w:r>
      <w:r>
        <w:rPr>
          <w:rFonts w:hint="eastAsia" w:ascii="仿宋" w:hAnsi="仿宋" w:eastAsia="仿宋" w:cs="仿宋"/>
          <w:color w:val="000000" w:themeColor="text1"/>
          <w:highlight w:val="none"/>
          <w:lang w:val="en-US" w:eastAsia="zh-CN"/>
          <w14:textFill>
            <w14:solidFill>
              <w14:schemeClr w14:val="tx1"/>
            </w14:solidFill>
          </w14:textFill>
        </w:rPr>
        <w:t>20</w:t>
      </w:r>
      <w:r>
        <w:rPr>
          <w:rFonts w:hint="eastAsia" w:ascii="仿宋" w:hAnsi="仿宋" w:eastAsia="仿宋" w:cs="仿宋"/>
          <w:color w:val="000000" w:themeColor="text1"/>
          <w:highlight w:val="none"/>
          <w14:textFill>
            <w14:solidFill>
              <w14:schemeClr w14:val="tx1"/>
            </w14:solidFill>
          </w14:textFill>
        </w:rPr>
        <w:t>000元（大写：</w:t>
      </w:r>
      <w:r>
        <w:rPr>
          <w:rFonts w:hint="eastAsia" w:ascii="仿宋" w:hAnsi="仿宋" w:eastAsia="仿宋" w:cs="仿宋"/>
          <w:color w:val="000000" w:themeColor="text1"/>
          <w:highlight w:val="none"/>
          <w:lang w:val="en-US" w:eastAsia="zh-CN"/>
          <w14:textFill>
            <w14:solidFill>
              <w14:schemeClr w14:val="tx1"/>
            </w14:solidFill>
          </w14:textFill>
        </w:rPr>
        <w:t>贰万元</w:t>
      </w:r>
      <w:r>
        <w:rPr>
          <w:rFonts w:hint="eastAsia" w:ascii="仿宋" w:hAnsi="仿宋" w:eastAsia="仿宋" w:cs="仿宋"/>
          <w:color w:val="000000" w:themeColor="text1"/>
          <w:highlight w:val="none"/>
          <w14:textFill>
            <w14:solidFill>
              <w14:schemeClr w14:val="tx1"/>
            </w14:solidFill>
          </w14:textFill>
        </w:rPr>
        <w:t>整）</w:t>
      </w:r>
      <w:r>
        <w:rPr>
          <w:rFonts w:hint="eastAsia" w:ascii="仿宋" w:hAnsi="仿宋" w:eastAsia="仿宋" w:cs="仿宋"/>
          <w:color w:val="000000" w:themeColor="text1"/>
          <w:highlight w:val="none"/>
          <w:lang w:eastAsia="zh-CN"/>
          <w14:textFill>
            <w14:solidFill>
              <w14:schemeClr w14:val="tx1"/>
            </w14:solidFill>
          </w14:textFill>
        </w:rPr>
        <w:t>。</w:t>
      </w:r>
      <w:r>
        <w:rPr>
          <w:rFonts w:hint="eastAsia" w:ascii="仿宋" w:hAnsi="仿宋" w:eastAsia="仿宋" w:cs="仿宋"/>
          <w:color w:val="000000" w:themeColor="text1"/>
          <w:highlight w:val="none"/>
        </w:rPr>
        <w:t>中标单位的投标保证金将转为履约保证金</w:t>
      </w:r>
      <w:r>
        <w:rPr>
          <w:rFonts w:hint="eastAsia" w:ascii="仿宋" w:hAnsi="仿宋" w:eastAsia="仿宋" w:cs="仿宋"/>
          <w:color w:val="000000" w:themeColor="text1"/>
          <w:highlight w:val="none"/>
          <w:lang w:eastAsia="zh-CN"/>
        </w:rPr>
        <w:t>，</w:t>
      </w:r>
      <w:r>
        <w:rPr>
          <w:rFonts w:hint="eastAsia" w:ascii="仿宋" w:hAnsi="仿宋" w:eastAsia="仿宋" w:cs="仿宋"/>
          <w:color w:val="000000" w:themeColor="text1"/>
          <w:highlight w:val="none"/>
          <w:lang w:val="en-US" w:eastAsia="zh-CN"/>
        </w:rPr>
        <w:t>不足部分在中标通知书下达后3日内补缴齐。</w:t>
      </w:r>
    </w:p>
    <w:p w14:paraId="0CFF85D7">
      <w:pPr>
        <w:pStyle w:val="3"/>
        <w:spacing w:beforeLines="0" w:afterLines="0" w:line="240" w:lineRule="auto"/>
        <w:rPr>
          <w:rFonts w:hint="eastAsia" w:ascii="宋体" w:hAnsi="宋体" w:eastAsia="宋体" w:cs="华文中宋"/>
          <w:color w:val="000000" w:themeColor="text1"/>
          <w:sz w:val="28"/>
          <w:highlight w:val="none"/>
        </w:rPr>
      </w:pPr>
      <w:r>
        <w:rPr>
          <w:rFonts w:hint="eastAsia" w:ascii="宋体" w:hAnsi="宋体" w:eastAsia="宋体" w:cs="华文中宋"/>
          <w:color w:val="000000" w:themeColor="text1"/>
          <w:sz w:val="28"/>
          <w:highlight w:val="none"/>
        </w:rPr>
        <w:br w:type="page"/>
      </w:r>
      <w:bookmarkStart w:id="18" w:name="_Toc10768"/>
      <w:bookmarkStart w:id="19" w:name="_Toc465084037"/>
    </w:p>
    <w:p w14:paraId="36943C56">
      <w:pPr>
        <w:pStyle w:val="3"/>
        <w:spacing w:beforeLines="0" w:afterLines="0" w:line="240" w:lineRule="auto"/>
        <w:rPr>
          <w:rFonts w:hint="eastAsia" w:ascii="宋体" w:hAnsi="宋体" w:eastAsia="宋体" w:cs="华文中宋"/>
          <w:color w:val="000000" w:themeColor="text1"/>
          <w:sz w:val="28"/>
          <w:highlight w:val="none"/>
        </w:rPr>
      </w:pPr>
    </w:p>
    <w:p w14:paraId="0B5EEAC2">
      <w:pPr>
        <w:pStyle w:val="3"/>
        <w:spacing w:beforeLines="0" w:afterLines="0" w:line="240" w:lineRule="auto"/>
        <w:rPr>
          <w:rFonts w:ascii="黑体" w:hAnsi="黑体" w:cs="华文中宋"/>
          <w:color w:val="000000" w:themeColor="text1"/>
          <w:sz w:val="32"/>
          <w:szCs w:val="32"/>
          <w:highlight w:val="none"/>
        </w:rPr>
      </w:pPr>
      <w:r>
        <w:rPr>
          <w:rFonts w:hint="eastAsia" w:ascii="黑体" w:hAnsi="黑体" w:cs="华文中宋"/>
          <w:color w:val="000000" w:themeColor="text1"/>
          <w:sz w:val="32"/>
          <w:szCs w:val="32"/>
          <w:highlight w:val="none"/>
        </w:rPr>
        <w:t>第四篇  评标方法、无效投标条款和废标条款</w:t>
      </w:r>
      <w:bookmarkEnd w:id="18"/>
      <w:bookmarkEnd w:id="19"/>
    </w:p>
    <w:p w14:paraId="27071D0E">
      <w:pPr>
        <w:pStyle w:val="4"/>
        <w:spacing w:line="400" w:lineRule="exact"/>
        <w:ind w:firstLine="480" w:firstLineChars="200"/>
        <w:rPr>
          <w:rFonts w:ascii="仿宋" w:hAnsi="仿宋" w:eastAsia="仿宋" w:cs="仿宋"/>
          <w:color w:val="000000" w:themeColor="text1"/>
          <w:kern w:val="0"/>
          <w:sz w:val="24"/>
          <w:highlight w:val="none"/>
        </w:rPr>
      </w:pPr>
      <w:bookmarkStart w:id="20" w:name="_Toc465084038"/>
    </w:p>
    <w:bookmarkEnd w:id="20"/>
    <w:p w14:paraId="65C8BA77">
      <w:pPr>
        <w:spacing w:line="400" w:lineRule="exact"/>
        <w:ind w:left="-38" w:firstLine="482" w:firstLineChars="200"/>
        <w:rPr>
          <w:rFonts w:ascii="黑体" w:hAnsi="黑体" w:cs="黑体"/>
          <w:b/>
          <w:color w:val="000000" w:themeColor="text1"/>
          <w:sz w:val="24"/>
          <w:highlight w:val="none"/>
        </w:rPr>
      </w:pPr>
      <w:r>
        <w:rPr>
          <w:rFonts w:hint="eastAsia" w:ascii="黑体" w:hAnsi="黑体" w:cs="黑体"/>
          <w:b/>
          <w:color w:val="000000" w:themeColor="text1"/>
          <w:sz w:val="24"/>
          <w:highlight w:val="none"/>
        </w:rPr>
        <w:t>一、评标方法</w:t>
      </w:r>
    </w:p>
    <w:p w14:paraId="13B327CC">
      <w:pPr>
        <w:widowControl/>
        <w:spacing w:line="500" w:lineRule="exact"/>
        <w:ind w:firstLine="480" w:firstLineChars="200"/>
        <w:rPr>
          <w:rFonts w:ascii="仿宋" w:hAnsi="仿宋" w:eastAsia="仿宋" w:cs="仿宋"/>
          <w:color w:val="000000" w:themeColor="text1"/>
          <w:sz w:val="24"/>
          <w:highlight w:val="none"/>
        </w:rPr>
      </w:pPr>
      <w:bookmarkStart w:id="21" w:name="_Toc465084040"/>
      <w:r>
        <w:rPr>
          <w:rFonts w:hint="eastAsia" w:ascii="仿宋" w:hAnsi="仿宋" w:eastAsia="仿宋" w:cs="仿宋"/>
          <w:color w:val="000000" w:themeColor="text1"/>
          <w:sz w:val="24"/>
          <w:highlight w:val="none"/>
        </w:rPr>
        <w:t>1.</w:t>
      </w:r>
      <w:r>
        <w:rPr>
          <w:rFonts w:hint="eastAsia" w:ascii="仿宋" w:hAnsi="仿宋" w:eastAsia="仿宋" w:cs="仿宋"/>
          <w:color w:val="000000" w:themeColor="text1"/>
          <w:sz w:val="24"/>
          <w:highlight w:val="none"/>
          <w:lang w:val="en-US" w:eastAsia="zh-CN"/>
        </w:rPr>
        <w:t xml:space="preserve"> </w:t>
      </w:r>
      <w:r>
        <w:rPr>
          <w:rFonts w:hint="eastAsia" w:ascii="仿宋" w:hAnsi="仿宋" w:eastAsia="仿宋" w:cs="仿宋"/>
          <w:color w:val="000000" w:themeColor="text1"/>
          <w:sz w:val="24"/>
          <w:highlight w:val="none"/>
        </w:rPr>
        <w:t>评标办法：采用低价</w:t>
      </w:r>
      <w:r>
        <w:rPr>
          <w:rFonts w:hint="eastAsia" w:ascii="仿宋" w:hAnsi="仿宋" w:eastAsia="仿宋" w:cs="仿宋"/>
          <w:color w:val="000000" w:themeColor="text1"/>
          <w:sz w:val="24"/>
          <w:highlight w:val="none"/>
          <w:lang w:val="en-US" w:eastAsia="zh-CN"/>
        </w:rPr>
        <w:t>评标法</w:t>
      </w:r>
      <w:r>
        <w:rPr>
          <w:rFonts w:hint="eastAsia" w:ascii="仿宋" w:hAnsi="仿宋" w:eastAsia="仿宋" w:cs="仿宋"/>
          <w:color w:val="000000" w:themeColor="text1"/>
          <w:sz w:val="24"/>
          <w:highlight w:val="none"/>
        </w:rPr>
        <w:t>。</w:t>
      </w:r>
    </w:p>
    <w:p w14:paraId="257B4DC7">
      <w:pPr>
        <w:spacing w:line="400" w:lineRule="exact"/>
        <w:ind w:firstLine="480" w:firstLineChars="200"/>
        <w:rPr>
          <w:rFonts w:ascii="仿宋" w:hAnsi="仿宋" w:eastAsia="仿宋" w:cs="仿宋"/>
          <w:color w:val="000000" w:themeColor="text1"/>
          <w:sz w:val="24"/>
          <w:highlight w:val="none"/>
        </w:rPr>
      </w:pPr>
      <w:r>
        <w:rPr>
          <w:rFonts w:hint="eastAsia" w:ascii="仿宋" w:hAnsi="仿宋" w:eastAsia="仿宋" w:cs="仿宋"/>
          <w:color w:val="000000" w:themeColor="text1"/>
          <w:sz w:val="24"/>
          <w:highlight w:val="none"/>
        </w:rPr>
        <w:t>2. 评标</w:t>
      </w:r>
      <w:r>
        <w:rPr>
          <w:rFonts w:hint="eastAsia" w:ascii="仿宋" w:hAnsi="仿宋" w:eastAsia="仿宋" w:cs="仿宋"/>
          <w:color w:val="000000" w:themeColor="text1"/>
          <w:sz w:val="24"/>
          <w:highlight w:val="none"/>
          <w:lang w:val="en-US" w:eastAsia="zh-CN"/>
        </w:rPr>
        <w:t>小组</w:t>
      </w:r>
      <w:r>
        <w:rPr>
          <w:rFonts w:hint="eastAsia" w:ascii="仿宋" w:hAnsi="仿宋" w:eastAsia="仿宋" w:cs="仿宋"/>
          <w:color w:val="000000" w:themeColor="text1"/>
          <w:sz w:val="24"/>
          <w:highlight w:val="none"/>
        </w:rPr>
        <w:t>由3人组成，由</w:t>
      </w:r>
      <w:r>
        <w:rPr>
          <w:rFonts w:hint="eastAsia" w:ascii="仿宋" w:hAnsi="仿宋" w:eastAsia="仿宋" w:cs="仿宋"/>
          <w:color w:val="000000" w:themeColor="text1"/>
          <w:sz w:val="24"/>
          <w:highlight w:val="none"/>
          <w:lang w:val="en-US" w:eastAsia="zh-CN"/>
        </w:rPr>
        <w:t>采购人</w:t>
      </w:r>
      <w:r>
        <w:rPr>
          <w:rFonts w:hint="eastAsia" w:ascii="仿宋" w:hAnsi="仿宋" w:eastAsia="仿宋" w:cs="仿宋"/>
          <w:color w:val="000000" w:themeColor="text1"/>
          <w:sz w:val="24"/>
          <w:highlight w:val="none"/>
        </w:rPr>
        <w:t>监督人员全程进行监督。</w:t>
      </w:r>
    </w:p>
    <w:p w14:paraId="5318ACC1">
      <w:pPr>
        <w:spacing w:line="400" w:lineRule="exact"/>
        <w:ind w:firstLine="480" w:firstLineChars="200"/>
        <w:rPr>
          <w:rFonts w:ascii="仿宋" w:hAnsi="仿宋" w:eastAsia="仿宋" w:cs="仿宋"/>
          <w:color w:val="000000" w:themeColor="text1"/>
          <w:sz w:val="24"/>
          <w:highlight w:val="none"/>
        </w:rPr>
      </w:pPr>
      <w:r>
        <w:rPr>
          <w:rFonts w:hint="eastAsia" w:ascii="仿宋" w:hAnsi="仿宋" w:eastAsia="仿宋" w:cs="仿宋"/>
          <w:color w:val="000000" w:themeColor="text1"/>
          <w:sz w:val="24"/>
          <w:highlight w:val="none"/>
        </w:rPr>
        <w:t>3. 确定中标候选人</w:t>
      </w:r>
    </w:p>
    <w:p w14:paraId="2B8E882E">
      <w:pPr>
        <w:spacing w:line="400" w:lineRule="exact"/>
        <w:ind w:firstLine="480" w:firstLineChars="200"/>
        <w:rPr>
          <w:rFonts w:hint="eastAsia" w:ascii="仿宋" w:hAnsi="仿宋" w:eastAsia="仿宋" w:cs="仿宋"/>
          <w:color w:val="000000" w:themeColor="text1"/>
          <w:sz w:val="24"/>
          <w:highlight w:val="none"/>
          <w:lang w:val="en-US" w:eastAsia="zh-CN"/>
        </w:rPr>
      </w:pPr>
      <w:r>
        <w:rPr>
          <w:rFonts w:hint="eastAsia" w:ascii="仿宋" w:hAnsi="仿宋" w:eastAsia="仿宋" w:cs="仿宋"/>
          <w:color w:val="000000" w:themeColor="text1"/>
          <w:sz w:val="24"/>
          <w:highlight w:val="none"/>
        </w:rPr>
        <w:t>（1）</w:t>
      </w:r>
      <w:r>
        <w:rPr>
          <w:rFonts w:hint="eastAsia" w:ascii="仿宋" w:hAnsi="仿宋" w:eastAsia="仿宋" w:cs="仿宋"/>
          <w:color w:val="000000" w:themeColor="text1"/>
          <w:sz w:val="24"/>
          <w:highlight w:val="none"/>
          <w:lang w:val="en-US" w:eastAsia="zh-CN"/>
        </w:rPr>
        <w:t>经评审后有效投标中按清单不含税合计总价报价由低到高的顺序确定中标候选单位（合计总价报价最低的为第一中标候选人，以此类推）。若合计总价最低价报价有相同的，由评标小组进行抽签确定。</w:t>
      </w:r>
    </w:p>
    <w:p w14:paraId="6BA7F757">
      <w:pPr>
        <w:snapToGrid w:val="0"/>
        <w:spacing w:line="460" w:lineRule="exact"/>
        <w:ind w:firstLine="480" w:firstLineChars="200"/>
        <w:rPr>
          <w:rFonts w:ascii="仿宋" w:hAnsi="仿宋" w:eastAsia="仿宋" w:cs="仿宋"/>
          <w:color w:val="000000" w:themeColor="text1"/>
          <w:sz w:val="24"/>
          <w:highlight w:val="none"/>
        </w:rPr>
      </w:pPr>
      <w:r>
        <w:rPr>
          <w:rFonts w:hint="eastAsia" w:ascii="仿宋" w:hAnsi="仿宋" w:eastAsia="仿宋" w:cs="仿宋"/>
          <w:color w:val="000000" w:themeColor="text1"/>
          <w:sz w:val="24"/>
          <w:highlight w:val="none"/>
        </w:rPr>
        <w:t>（2）中标人确定后拒绝与采购人签订合同的，采购人可以按照</w:t>
      </w:r>
      <w:r>
        <w:rPr>
          <w:rFonts w:hint="eastAsia" w:ascii="仿宋" w:hAnsi="仿宋" w:eastAsia="仿宋" w:cs="仿宋"/>
          <w:color w:val="000000" w:themeColor="text1"/>
          <w:sz w:val="24"/>
          <w:highlight w:val="none"/>
          <w:lang w:val="en-US" w:eastAsia="zh-CN"/>
        </w:rPr>
        <w:t>合计总价</w:t>
      </w:r>
      <w:r>
        <w:rPr>
          <w:rFonts w:hint="eastAsia" w:ascii="仿宋" w:hAnsi="仿宋" w:eastAsia="仿宋" w:cs="仿宋"/>
          <w:color w:val="000000" w:themeColor="text1"/>
          <w:sz w:val="24"/>
          <w:highlight w:val="none"/>
        </w:rPr>
        <w:t>报价由低到高的排序，确定其下一候选人为中标人（以此类推）。</w:t>
      </w:r>
    </w:p>
    <w:p w14:paraId="0D8DAE16">
      <w:pPr>
        <w:snapToGrid w:val="0"/>
        <w:spacing w:line="460" w:lineRule="exact"/>
        <w:ind w:firstLine="482" w:firstLineChars="200"/>
        <w:rPr>
          <w:rFonts w:cs="华文中宋"/>
          <w:b/>
          <w:color w:val="000000" w:themeColor="text1"/>
          <w:sz w:val="24"/>
          <w:highlight w:val="none"/>
        </w:rPr>
      </w:pPr>
      <w:r>
        <w:rPr>
          <w:rFonts w:hint="eastAsia" w:cs="华文中宋"/>
          <w:b/>
          <w:color w:val="000000" w:themeColor="text1"/>
          <w:sz w:val="24"/>
          <w:highlight w:val="none"/>
        </w:rPr>
        <w:t>二、无效投标条款</w:t>
      </w:r>
      <w:bookmarkEnd w:id="21"/>
      <w:bookmarkStart w:id="31" w:name="_GoBack"/>
      <w:bookmarkEnd w:id="31"/>
    </w:p>
    <w:p w14:paraId="45498CB0">
      <w:pPr>
        <w:snapToGrid w:val="0"/>
        <w:spacing w:line="460" w:lineRule="exact"/>
        <w:ind w:firstLine="480" w:firstLineChars="200"/>
        <w:rPr>
          <w:rFonts w:ascii="仿宋" w:hAnsi="仿宋" w:eastAsia="仿宋" w:cs="仿宋"/>
          <w:color w:val="000000" w:themeColor="text1"/>
          <w:sz w:val="24"/>
          <w:highlight w:val="none"/>
        </w:rPr>
      </w:pPr>
      <w:r>
        <w:rPr>
          <w:rFonts w:hint="eastAsia" w:ascii="仿宋" w:hAnsi="仿宋" w:eastAsia="仿宋" w:cs="仿宋"/>
          <w:color w:val="000000" w:themeColor="text1"/>
          <w:sz w:val="24"/>
          <w:highlight w:val="none"/>
        </w:rPr>
        <w:t>投标人或其投标文件出现下列情况之一者，应为无效投标：</w:t>
      </w:r>
    </w:p>
    <w:p w14:paraId="1E41A28E">
      <w:pPr>
        <w:adjustRightInd w:val="0"/>
        <w:snapToGrid w:val="0"/>
        <w:spacing w:line="400" w:lineRule="exact"/>
        <w:ind w:firstLine="360" w:firstLineChars="150"/>
        <w:rPr>
          <w:rFonts w:ascii="仿宋" w:hAnsi="仿宋" w:eastAsia="仿宋" w:cs="仿宋"/>
          <w:color w:val="000000" w:themeColor="text1"/>
          <w:sz w:val="24"/>
          <w:highlight w:val="none"/>
        </w:rPr>
      </w:pPr>
      <w:r>
        <w:rPr>
          <w:rFonts w:hint="eastAsia" w:ascii="仿宋" w:hAnsi="仿宋" w:eastAsia="仿宋" w:cs="仿宋"/>
          <w:color w:val="000000" w:themeColor="text1"/>
          <w:sz w:val="24"/>
          <w:highlight w:val="none"/>
        </w:rPr>
        <w:t xml:space="preserve">（一）投标文件送达的时间已超过规定的投标截止时间； </w:t>
      </w:r>
    </w:p>
    <w:p w14:paraId="69FD86E9">
      <w:pPr>
        <w:adjustRightInd w:val="0"/>
        <w:snapToGrid w:val="0"/>
        <w:spacing w:line="400" w:lineRule="exact"/>
        <w:ind w:firstLine="360" w:firstLineChars="150"/>
        <w:rPr>
          <w:rFonts w:ascii="仿宋" w:hAnsi="仿宋" w:eastAsia="仿宋" w:cs="仿宋"/>
          <w:color w:val="000000" w:themeColor="text1"/>
          <w:sz w:val="24"/>
          <w:highlight w:val="none"/>
        </w:rPr>
      </w:pPr>
      <w:r>
        <w:rPr>
          <w:rFonts w:hint="eastAsia" w:ascii="仿宋" w:hAnsi="仿宋" w:eastAsia="仿宋" w:cs="仿宋"/>
          <w:color w:val="000000" w:themeColor="text1"/>
          <w:sz w:val="24"/>
          <w:highlight w:val="none"/>
        </w:rPr>
        <w:t xml:space="preserve">（二）未按招采比选文件要求编制投标文件和提供相关资料的；未按要求密封、签署、盖章的； </w:t>
      </w:r>
    </w:p>
    <w:p w14:paraId="68BBCD8C">
      <w:pPr>
        <w:adjustRightInd w:val="0"/>
        <w:snapToGrid w:val="0"/>
        <w:spacing w:line="400" w:lineRule="exact"/>
        <w:ind w:firstLine="360" w:firstLineChars="150"/>
        <w:rPr>
          <w:rFonts w:ascii="仿宋" w:hAnsi="仿宋" w:eastAsia="仿宋" w:cs="仿宋"/>
          <w:color w:val="000000" w:themeColor="text1"/>
          <w:sz w:val="24"/>
          <w:highlight w:val="none"/>
        </w:rPr>
      </w:pPr>
      <w:r>
        <w:rPr>
          <w:rFonts w:hint="eastAsia" w:ascii="仿宋" w:hAnsi="仿宋" w:eastAsia="仿宋" w:cs="仿宋"/>
          <w:color w:val="000000" w:themeColor="text1"/>
          <w:sz w:val="24"/>
          <w:highlight w:val="none"/>
        </w:rPr>
        <w:t>（三）不具备招标比选文件中规定资格要求的；</w:t>
      </w:r>
    </w:p>
    <w:p w14:paraId="4B6DE3D1">
      <w:pPr>
        <w:adjustRightInd w:val="0"/>
        <w:snapToGrid w:val="0"/>
        <w:spacing w:line="400" w:lineRule="exact"/>
        <w:ind w:firstLine="360" w:firstLineChars="150"/>
        <w:rPr>
          <w:rFonts w:ascii="仿宋" w:hAnsi="仿宋" w:eastAsia="仿宋" w:cs="仿宋"/>
          <w:color w:val="000000" w:themeColor="text1"/>
          <w:sz w:val="24"/>
          <w:highlight w:val="none"/>
        </w:rPr>
      </w:pPr>
      <w:r>
        <w:rPr>
          <w:rFonts w:hint="eastAsia" w:ascii="仿宋" w:hAnsi="仿宋" w:eastAsia="仿宋" w:cs="仿宋"/>
          <w:color w:val="000000" w:themeColor="text1"/>
          <w:sz w:val="24"/>
          <w:highlight w:val="none"/>
        </w:rPr>
        <w:t>（四）不符合法律、法规和招采比选文件中规定的其他实质性要求的；</w:t>
      </w:r>
    </w:p>
    <w:p w14:paraId="71E8B97D">
      <w:pPr>
        <w:adjustRightInd w:val="0"/>
        <w:snapToGrid w:val="0"/>
        <w:spacing w:line="400" w:lineRule="exact"/>
        <w:ind w:firstLine="360" w:firstLineChars="150"/>
        <w:rPr>
          <w:rFonts w:ascii="仿宋" w:hAnsi="仿宋" w:eastAsia="仿宋" w:cs="仿宋"/>
          <w:color w:val="000000" w:themeColor="text1"/>
          <w:sz w:val="24"/>
          <w:highlight w:val="none"/>
        </w:rPr>
      </w:pPr>
      <w:r>
        <w:rPr>
          <w:rFonts w:hint="eastAsia" w:ascii="仿宋" w:hAnsi="仿宋" w:eastAsia="仿宋" w:cs="仿宋"/>
          <w:color w:val="000000" w:themeColor="text1"/>
          <w:sz w:val="24"/>
          <w:highlight w:val="none"/>
        </w:rPr>
        <w:t>（五）经采购人查实，投标人提供的投标资料不真实的；</w:t>
      </w:r>
    </w:p>
    <w:p w14:paraId="75B215A6">
      <w:pPr>
        <w:adjustRightInd w:val="0"/>
        <w:snapToGrid w:val="0"/>
        <w:spacing w:line="400" w:lineRule="exact"/>
        <w:ind w:firstLine="360" w:firstLineChars="150"/>
        <w:rPr>
          <w:rFonts w:ascii="仿宋" w:hAnsi="仿宋" w:eastAsia="仿宋" w:cs="仿宋"/>
          <w:color w:val="000000" w:themeColor="text1"/>
          <w:sz w:val="24"/>
          <w:highlight w:val="none"/>
        </w:rPr>
      </w:pPr>
      <w:r>
        <w:rPr>
          <w:rFonts w:hint="eastAsia" w:ascii="仿宋" w:hAnsi="仿宋" w:eastAsia="仿宋" w:cs="仿宋"/>
          <w:color w:val="000000" w:themeColor="text1"/>
          <w:sz w:val="24"/>
          <w:highlight w:val="none"/>
        </w:rPr>
        <w:t>（六）法定代表人为同一个人的两个及两个以上法人，母公司、全资子公司及其控股公司，在同一次招标中同时投标的；</w:t>
      </w:r>
    </w:p>
    <w:p w14:paraId="41DA354B">
      <w:pPr>
        <w:adjustRightInd w:val="0"/>
        <w:snapToGrid w:val="0"/>
        <w:spacing w:line="400" w:lineRule="exact"/>
        <w:ind w:firstLine="360" w:firstLineChars="150"/>
        <w:rPr>
          <w:rFonts w:ascii="仿宋" w:hAnsi="仿宋" w:eastAsia="仿宋" w:cs="仿宋"/>
          <w:color w:val="000000" w:themeColor="text1"/>
          <w:sz w:val="24"/>
          <w:highlight w:val="none"/>
        </w:rPr>
      </w:pPr>
      <w:r>
        <w:rPr>
          <w:rFonts w:hint="eastAsia" w:ascii="仿宋" w:hAnsi="仿宋" w:eastAsia="仿宋" w:cs="仿宋"/>
          <w:color w:val="000000" w:themeColor="text1"/>
          <w:sz w:val="24"/>
          <w:highlight w:val="none"/>
        </w:rPr>
        <w:t>（七）投标人未按招采比选文件规定提交足额投标保证金的；</w:t>
      </w:r>
    </w:p>
    <w:p w14:paraId="492A9438">
      <w:pPr>
        <w:snapToGrid w:val="0"/>
        <w:spacing w:line="400" w:lineRule="exact"/>
        <w:ind w:firstLine="360" w:firstLineChars="150"/>
        <w:rPr>
          <w:rFonts w:ascii="仿宋" w:hAnsi="仿宋" w:eastAsia="仿宋" w:cs="仿宋"/>
          <w:color w:val="000000" w:themeColor="text1"/>
          <w:sz w:val="24"/>
          <w:highlight w:val="none"/>
        </w:rPr>
      </w:pPr>
      <w:r>
        <w:rPr>
          <w:rFonts w:hint="eastAsia" w:ascii="仿宋" w:hAnsi="仿宋" w:eastAsia="仿宋" w:cs="仿宋"/>
          <w:color w:val="000000" w:themeColor="text1"/>
          <w:sz w:val="24"/>
          <w:highlight w:val="none"/>
        </w:rPr>
        <w:t>（八）同一标的出现多个投标方案或多个投标报价的；</w:t>
      </w:r>
    </w:p>
    <w:p w14:paraId="428C0338">
      <w:pPr>
        <w:snapToGrid w:val="0"/>
        <w:spacing w:line="400" w:lineRule="exact"/>
        <w:ind w:firstLine="360" w:firstLineChars="150"/>
        <w:rPr>
          <w:rFonts w:ascii="仿宋" w:hAnsi="仿宋" w:eastAsia="仿宋" w:cs="仿宋"/>
          <w:color w:val="000000" w:themeColor="text1"/>
          <w:sz w:val="24"/>
          <w:highlight w:val="none"/>
        </w:rPr>
      </w:pPr>
      <w:r>
        <w:rPr>
          <w:rFonts w:hint="eastAsia" w:ascii="仿宋" w:hAnsi="仿宋" w:eastAsia="仿宋" w:cs="仿宋"/>
          <w:color w:val="000000" w:themeColor="text1"/>
          <w:sz w:val="24"/>
          <w:highlight w:val="none"/>
        </w:rPr>
        <w:t>（九）投标报价超出招采比选文件规定的最高限价</w:t>
      </w:r>
      <w:r>
        <w:rPr>
          <w:rFonts w:hint="eastAsia" w:ascii="仿宋" w:hAnsi="仿宋" w:eastAsia="仿宋" w:cs="仿宋"/>
          <w:color w:val="000000" w:themeColor="text1"/>
          <w:sz w:val="24"/>
          <w:highlight w:val="none"/>
          <w:lang w:eastAsia="zh-CN"/>
        </w:rPr>
        <w:t>（</w:t>
      </w:r>
      <w:r>
        <w:rPr>
          <w:rFonts w:hint="eastAsia" w:ascii="仿宋" w:hAnsi="仿宋" w:eastAsia="仿宋" w:cs="仿宋"/>
          <w:color w:val="000000" w:themeColor="text1"/>
          <w:sz w:val="24"/>
          <w:highlight w:val="none"/>
          <w:lang w:val="en-US" w:eastAsia="zh-CN"/>
        </w:rPr>
        <w:t>单价和总价</w:t>
      </w:r>
      <w:r>
        <w:rPr>
          <w:rFonts w:hint="eastAsia" w:ascii="仿宋" w:hAnsi="仿宋" w:eastAsia="仿宋" w:cs="仿宋"/>
          <w:color w:val="000000" w:themeColor="text1"/>
          <w:sz w:val="24"/>
          <w:highlight w:val="none"/>
          <w:lang w:eastAsia="zh-CN"/>
        </w:rPr>
        <w:t>）</w:t>
      </w:r>
      <w:r>
        <w:rPr>
          <w:rFonts w:hint="eastAsia" w:ascii="仿宋" w:hAnsi="仿宋" w:eastAsia="仿宋" w:cs="仿宋"/>
          <w:color w:val="000000" w:themeColor="text1"/>
          <w:sz w:val="24"/>
          <w:highlight w:val="none"/>
        </w:rPr>
        <w:t>的；</w:t>
      </w:r>
    </w:p>
    <w:p w14:paraId="1E6D2020">
      <w:pPr>
        <w:snapToGrid w:val="0"/>
        <w:spacing w:line="460" w:lineRule="exact"/>
        <w:ind w:firstLine="360" w:firstLineChars="150"/>
        <w:rPr>
          <w:rFonts w:ascii="仿宋" w:hAnsi="仿宋" w:eastAsia="仿宋" w:cs="仿宋"/>
          <w:color w:val="000000" w:themeColor="text1"/>
          <w:sz w:val="24"/>
          <w:highlight w:val="none"/>
        </w:rPr>
      </w:pPr>
      <w:r>
        <w:rPr>
          <w:rFonts w:hint="eastAsia" w:ascii="仿宋" w:hAnsi="仿宋" w:eastAsia="仿宋" w:cs="仿宋"/>
          <w:color w:val="000000" w:themeColor="text1"/>
          <w:sz w:val="24"/>
          <w:highlight w:val="none"/>
        </w:rPr>
        <w:t>（十）投标人串通投标的；</w:t>
      </w:r>
    </w:p>
    <w:p w14:paraId="0EFC4783">
      <w:pPr>
        <w:snapToGrid w:val="0"/>
        <w:spacing w:line="460" w:lineRule="exact"/>
        <w:ind w:firstLine="360" w:firstLineChars="150"/>
        <w:rPr>
          <w:rFonts w:ascii="仿宋" w:hAnsi="仿宋" w:eastAsia="仿宋" w:cs="仿宋"/>
          <w:color w:val="000000" w:themeColor="text1"/>
          <w:sz w:val="24"/>
          <w:highlight w:val="none"/>
        </w:rPr>
      </w:pPr>
      <w:r>
        <w:rPr>
          <w:rFonts w:hint="eastAsia" w:ascii="仿宋" w:hAnsi="仿宋" w:eastAsia="仿宋" w:cs="仿宋"/>
          <w:color w:val="000000" w:themeColor="text1"/>
          <w:sz w:val="24"/>
          <w:highlight w:val="none"/>
        </w:rPr>
        <w:t>（十一）投标文件含有违反国家法律、法规的内容，或附有采购人不能接受的条件的</w:t>
      </w:r>
      <w:r>
        <w:rPr>
          <w:rFonts w:hint="eastAsia" w:ascii="仿宋" w:hAnsi="仿宋" w:eastAsia="仿宋" w:cs="仿宋"/>
          <w:color w:val="000000" w:themeColor="text1"/>
          <w:sz w:val="24"/>
          <w:highlight w:val="none"/>
          <w:lang w:eastAsia="zh-CN"/>
        </w:rPr>
        <w:t>，</w:t>
      </w:r>
      <w:r>
        <w:rPr>
          <w:rFonts w:hint="eastAsia" w:ascii="仿宋" w:hAnsi="仿宋" w:eastAsia="仿宋" w:cs="仿宋"/>
          <w:color w:val="000000" w:themeColor="text1"/>
          <w:sz w:val="24"/>
          <w:highlight w:val="none"/>
          <w:lang w:val="en-US" w:eastAsia="zh-CN"/>
        </w:rPr>
        <w:t>以及</w:t>
      </w:r>
      <w:r>
        <w:rPr>
          <w:rFonts w:hint="eastAsia" w:ascii="仿宋" w:hAnsi="仿宋" w:eastAsia="仿宋" w:cs="仿宋"/>
          <w:color w:val="000000" w:themeColor="text1"/>
          <w:sz w:val="24"/>
          <w:highlight w:val="none"/>
          <w:lang w:eastAsia="zh-CN"/>
        </w:rPr>
        <w:t>比选文件规定的其他无效情形</w:t>
      </w:r>
      <w:r>
        <w:rPr>
          <w:rFonts w:hint="eastAsia" w:ascii="仿宋" w:hAnsi="仿宋" w:eastAsia="仿宋" w:cs="仿宋"/>
          <w:color w:val="000000" w:themeColor="text1"/>
          <w:sz w:val="24"/>
          <w:highlight w:val="none"/>
        </w:rPr>
        <w:t>。</w:t>
      </w:r>
    </w:p>
    <w:p w14:paraId="6F34DCE2">
      <w:pPr>
        <w:pStyle w:val="4"/>
        <w:spacing w:line="460" w:lineRule="exact"/>
        <w:ind w:firstLine="482" w:firstLineChars="200"/>
        <w:rPr>
          <w:rFonts w:cs="华文中宋"/>
          <w:b/>
          <w:color w:val="000000" w:themeColor="text1"/>
          <w:sz w:val="24"/>
          <w:highlight w:val="none"/>
        </w:rPr>
      </w:pPr>
      <w:bookmarkStart w:id="22" w:name="_Toc465084041"/>
      <w:r>
        <w:rPr>
          <w:rFonts w:hint="eastAsia" w:cs="华文中宋"/>
          <w:b/>
          <w:color w:val="000000" w:themeColor="text1"/>
          <w:sz w:val="24"/>
          <w:highlight w:val="none"/>
        </w:rPr>
        <w:t>三、废标条款</w:t>
      </w:r>
      <w:bookmarkEnd w:id="22"/>
    </w:p>
    <w:p w14:paraId="79198107">
      <w:pPr>
        <w:adjustRightInd w:val="0"/>
        <w:snapToGrid w:val="0"/>
        <w:spacing w:line="400" w:lineRule="exact"/>
        <w:ind w:firstLine="480" w:firstLineChars="200"/>
        <w:rPr>
          <w:rFonts w:ascii="仿宋" w:hAnsi="仿宋" w:eastAsia="仿宋" w:cs="仿宋"/>
          <w:color w:val="000000" w:themeColor="text1"/>
          <w:sz w:val="24"/>
          <w:highlight w:val="none"/>
        </w:rPr>
      </w:pPr>
      <w:r>
        <w:rPr>
          <w:rFonts w:hint="eastAsia" w:ascii="仿宋" w:hAnsi="仿宋" w:eastAsia="仿宋" w:cs="仿宋"/>
          <w:color w:val="000000" w:themeColor="text1"/>
          <w:sz w:val="24"/>
          <w:highlight w:val="none"/>
        </w:rPr>
        <w:t>出现以下情况之一的，应予废标：</w:t>
      </w:r>
    </w:p>
    <w:p w14:paraId="7BE8A881">
      <w:pPr>
        <w:snapToGrid w:val="0"/>
        <w:spacing w:line="400" w:lineRule="exact"/>
        <w:ind w:firstLine="480" w:firstLineChars="200"/>
        <w:rPr>
          <w:rFonts w:ascii="仿宋" w:hAnsi="仿宋" w:eastAsia="仿宋" w:cs="仿宋"/>
          <w:color w:val="000000" w:themeColor="text1"/>
          <w:sz w:val="24"/>
          <w:highlight w:val="none"/>
        </w:rPr>
      </w:pPr>
      <w:r>
        <w:rPr>
          <w:rFonts w:hint="eastAsia" w:ascii="仿宋" w:hAnsi="仿宋" w:eastAsia="仿宋" w:cs="仿宋"/>
          <w:color w:val="000000" w:themeColor="text1"/>
          <w:sz w:val="24"/>
          <w:highlight w:val="none"/>
        </w:rPr>
        <w:t xml:space="preserve">（一）符合条件的供应商或者对招采比选文件作实质响应的供应商不足 </w:t>
      </w:r>
      <w:r>
        <w:rPr>
          <w:rFonts w:hint="eastAsia" w:ascii="仿宋" w:hAnsi="仿宋" w:eastAsia="仿宋" w:cs="仿宋"/>
          <w:color w:val="000000" w:themeColor="text1"/>
          <w:sz w:val="24"/>
          <w:highlight w:val="none"/>
          <w:u w:val="single"/>
        </w:rPr>
        <w:t xml:space="preserve">三 </w:t>
      </w:r>
      <w:r>
        <w:rPr>
          <w:rFonts w:hint="eastAsia" w:ascii="仿宋" w:hAnsi="仿宋" w:eastAsia="仿宋" w:cs="仿宋"/>
          <w:color w:val="000000" w:themeColor="text1"/>
          <w:sz w:val="24"/>
          <w:highlight w:val="none"/>
        </w:rPr>
        <w:t>家的；</w:t>
      </w:r>
    </w:p>
    <w:p w14:paraId="51A7BB68">
      <w:pPr>
        <w:snapToGrid w:val="0"/>
        <w:spacing w:line="400" w:lineRule="exact"/>
        <w:ind w:firstLine="480" w:firstLineChars="200"/>
        <w:rPr>
          <w:rFonts w:ascii="仿宋" w:hAnsi="仿宋" w:eastAsia="仿宋" w:cs="仿宋"/>
          <w:color w:val="000000" w:themeColor="text1"/>
          <w:sz w:val="24"/>
          <w:highlight w:val="none"/>
        </w:rPr>
      </w:pPr>
      <w:r>
        <w:rPr>
          <w:rFonts w:hint="eastAsia" w:ascii="仿宋" w:hAnsi="仿宋" w:eastAsia="仿宋" w:cs="仿宋"/>
          <w:color w:val="000000" w:themeColor="text1"/>
          <w:sz w:val="24"/>
          <w:highlight w:val="none"/>
        </w:rPr>
        <w:t>（二）投标人的报价均超过了采购限价；</w:t>
      </w:r>
    </w:p>
    <w:p w14:paraId="32636968">
      <w:pPr>
        <w:snapToGrid w:val="0"/>
        <w:spacing w:line="400" w:lineRule="exact"/>
        <w:ind w:firstLine="480" w:firstLineChars="200"/>
        <w:rPr>
          <w:rFonts w:ascii="仿宋" w:hAnsi="仿宋" w:eastAsia="仿宋" w:cs="仿宋"/>
          <w:color w:val="000000" w:themeColor="text1"/>
          <w:sz w:val="24"/>
          <w:highlight w:val="none"/>
        </w:rPr>
      </w:pPr>
      <w:r>
        <w:rPr>
          <w:rFonts w:hint="eastAsia" w:ascii="仿宋" w:hAnsi="仿宋" w:eastAsia="仿宋" w:cs="仿宋"/>
          <w:color w:val="000000" w:themeColor="text1"/>
          <w:sz w:val="24"/>
          <w:highlight w:val="none"/>
        </w:rPr>
        <w:t>（三）出现影响采购公正的违法、违规行为的；</w:t>
      </w:r>
    </w:p>
    <w:p w14:paraId="470CCC85">
      <w:pPr>
        <w:snapToGrid w:val="0"/>
        <w:spacing w:line="400" w:lineRule="exact"/>
        <w:ind w:firstLine="480" w:firstLineChars="200"/>
        <w:rPr>
          <w:rFonts w:ascii="仿宋" w:hAnsi="仿宋" w:eastAsia="仿宋" w:cs="仿宋"/>
          <w:color w:val="000000" w:themeColor="text1"/>
          <w:sz w:val="24"/>
          <w:highlight w:val="none"/>
        </w:rPr>
      </w:pPr>
      <w:r>
        <w:rPr>
          <w:rFonts w:hint="eastAsia" w:ascii="仿宋" w:hAnsi="仿宋" w:eastAsia="仿宋" w:cs="仿宋"/>
          <w:color w:val="000000" w:themeColor="text1"/>
          <w:sz w:val="24"/>
          <w:highlight w:val="none"/>
        </w:rPr>
        <w:t>（四）因重大变故，招采项目项目取消的。</w:t>
      </w:r>
    </w:p>
    <w:p w14:paraId="27720170">
      <w:pPr>
        <w:snapToGrid w:val="0"/>
        <w:spacing w:line="400" w:lineRule="exact"/>
        <w:ind w:firstLine="480" w:firstLineChars="200"/>
        <w:rPr>
          <w:rFonts w:ascii="仿宋" w:hAnsi="仿宋" w:eastAsia="仿宋" w:cs="仿宋"/>
          <w:color w:val="000000" w:themeColor="text1"/>
          <w:sz w:val="24"/>
          <w:highlight w:val="none"/>
        </w:rPr>
      </w:pPr>
      <w:r>
        <w:rPr>
          <w:rFonts w:hint="eastAsia" w:ascii="仿宋" w:hAnsi="仿宋" w:eastAsia="仿宋" w:cs="仿宋"/>
          <w:color w:val="000000" w:themeColor="text1"/>
          <w:sz w:val="24"/>
          <w:highlight w:val="none"/>
        </w:rPr>
        <w:t>废标后，除采购任务取消情形外，应当重新组织采购。</w:t>
      </w:r>
    </w:p>
    <w:p w14:paraId="7A7BF3E9">
      <w:pPr>
        <w:snapToGrid w:val="0"/>
        <w:spacing w:line="400" w:lineRule="exact"/>
        <w:ind w:firstLine="480" w:firstLineChars="200"/>
        <w:jc w:val="center"/>
        <w:rPr>
          <w:rFonts w:hint="eastAsia" w:ascii="方正仿宋_GBK" w:eastAsia="方正仿宋_GBK" w:cs="方正仿宋_GBK"/>
          <w:color w:val="000000" w:themeColor="text1"/>
          <w:highlight w:val="none"/>
        </w:rPr>
      </w:pPr>
      <w:r>
        <w:rPr>
          <w:rFonts w:hint="eastAsia" w:ascii="方正仿宋_GBK" w:eastAsia="方正仿宋_GBK" w:cs="方正仿宋_GBK"/>
          <w:color w:val="000000" w:themeColor="text1"/>
          <w:highlight w:val="none"/>
        </w:rPr>
        <w:br w:type="page"/>
      </w:r>
      <w:bookmarkStart w:id="23" w:name="_Toc32155"/>
      <w:bookmarkStart w:id="24" w:name="_Toc465084042"/>
    </w:p>
    <w:p w14:paraId="73FC9CC2">
      <w:pPr>
        <w:snapToGrid w:val="0"/>
        <w:spacing w:line="400" w:lineRule="exact"/>
        <w:ind w:firstLine="480" w:firstLineChars="200"/>
        <w:jc w:val="center"/>
        <w:rPr>
          <w:rFonts w:hint="eastAsia" w:ascii="方正仿宋_GBK" w:eastAsia="方正仿宋_GBK" w:cs="方正仿宋_GBK"/>
          <w:color w:val="000000" w:themeColor="text1"/>
          <w:highlight w:val="none"/>
        </w:rPr>
      </w:pPr>
    </w:p>
    <w:p w14:paraId="1BFDAB33">
      <w:pPr>
        <w:snapToGrid w:val="0"/>
        <w:spacing w:line="400" w:lineRule="exact"/>
        <w:ind w:firstLine="600" w:firstLineChars="200"/>
        <w:jc w:val="center"/>
        <w:rPr>
          <w:rFonts w:ascii="黑体" w:hAnsi="黑体" w:eastAsia="黑体" w:cs="黑体"/>
          <w:color w:val="000000" w:themeColor="text1"/>
          <w:sz w:val="30"/>
          <w:szCs w:val="30"/>
          <w:highlight w:val="none"/>
        </w:rPr>
      </w:pPr>
      <w:r>
        <w:rPr>
          <w:rFonts w:hint="eastAsia" w:ascii="黑体" w:hAnsi="黑体" w:eastAsia="黑体" w:cs="黑体"/>
          <w:color w:val="000000" w:themeColor="text1"/>
          <w:sz w:val="30"/>
          <w:szCs w:val="30"/>
          <w:highlight w:val="none"/>
        </w:rPr>
        <w:t>第五篇  投标人须知</w:t>
      </w:r>
    </w:p>
    <w:p w14:paraId="27AE5E8E">
      <w:pPr>
        <w:pStyle w:val="4"/>
        <w:spacing w:line="460" w:lineRule="exact"/>
        <w:ind w:firstLine="482" w:firstLineChars="200"/>
        <w:rPr>
          <w:rFonts w:cs="华文中宋"/>
          <w:b/>
          <w:color w:val="000000" w:themeColor="text1"/>
          <w:sz w:val="24"/>
          <w:highlight w:val="none"/>
        </w:rPr>
      </w:pPr>
    </w:p>
    <w:bookmarkEnd w:id="23"/>
    <w:bookmarkEnd w:id="24"/>
    <w:p w14:paraId="7A6DDAB5">
      <w:pPr>
        <w:pStyle w:val="4"/>
        <w:spacing w:line="460" w:lineRule="exact"/>
        <w:ind w:firstLine="482" w:firstLineChars="200"/>
        <w:rPr>
          <w:rFonts w:cs="华文中宋"/>
          <w:b/>
          <w:color w:val="000000" w:themeColor="text1"/>
          <w:sz w:val="24"/>
          <w:highlight w:val="none"/>
        </w:rPr>
      </w:pPr>
      <w:bookmarkStart w:id="25" w:name="_Toc465084043"/>
      <w:r>
        <w:rPr>
          <w:rFonts w:hint="eastAsia" w:cs="华文中宋"/>
          <w:b/>
          <w:color w:val="000000" w:themeColor="text1"/>
          <w:sz w:val="24"/>
          <w:highlight w:val="none"/>
        </w:rPr>
        <w:t>一、投标人</w:t>
      </w:r>
      <w:bookmarkEnd w:id="25"/>
    </w:p>
    <w:p w14:paraId="63F53A37">
      <w:pPr>
        <w:snapToGrid w:val="0"/>
        <w:spacing w:line="460" w:lineRule="exact"/>
        <w:ind w:firstLine="360" w:firstLineChars="150"/>
        <w:rPr>
          <w:rFonts w:ascii="仿宋" w:hAnsi="仿宋" w:eastAsia="仿宋" w:cs="华文中宋"/>
          <w:color w:val="000000" w:themeColor="text1"/>
          <w:sz w:val="24"/>
          <w:highlight w:val="none"/>
        </w:rPr>
      </w:pPr>
      <w:r>
        <w:rPr>
          <w:rFonts w:hint="eastAsia" w:ascii="仿宋" w:hAnsi="仿宋" w:eastAsia="仿宋" w:cs="华文中宋"/>
          <w:color w:val="000000" w:themeColor="text1"/>
          <w:sz w:val="24"/>
          <w:highlight w:val="none"/>
        </w:rPr>
        <w:t>（一）合格投标人条件</w:t>
      </w:r>
    </w:p>
    <w:p w14:paraId="115C5D6F">
      <w:pPr>
        <w:snapToGrid w:val="0"/>
        <w:spacing w:line="460" w:lineRule="exact"/>
        <w:ind w:firstLine="480" w:firstLineChars="200"/>
        <w:rPr>
          <w:rFonts w:ascii="仿宋" w:hAnsi="仿宋" w:eastAsia="仿宋" w:cs="华文中宋"/>
          <w:color w:val="000000" w:themeColor="text1"/>
          <w:sz w:val="24"/>
          <w:highlight w:val="none"/>
        </w:rPr>
      </w:pPr>
      <w:r>
        <w:rPr>
          <w:rFonts w:hint="eastAsia" w:ascii="仿宋" w:hAnsi="仿宋" w:eastAsia="仿宋" w:cs="华文中宋"/>
          <w:color w:val="000000" w:themeColor="text1"/>
          <w:sz w:val="24"/>
          <w:highlight w:val="none"/>
        </w:rPr>
        <w:t>合格投标人应完全符合招采比选文件第一篇中规定的投标人资格条件，并对招采比选文件作出实质性响应。</w:t>
      </w:r>
    </w:p>
    <w:p w14:paraId="25E5ABDD">
      <w:pPr>
        <w:snapToGrid w:val="0"/>
        <w:spacing w:line="460" w:lineRule="exact"/>
        <w:ind w:firstLine="360" w:firstLineChars="150"/>
        <w:rPr>
          <w:rFonts w:ascii="仿宋" w:hAnsi="仿宋" w:eastAsia="仿宋" w:cs="华文中宋"/>
          <w:color w:val="000000" w:themeColor="text1"/>
          <w:sz w:val="24"/>
          <w:szCs w:val="28"/>
          <w:highlight w:val="none"/>
        </w:rPr>
      </w:pPr>
      <w:r>
        <w:rPr>
          <w:rFonts w:hint="eastAsia" w:ascii="仿宋" w:hAnsi="仿宋" w:eastAsia="仿宋" w:cs="华文中宋"/>
          <w:color w:val="000000" w:themeColor="text1"/>
          <w:sz w:val="24"/>
          <w:szCs w:val="28"/>
          <w:highlight w:val="none"/>
        </w:rPr>
        <w:t>（二）投标人的风险</w:t>
      </w:r>
    </w:p>
    <w:p w14:paraId="3E736B04">
      <w:pPr>
        <w:snapToGrid w:val="0"/>
        <w:spacing w:line="460" w:lineRule="exact"/>
        <w:ind w:firstLine="480" w:firstLineChars="200"/>
        <w:rPr>
          <w:rFonts w:ascii="仿宋" w:hAnsi="仿宋" w:eastAsia="仿宋" w:cs="华文中宋"/>
          <w:color w:val="000000" w:themeColor="text1"/>
          <w:sz w:val="24"/>
          <w:highlight w:val="none"/>
        </w:rPr>
      </w:pPr>
      <w:r>
        <w:rPr>
          <w:rFonts w:hint="eastAsia" w:ascii="仿宋" w:hAnsi="仿宋" w:eastAsia="仿宋" w:cs="华文中宋"/>
          <w:color w:val="000000" w:themeColor="text1"/>
          <w:sz w:val="24"/>
          <w:highlight w:val="none"/>
        </w:rPr>
        <w:t>投标人没有按照招采比选文件要求提供全部资料，或者投标人没有对招采比选文件在各方面作出实质性响应，可能导致投标被拒绝或评定为无效投标。</w:t>
      </w:r>
    </w:p>
    <w:p w14:paraId="1416E683">
      <w:pPr>
        <w:snapToGrid w:val="0"/>
        <w:spacing w:line="460" w:lineRule="exact"/>
        <w:ind w:firstLine="360" w:firstLineChars="150"/>
        <w:rPr>
          <w:rFonts w:ascii="仿宋" w:hAnsi="仿宋" w:eastAsia="仿宋" w:cs="华文中宋"/>
          <w:color w:val="000000" w:themeColor="text1"/>
          <w:sz w:val="24"/>
          <w:highlight w:val="none"/>
        </w:rPr>
      </w:pPr>
      <w:r>
        <w:rPr>
          <w:rFonts w:hint="eastAsia" w:ascii="仿宋" w:hAnsi="仿宋" w:eastAsia="仿宋" w:cs="华文中宋"/>
          <w:color w:val="000000" w:themeColor="text1"/>
          <w:sz w:val="24"/>
          <w:highlight w:val="none"/>
        </w:rPr>
        <w:t>（三）本项目不接受联合体投标。</w:t>
      </w:r>
    </w:p>
    <w:p w14:paraId="1362DE6D">
      <w:pPr>
        <w:pStyle w:val="4"/>
        <w:spacing w:line="460" w:lineRule="exact"/>
        <w:ind w:firstLine="482" w:firstLineChars="200"/>
        <w:rPr>
          <w:rFonts w:cs="华文中宋"/>
          <w:b/>
          <w:color w:val="000000" w:themeColor="text1"/>
          <w:sz w:val="24"/>
          <w:highlight w:val="none"/>
        </w:rPr>
      </w:pPr>
      <w:bookmarkStart w:id="26" w:name="_Toc465084044"/>
      <w:r>
        <w:rPr>
          <w:rFonts w:hint="eastAsia" w:cs="华文中宋"/>
          <w:b/>
          <w:color w:val="000000" w:themeColor="text1"/>
          <w:sz w:val="24"/>
          <w:highlight w:val="none"/>
        </w:rPr>
        <w:t>二、招采文件</w:t>
      </w:r>
      <w:bookmarkEnd w:id="26"/>
    </w:p>
    <w:p w14:paraId="2439C756">
      <w:pPr>
        <w:snapToGrid w:val="0"/>
        <w:spacing w:line="460" w:lineRule="exact"/>
        <w:ind w:firstLine="480" w:firstLineChars="200"/>
        <w:rPr>
          <w:rFonts w:ascii="仿宋" w:hAnsi="仿宋" w:eastAsia="仿宋" w:cs="华文中宋"/>
          <w:color w:val="000000" w:themeColor="text1"/>
          <w:sz w:val="24"/>
          <w:highlight w:val="none"/>
        </w:rPr>
      </w:pPr>
      <w:r>
        <w:rPr>
          <w:rFonts w:hint="eastAsia" w:ascii="仿宋" w:hAnsi="仿宋" w:eastAsia="仿宋" w:cs="华文中宋"/>
          <w:color w:val="000000" w:themeColor="text1"/>
          <w:sz w:val="24"/>
          <w:highlight w:val="none"/>
        </w:rPr>
        <w:t>招采比选文件是投标人编制投标文件的依据，是评标小组评判依据和标准。招采比选文件也是采购人与中标人签订合同的基础。</w:t>
      </w:r>
    </w:p>
    <w:p w14:paraId="344BFFF1">
      <w:pPr>
        <w:snapToGrid w:val="0"/>
        <w:spacing w:line="460" w:lineRule="exact"/>
        <w:ind w:firstLine="480" w:firstLineChars="200"/>
        <w:rPr>
          <w:rFonts w:ascii="仿宋" w:hAnsi="仿宋" w:eastAsia="仿宋" w:cs="华文中宋"/>
          <w:color w:val="000000" w:themeColor="text1"/>
          <w:sz w:val="24"/>
          <w:highlight w:val="none"/>
        </w:rPr>
      </w:pPr>
      <w:r>
        <w:rPr>
          <w:rFonts w:hint="eastAsia" w:ascii="仿宋" w:hAnsi="仿宋" w:eastAsia="仿宋" w:cs="华文中宋"/>
          <w:color w:val="000000" w:themeColor="text1"/>
          <w:sz w:val="24"/>
          <w:highlight w:val="none"/>
        </w:rPr>
        <w:t>（一）招采比选文件由投标邀请书；项目技术规格、数量及质量要求；项目商务要求；评标方法、无效投标条款和废标条款；投标人须知；合同主要条款；投标文件格式等组成。</w:t>
      </w:r>
    </w:p>
    <w:p w14:paraId="101B4002">
      <w:pPr>
        <w:snapToGrid w:val="0"/>
        <w:spacing w:line="460" w:lineRule="exact"/>
        <w:ind w:firstLine="480" w:firstLineChars="200"/>
        <w:rPr>
          <w:rFonts w:ascii="仿宋" w:hAnsi="仿宋" w:eastAsia="仿宋" w:cs="华文中宋"/>
          <w:color w:val="000000" w:themeColor="text1"/>
          <w:sz w:val="24"/>
          <w:highlight w:val="none"/>
        </w:rPr>
      </w:pPr>
      <w:r>
        <w:rPr>
          <w:rFonts w:hint="eastAsia" w:ascii="仿宋" w:hAnsi="仿宋" w:eastAsia="仿宋" w:cs="华文中宋"/>
          <w:color w:val="000000" w:themeColor="text1"/>
          <w:sz w:val="24"/>
          <w:szCs w:val="28"/>
          <w:highlight w:val="none"/>
        </w:rPr>
        <w:t>（二）</w:t>
      </w:r>
      <w:r>
        <w:rPr>
          <w:rFonts w:hint="eastAsia" w:ascii="仿宋" w:hAnsi="仿宋" w:eastAsia="仿宋" w:cs="华文中宋"/>
          <w:color w:val="000000" w:themeColor="text1"/>
          <w:sz w:val="24"/>
          <w:highlight w:val="none"/>
        </w:rPr>
        <w:t>采购人对招采比选文件所作的一切有效的书面通知、修改及补充，都是招采比选文件不可分割的部分。</w:t>
      </w:r>
    </w:p>
    <w:p w14:paraId="174DD0E6">
      <w:pPr>
        <w:snapToGrid w:val="0"/>
        <w:spacing w:line="460" w:lineRule="exact"/>
        <w:ind w:firstLine="480" w:firstLineChars="200"/>
        <w:rPr>
          <w:rFonts w:ascii="仿宋" w:hAnsi="仿宋" w:eastAsia="仿宋" w:cs="华文中宋"/>
          <w:color w:val="000000" w:themeColor="text1"/>
          <w:sz w:val="24"/>
          <w:highlight w:val="none"/>
        </w:rPr>
      </w:pPr>
      <w:bookmarkStart w:id="27" w:name="_Toc465084045"/>
      <w:r>
        <w:rPr>
          <w:rFonts w:hint="eastAsia" w:ascii="仿宋" w:hAnsi="仿宋" w:eastAsia="仿宋" w:cs="华文中宋"/>
          <w:color w:val="000000" w:themeColor="text1"/>
          <w:sz w:val="24"/>
          <w:highlight w:val="none"/>
        </w:rPr>
        <w:t>（三）本项目的招采比选文件、</w:t>
      </w:r>
      <w:r>
        <w:rPr>
          <w:rFonts w:hint="eastAsia" w:ascii="仿宋" w:hAnsi="仿宋" w:eastAsia="仿宋" w:cs="华文中宋"/>
          <w:color w:val="000000" w:themeColor="text1"/>
          <w:sz w:val="24"/>
          <w:highlight w:val="none"/>
          <w:lang w:val="en-US" w:eastAsia="zh-CN"/>
        </w:rPr>
        <w:t>附件清单、</w:t>
      </w:r>
      <w:r>
        <w:rPr>
          <w:rFonts w:hint="eastAsia" w:ascii="仿宋" w:hAnsi="仿宋" w:eastAsia="仿宋" w:cs="华文中宋"/>
          <w:color w:val="000000" w:themeColor="text1"/>
          <w:sz w:val="24"/>
          <w:highlight w:val="none"/>
        </w:rPr>
        <w:t>补遗（</w:t>
      </w:r>
      <w:r>
        <w:rPr>
          <w:rFonts w:hint="eastAsia" w:ascii="仿宋" w:hAnsi="仿宋" w:eastAsia="仿宋" w:cs="华文中宋"/>
          <w:color w:val="000000" w:themeColor="text1"/>
          <w:sz w:val="24"/>
          <w:highlight w:val="none"/>
          <w:lang w:val="en-US" w:eastAsia="zh-CN"/>
        </w:rPr>
        <w:t>若</w:t>
      </w:r>
      <w:r>
        <w:rPr>
          <w:rFonts w:hint="eastAsia" w:ascii="仿宋" w:hAnsi="仿宋" w:eastAsia="仿宋" w:cs="华文中宋"/>
          <w:color w:val="000000" w:themeColor="text1"/>
          <w:sz w:val="24"/>
          <w:highlight w:val="none"/>
        </w:rPr>
        <w:t>有）</w:t>
      </w:r>
      <w:r>
        <w:rPr>
          <w:rFonts w:hint="eastAsia" w:ascii="仿宋" w:hAnsi="仿宋" w:eastAsia="仿宋" w:cs="华文中宋"/>
          <w:color w:val="000000" w:themeColor="text1"/>
          <w:sz w:val="24"/>
          <w:highlight w:val="none"/>
          <w:lang w:val="en-US" w:eastAsia="zh-CN"/>
        </w:rPr>
        <w:t>等</w:t>
      </w:r>
      <w:r>
        <w:rPr>
          <w:rFonts w:hint="eastAsia" w:ascii="仿宋" w:hAnsi="仿宋" w:eastAsia="仿宋" w:cs="华文中宋"/>
          <w:color w:val="000000" w:themeColor="text1"/>
          <w:sz w:val="24"/>
          <w:highlight w:val="none"/>
        </w:rPr>
        <w:t>一律</w:t>
      </w:r>
      <w:r>
        <w:rPr>
          <w:rFonts w:hint="eastAsia" w:ascii="仿宋" w:hAnsi="仿宋" w:eastAsia="仿宋" w:cs="华文中宋"/>
          <w:color w:val="000000" w:themeColor="text1"/>
          <w:sz w:val="24"/>
          <w:highlight w:val="none"/>
          <w14:textFill>
            <w14:solidFill>
              <w14:schemeClr w14:val="tx1"/>
            </w14:solidFill>
          </w14:textFill>
        </w:rPr>
        <w:t>在</w:t>
      </w:r>
      <w:r>
        <w:rPr>
          <w:rFonts w:hint="eastAsia" w:ascii="仿宋" w:hAnsi="仿宋" w:eastAsia="仿宋" w:cs="仿宋"/>
          <w:color w:val="000000" w:themeColor="text1"/>
          <w:sz w:val="24"/>
          <w:highlight w:val="none"/>
          <w:shd w:val="clear" w:color="auto" w:fill="FFFFFF"/>
          <w14:textFill>
            <w14:solidFill>
              <w14:schemeClr w14:val="tx1"/>
            </w14:solidFill>
          </w14:textFill>
        </w:rPr>
        <w:t>重庆市公共资源交易网（两江新区）（https://www.cqggzy.com/liangjiangweb/）</w:t>
      </w:r>
      <w:r>
        <w:rPr>
          <w:rFonts w:hint="eastAsia" w:ascii="仿宋" w:hAnsi="仿宋" w:eastAsia="仿宋" w:cs="仿宋"/>
          <w:color w:val="000000" w:themeColor="text1"/>
          <w:sz w:val="24"/>
          <w:highlight w:val="none"/>
          <w:shd w:val="clear" w:color="auto" w:fill="FFFFFF"/>
          <w:lang w:eastAsia="zh-CN"/>
          <w14:textFill>
            <w14:solidFill>
              <w14:schemeClr w14:val="tx1"/>
            </w14:solidFill>
          </w14:textFill>
        </w:rPr>
        <w:t>、</w:t>
      </w:r>
      <w:r>
        <w:rPr>
          <w:rFonts w:hint="eastAsia" w:ascii="仿宋" w:hAnsi="仿宋" w:eastAsia="仿宋" w:cs="仿宋"/>
          <w:color w:val="000000" w:themeColor="text1"/>
          <w:sz w:val="24"/>
          <w:highlight w:val="none"/>
          <w:shd w:val="clear" w:color="auto" w:fill="FFFFFF"/>
          <w:lang w:val="zh-CN" w:eastAsia="zh-CN"/>
          <w14:textFill>
            <w14:solidFill>
              <w14:schemeClr w14:val="tx1"/>
            </w14:solidFill>
          </w14:textFill>
        </w:rPr>
        <w:t>重庆两江新区开发投资集团有限公司官网</w:t>
      </w:r>
      <w:r>
        <w:rPr>
          <w:rFonts w:hint="eastAsia" w:ascii="仿宋" w:hAnsi="仿宋" w:eastAsia="仿宋" w:cs="仿宋"/>
          <w:color w:val="000000" w:themeColor="text1"/>
          <w:sz w:val="24"/>
          <w:highlight w:val="none"/>
          <w:shd w:val="clear" w:color="auto" w:fill="FFFFFF"/>
          <w:lang w:val="en-US" w:eastAsia="zh-CN"/>
          <w14:textFill>
            <w14:solidFill>
              <w14:schemeClr w14:val="tx1"/>
            </w14:solidFill>
          </w14:textFill>
        </w:rPr>
        <w:t>（https://cqljjt.com/）-公示公告中</w:t>
      </w:r>
      <w:r>
        <w:rPr>
          <w:rFonts w:hint="eastAsia" w:ascii="仿宋" w:hAnsi="仿宋" w:eastAsia="仿宋" w:cs="华文中宋"/>
          <w:color w:val="000000" w:themeColor="text1"/>
          <w:sz w:val="24"/>
          <w:highlight w:val="none"/>
          <w14:textFill>
            <w14:solidFill>
              <w14:schemeClr w14:val="tx1"/>
            </w14:solidFill>
          </w14:textFill>
        </w:rPr>
        <w:t>发布，请各投标</w:t>
      </w:r>
      <w:r>
        <w:rPr>
          <w:rFonts w:hint="eastAsia" w:ascii="仿宋" w:hAnsi="仿宋" w:eastAsia="仿宋" w:cs="华文中宋"/>
          <w:color w:val="000000" w:themeColor="text1"/>
          <w:sz w:val="24"/>
          <w:highlight w:val="none"/>
        </w:rPr>
        <w:t>人注意查阅和下载，无论投标人查阅和下载与否，均视同投标人已知晓本项目招采比选文件、补遗文件的内容。</w:t>
      </w:r>
    </w:p>
    <w:p w14:paraId="361AEE63">
      <w:pPr>
        <w:pStyle w:val="4"/>
        <w:spacing w:line="460" w:lineRule="exact"/>
        <w:ind w:firstLine="482" w:firstLineChars="200"/>
        <w:rPr>
          <w:rFonts w:cs="华文中宋"/>
          <w:b/>
          <w:color w:val="000000" w:themeColor="text1"/>
          <w:sz w:val="24"/>
          <w:highlight w:val="none"/>
        </w:rPr>
      </w:pPr>
      <w:r>
        <w:rPr>
          <w:rFonts w:hint="eastAsia" w:cs="华文中宋"/>
          <w:b/>
          <w:color w:val="000000" w:themeColor="text1"/>
          <w:sz w:val="24"/>
          <w:highlight w:val="none"/>
        </w:rPr>
        <w:t>三、投标文件</w:t>
      </w:r>
      <w:bookmarkEnd w:id="27"/>
    </w:p>
    <w:p w14:paraId="231F9BD0">
      <w:pPr>
        <w:spacing w:line="460" w:lineRule="exact"/>
        <w:ind w:firstLine="480" w:firstLineChars="200"/>
        <w:rPr>
          <w:rFonts w:ascii="仿宋" w:hAnsi="仿宋" w:eastAsia="仿宋" w:cs="华文中宋"/>
          <w:color w:val="000000" w:themeColor="text1"/>
          <w:sz w:val="24"/>
          <w:highlight w:val="none"/>
        </w:rPr>
      </w:pPr>
      <w:r>
        <w:rPr>
          <w:rFonts w:hint="eastAsia" w:ascii="仿宋" w:hAnsi="仿宋" w:eastAsia="仿宋" w:cs="华文中宋"/>
          <w:color w:val="000000" w:themeColor="text1"/>
          <w:sz w:val="24"/>
          <w:highlight w:val="none"/>
        </w:rPr>
        <w:t>投标人应当按照招采比选文件的要求编制投标文件，并对招采比选文件提出的要求和条件作出实质性响应，投标文件原则上采用软面订本。</w:t>
      </w:r>
    </w:p>
    <w:p w14:paraId="01E8F74C">
      <w:pPr>
        <w:spacing w:line="460" w:lineRule="exact"/>
        <w:ind w:firstLine="360" w:firstLineChars="150"/>
        <w:rPr>
          <w:rFonts w:ascii="仿宋" w:hAnsi="仿宋" w:eastAsia="仿宋" w:cs="华文中宋"/>
          <w:color w:val="000000" w:themeColor="text1"/>
          <w:sz w:val="24"/>
          <w:highlight w:val="none"/>
        </w:rPr>
      </w:pPr>
      <w:r>
        <w:rPr>
          <w:rFonts w:hint="eastAsia" w:ascii="仿宋" w:hAnsi="仿宋" w:eastAsia="仿宋" w:cs="华文中宋"/>
          <w:color w:val="000000" w:themeColor="text1"/>
          <w:sz w:val="24"/>
          <w:highlight w:val="none"/>
        </w:rPr>
        <w:t>（一）投标文件组成</w:t>
      </w:r>
    </w:p>
    <w:p w14:paraId="3CD1C1BF">
      <w:pPr>
        <w:spacing w:line="460" w:lineRule="exact"/>
        <w:ind w:firstLine="480" w:firstLineChars="200"/>
        <w:rPr>
          <w:rFonts w:ascii="仿宋" w:hAnsi="仿宋" w:eastAsia="仿宋" w:cs="华文中宋"/>
          <w:color w:val="000000" w:themeColor="text1"/>
          <w:sz w:val="24"/>
          <w:highlight w:val="none"/>
        </w:rPr>
      </w:pPr>
      <w:r>
        <w:rPr>
          <w:rFonts w:hint="eastAsia" w:ascii="仿宋" w:hAnsi="仿宋" w:eastAsia="仿宋" w:cs="华文中宋"/>
          <w:color w:val="000000" w:themeColor="text1"/>
          <w:sz w:val="24"/>
          <w:highlight w:val="none"/>
        </w:rPr>
        <w:t>投标文件由第七篇“投标文件格式”规定的部分和投标人所作的一切有效补充、修改和承诺等文件组成，投标人应按照第七篇“投标文件格式”规定的目录顺序组织编写和装订，投标文件的内容文字要清晰</w:t>
      </w:r>
      <w:r>
        <w:rPr>
          <w:rFonts w:hint="eastAsia" w:ascii="仿宋" w:hAnsi="仿宋" w:eastAsia="仿宋" w:cs="华文中宋"/>
          <w:color w:val="000000" w:themeColor="text1"/>
          <w:sz w:val="24"/>
          <w:highlight w:val="none"/>
          <w:lang w:eastAsia="zh-CN"/>
        </w:rPr>
        <w:t>，</w:t>
      </w:r>
      <w:r>
        <w:rPr>
          <w:rFonts w:hint="eastAsia" w:ascii="仿宋" w:hAnsi="仿宋" w:eastAsia="仿宋" w:cs="华文中宋"/>
          <w:color w:val="000000" w:themeColor="text1"/>
          <w:sz w:val="24"/>
          <w:highlight w:val="none"/>
        </w:rPr>
        <w:t>否则有可能影响评委对投标文件的评审。</w:t>
      </w:r>
    </w:p>
    <w:p w14:paraId="4AF9276D">
      <w:pPr>
        <w:spacing w:line="400" w:lineRule="exact"/>
        <w:ind w:firstLine="360" w:firstLineChars="150"/>
        <w:rPr>
          <w:rFonts w:ascii="仿宋" w:hAnsi="仿宋" w:eastAsia="仿宋" w:cs="华文中宋"/>
          <w:color w:val="000000" w:themeColor="text1"/>
          <w:sz w:val="24"/>
          <w:highlight w:val="none"/>
        </w:rPr>
      </w:pPr>
      <w:r>
        <w:rPr>
          <w:rFonts w:hint="eastAsia" w:ascii="仿宋" w:hAnsi="仿宋" w:eastAsia="仿宋" w:cs="华文中宋"/>
          <w:color w:val="000000" w:themeColor="text1"/>
          <w:sz w:val="24"/>
          <w:highlight w:val="none"/>
        </w:rPr>
        <w:t>（二）投标有效期</w:t>
      </w:r>
    </w:p>
    <w:p w14:paraId="266D7281">
      <w:pPr>
        <w:spacing w:line="400" w:lineRule="exact"/>
        <w:ind w:firstLine="480" w:firstLineChars="200"/>
        <w:rPr>
          <w:rFonts w:ascii="仿宋" w:hAnsi="仿宋" w:eastAsia="仿宋" w:cs="华文中宋"/>
          <w:color w:val="000000" w:themeColor="text1"/>
          <w:sz w:val="24"/>
          <w:highlight w:val="none"/>
        </w:rPr>
      </w:pPr>
      <w:r>
        <w:rPr>
          <w:rFonts w:hint="eastAsia" w:ascii="仿宋" w:hAnsi="仿宋" w:eastAsia="仿宋" w:cs="华文中宋"/>
          <w:color w:val="000000" w:themeColor="text1"/>
          <w:sz w:val="24"/>
          <w:highlight w:val="none"/>
        </w:rPr>
        <w:t>投标有效期为投标截止日期后</w:t>
      </w:r>
      <w:r>
        <w:rPr>
          <w:rFonts w:hint="eastAsia" w:ascii="仿宋" w:hAnsi="仿宋" w:eastAsia="仿宋" w:cs="华文中宋"/>
          <w:color w:val="000000" w:themeColor="text1"/>
          <w:sz w:val="24"/>
          <w:highlight w:val="none"/>
          <w:lang w:val="en-US" w:eastAsia="zh-CN"/>
        </w:rPr>
        <w:t>九</w:t>
      </w:r>
      <w:r>
        <w:rPr>
          <w:rFonts w:hint="eastAsia" w:ascii="仿宋" w:hAnsi="仿宋" w:eastAsia="仿宋" w:cs="华文中宋"/>
          <w:color w:val="000000" w:themeColor="text1"/>
          <w:sz w:val="24"/>
          <w:highlight w:val="none"/>
        </w:rPr>
        <w:t>十天内。</w:t>
      </w:r>
    </w:p>
    <w:p w14:paraId="042221CE">
      <w:pPr>
        <w:spacing w:line="460" w:lineRule="exact"/>
        <w:ind w:firstLine="360" w:firstLineChars="150"/>
        <w:rPr>
          <w:rFonts w:ascii="仿宋" w:hAnsi="仿宋" w:eastAsia="仿宋" w:cs="华文中宋"/>
          <w:color w:val="000000" w:themeColor="text1"/>
          <w:sz w:val="24"/>
          <w:highlight w:val="none"/>
        </w:rPr>
      </w:pPr>
      <w:r>
        <w:rPr>
          <w:rFonts w:hint="eastAsia" w:ascii="仿宋" w:hAnsi="仿宋" w:eastAsia="仿宋" w:cs="华文中宋"/>
          <w:color w:val="000000" w:themeColor="text1"/>
          <w:sz w:val="24"/>
          <w:highlight w:val="none"/>
        </w:rPr>
        <w:t>（三）投标保证金</w:t>
      </w:r>
    </w:p>
    <w:p w14:paraId="4FDE8D71">
      <w:pPr>
        <w:tabs>
          <w:tab w:val="left" w:pos="0"/>
        </w:tabs>
        <w:snapToGrid w:val="0"/>
        <w:spacing w:line="460" w:lineRule="exact"/>
        <w:ind w:firstLine="480" w:firstLineChars="200"/>
        <w:rPr>
          <w:rFonts w:ascii="仿宋" w:hAnsi="仿宋" w:eastAsia="仿宋" w:cs="华文中宋"/>
          <w:color w:val="000000" w:themeColor="text1"/>
          <w:sz w:val="24"/>
          <w:highlight w:val="none"/>
        </w:rPr>
      </w:pPr>
      <w:r>
        <w:rPr>
          <w:rFonts w:hint="eastAsia" w:ascii="仿宋" w:hAnsi="仿宋" w:eastAsia="仿宋" w:cs="华文中宋"/>
          <w:color w:val="000000" w:themeColor="text1"/>
          <w:sz w:val="24"/>
          <w:highlight w:val="none"/>
        </w:rPr>
        <w:t>1.投标人应在投标截止时间前，按招采比选文件第一篇规定缴纳投标保证金。</w:t>
      </w:r>
    </w:p>
    <w:p w14:paraId="2A7A1E55">
      <w:pPr>
        <w:tabs>
          <w:tab w:val="left" w:pos="0"/>
        </w:tabs>
        <w:spacing w:line="460" w:lineRule="exact"/>
        <w:ind w:firstLine="480" w:firstLineChars="200"/>
        <w:rPr>
          <w:rFonts w:ascii="仿宋" w:hAnsi="仿宋" w:eastAsia="仿宋" w:cs="华文中宋"/>
          <w:color w:val="000000" w:themeColor="text1"/>
          <w:sz w:val="24"/>
          <w:highlight w:val="none"/>
        </w:rPr>
      </w:pPr>
      <w:r>
        <w:rPr>
          <w:rFonts w:hint="eastAsia" w:ascii="仿宋" w:hAnsi="仿宋" w:eastAsia="仿宋" w:cs="华文中宋"/>
          <w:color w:val="000000" w:themeColor="text1"/>
          <w:sz w:val="24"/>
          <w:highlight w:val="none"/>
        </w:rPr>
        <w:t>2.投标保证金为投标的有效约束条件。</w:t>
      </w:r>
    </w:p>
    <w:p w14:paraId="0F3F4361">
      <w:pPr>
        <w:tabs>
          <w:tab w:val="left" w:pos="0"/>
        </w:tabs>
        <w:spacing w:line="460" w:lineRule="exact"/>
        <w:ind w:firstLine="480" w:firstLineChars="200"/>
        <w:rPr>
          <w:rFonts w:ascii="仿宋" w:hAnsi="仿宋" w:eastAsia="仿宋" w:cs="华文中宋"/>
          <w:color w:val="000000" w:themeColor="text1"/>
          <w:sz w:val="24"/>
          <w:highlight w:val="none"/>
        </w:rPr>
      </w:pPr>
      <w:r>
        <w:rPr>
          <w:rFonts w:hint="eastAsia" w:ascii="仿宋" w:hAnsi="仿宋" w:eastAsia="仿宋" w:cs="华文中宋"/>
          <w:color w:val="000000" w:themeColor="text1"/>
          <w:sz w:val="24"/>
          <w:highlight w:val="none"/>
        </w:rPr>
        <w:t>3.投标保证金的有效期限在投标有效期过后三十天内继续有效。</w:t>
      </w:r>
    </w:p>
    <w:p w14:paraId="46818345">
      <w:pPr>
        <w:tabs>
          <w:tab w:val="left" w:pos="0"/>
        </w:tabs>
        <w:spacing w:line="460" w:lineRule="exact"/>
        <w:ind w:firstLine="480" w:firstLineChars="200"/>
        <w:rPr>
          <w:rFonts w:ascii="仿宋" w:hAnsi="仿宋" w:eastAsia="仿宋" w:cs="华文中宋"/>
          <w:color w:val="000000" w:themeColor="text1"/>
          <w:sz w:val="24"/>
          <w:highlight w:val="none"/>
        </w:rPr>
      </w:pPr>
      <w:r>
        <w:rPr>
          <w:rFonts w:hint="eastAsia" w:ascii="仿宋" w:hAnsi="仿宋" w:eastAsia="仿宋" w:cs="华文中宋"/>
          <w:color w:val="000000" w:themeColor="text1"/>
          <w:sz w:val="24"/>
          <w:highlight w:val="none"/>
        </w:rPr>
        <w:t>4.投标保证金币种应与投标报价币种相同。</w:t>
      </w:r>
    </w:p>
    <w:p w14:paraId="376A7C6F">
      <w:pPr>
        <w:tabs>
          <w:tab w:val="left" w:pos="0"/>
        </w:tabs>
        <w:spacing w:line="460" w:lineRule="exact"/>
        <w:ind w:firstLine="480" w:firstLineChars="200"/>
        <w:rPr>
          <w:rFonts w:ascii="仿宋" w:hAnsi="仿宋" w:eastAsia="仿宋" w:cs="华文中宋"/>
          <w:color w:val="000000" w:themeColor="text1"/>
          <w:sz w:val="24"/>
          <w:highlight w:val="none"/>
        </w:rPr>
      </w:pPr>
      <w:r>
        <w:rPr>
          <w:rFonts w:hint="eastAsia" w:ascii="仿宋" w:hAnsi="仿宋" w:eastAsia="仿宋" w:cs="华文中宋"/>
          <w:color w:val="000000" w:themeColor="text1"/>
          <w:sz w:val="24"/>
          <w:highlight w:val="none"/>
        </w:rPr>
        <w:t>5.在招标结束后十五个工作日内无息退还未中标人的投标保证金。在采购合同签订时中标人的投标保证金将自动转为履约保证金。</w:t>
      </w:r>
    </w:p>
    <w:p w14:paraId="2E2EFD53">
      <w:pPr>
        <w:tabs>
          <w:tab w:val="left" w:pos="0"/>
        </w:tabs>
        <w:spacing w:line="460" w:lineRule="exact"/>
        <w:ind w:firstLine="480" w:firstLineChars="200"/>
        <w:rPr>
          <w:rFonts w:ascii="仿宋" w:hAnsi="仿宋" w:eastAsia="仿宋" w:cs="华文中宋"/>
          <w:color w:val="000000" w:themeColor="text1"/>
          <w:sz w:val="24"/>
          <w:highlight w:val="none"/>
        </w:rPr>
      </w:pPr>
      <w:r>
        <w:rPr>
          <w:rFonts w:hint="eastAsia" w:ascii="仿宋" w:hAnsi="仿宋" w:eastAsia="仿宋" w:cs="华文中宋"/>
          <w:color w:val="000000" w:themeColor="text1"/>
          <w:sz w:val="24"/>
          <w:highlight w:val="none"/>
        </w:rPr>
        <w:t>6.供应商有下列情形之一的，投标保证金将不予退还：</w:t>
      </w:r>
    </w:p>
    <w:p w14:paraId="4A626884">
      <w:pPr>
        <w:snapToGrid w:val="0"/>
        <w:spacing w:line="460" w:lineRule="exact"/>
        <w:ind w:firstLine="360" w:firstLineChars="150"/>
        <w:rPr>
          <w:rFonts w:ascii="仿宋" w:hAnsi="仿宋" w:eastAsia="仿宋" w:cs="华文中宋"/>
          <w:color w:val="000000" w:themeColor="text1"/>
          <w:sz w:val="24"/>
          <w:highlight w:val="none"/>
        </w:rPr>
      </w:pPr>
      <w:r>
        <w:rPr>
          <w:rFonts w:hint="eastAsia" w:ascii="仿宋" w:hAnsi="仿宋" w:eastAsia="仿宋" w:cs="华文中宋"/>
          <w:color w:val="000000" w:themeColor="text1"/>
          <w:sz w:val="24"/>
          <w:highlight w:val="none"/>
        </w:rPr>
        <w:t>（1）投标人在投标有效期内撤回投标文件的；</w:t>
      </w:r>
    </w:p>
    <w:p w14:paraId="5929438A">
      <w:pPr>
        <w:snapToGrid w:val="0"/>
        <w:spacing w:line="460" w:lineRule="exact"/>
        <w:ind w:firstLine="360" w:firstLineChars="150"/>
        <w:rPr>
          <w:rFonts w:ascii="仿宋" w:hAnsi="仿宋" w:eastAsia="仿宋" w:cs="华文中宋"/>
          <w:color w:val="000000" w:themeColor="text1"/>
          <w:sz w:val="24"/>
          <w:highlight w:val="none"/>
        </w:rPr>
      </w:pPr>
      <w:r>
        <w:rPr>
          <w:rFonts w:hint="eastAsia" w:ascii="仿宋" w:hAnsi="仿宋" w:eastAsia="仿宋" w:cs="华文中宋"/>
          <w:color w:val="000000" w:themeColor="text1"/>
          <w:sz w:val="24"/>
          <w:highlight w:val="none"/>
        </w:rPr>
        <w:t>（2）投标人在投标过程中弄虚作假，提供虚假材料的；</w:t>
      </w:r>
    </w:p>
    <w:p w14:paraId="6BBCF4CD">
      <w:pPr>
        <w:snapToGrid w:val="0"/>
        <w:spacing w:line="460" w:lineRule="exact"/>
        <w:ind w:firstLine="360" w:firstLineChars="150"/>
        <w:rPr>
          <w:rFonts w:ascii="仿宋" w:hAnsi="仿宋" w:eastAsia="仿宋" w:cs="华文中宋"/>
          <w:color w:val="000000" w:themeColor="text1"/>
          <w:sz w:val="24"/>
          <w:highlight w:val="none"/>
        </w:rPr>
      </w:pPr>
      <w:r>
        <w:rPr>
          <w:rFonts w:hint="eastAsia" w:ascii="仿宋" w:hAnsi="仿宋" w:eastAsia="仿宋" w:cs="华文中宋"/>
          <w:color w:val="000000" w:themeColor="text1"/>
          <w:sz w:val="24"/>
          <w:highlight w:val="none"/>
        </w:rPr>
        <w:t>（3）中标人未按规定提交履约保证金的；</w:t>
      </w:r>
    </w:p>
    <w:p w14:paraId="37A4D672">
      <w:pPr>
        <w:snapToGrid w:val="0"/>
        <w:spacing w:line="460" w:lineRule="exact"/>
        <w:ind w:firstLine="360" w:firstLineChars="150"/>
        <w:rPr>
          <w:rFonts w:ascii="仿宋" w:hAnsi="仿宋" w:eastAsia="仿宋" w:cs="华文中宋"/>
          <w:color w:val="000000" w:themeColor="text1"/>
          <w:sz w:val="24"/>
          <w:highlight w:val="none"/>
        </w:rPr>
      </w:pPr>
      <w:r>
        <w:rPr>
          <w:rFonts w:hint="eastAsia" w:ascii="仿宋" w:hAnsi="仿宋" w:eastAsia="仿宋" w:cs="华文中宋"/>
          <w:color w:val="000000" w:themeColor="text1"/>
          <w:sz w:val="24"/>
          <w:highlight w:val="none"/>
        </w:rPr>
        <w:t>（4）中标人无正当理由不与采购人签订合同的；</w:t>
      </w:r>
    </w:p>
    <w:p w14:paraId="1FDF81F4">
      <w:pPr>
        <w:snapToGrid w:val="0"/>
        <w:spacing w:line="460" w:lineRule="exact"/>
        <w:ind w:firstLine="360" w:firstLineChars="150"/>
        <w:rPr>
          <w:rFonts w:ascii="仿宋" w:hAnsi="仿宋" w:eastAsia="仿宋" w:cs="华文中宋"/>
          <w:color w:val="000000" w:themeColor="text1"/>
          <w:sz w:val="24"/>
          <w:highlight w:val="none"/>
        </w:rPr>
      </w:pPr>
      <w:r>
        <w:rPr>
          <w:rFonts w:hint="eastAsia" w:ascii="仿宋" w:hAnsi="仿宋" w:eastAsia="仿宋" w:cs="华文中宋"/>
          <w:color w:val="000000" w:themeColor="text1"/>
          <w:sz w:val="24"/>
          <w:highlight w:val="none"/>
        </w:rPr>
        <w:t>（5）中标人将中标项目转让给他人的；</w:t>
      </w:r>
    </w:p>
    <w:p w14:paraId="159E4C30">
      <w:pPr>
        <w:snapToGrid w:val="0"/>
        <w:spacing w:line="460" w:lineRule="exact"/>
        <w:ind w:firstLine="360" w:firstLineChars="150"/>
        <w:rPr>
          <w:rFonts w:ascii="仿宋" w:hAnsi="仿宋" w:eastAsia="仿宋" w:cs="华文中宋"/>
          <w:color w:val="000000" w:themeColor="text1"/>
          <w:sz w:val="24"/>
          <w:highlight w:val="none"/>
        </w:rPr>
      </w:pPr>
      <w:r>
        <w:rPr>
          <w:rFonts w:hint="eastAsia" w:ascii="仿宋" w:hAnsi="仿宋" w:eastAsia="仿宋" w:cs="华文中宋"/>
          <w:color w:val="000000" w:themeColor="text1"/>
          <w:sz w:val="24"/>
          <w:highlight w:val="none"/>
        </w:rPr>
        <w:t>（6）中标人拒绝履行合同义务的；</w:t>
      </w:r>
    </w:p>
    <w:p w14:paraId="520B1307">
      <w:pPr>
        <w:snapToGrid w:val="0"/>
        <w:spacing w:line="460" w:lineRule="exact"/>
        <w:ind w:firstLine="360" w:firstLineChars="150"/>
        <w:rPr>
          <w:rFonts w:ascii="仿宋" w:hAnsi="仿宋" w:eastAsia="仿宋" w:cs="华文中宋"/>
          <w:color w:val="000000" w:themeColor="text1"/>
          <w:sz w:val="24"/>
          <w:highlight w:val="none"/>
        </w:rPr>
      </w:pPr>
      <w:r>
        <w:rPr>
          <w:rFonts w:hint="eastAsia" w:ascii="仿宋" w:hAnsi="仿宋" w:eastAsia="仿宋" w:cs="华文中宋"/>
          <w:color w:val="000000" w:themeColor="text1"/>
          <w:sz w:val="24"/>
          <w:highlight w:val="none"/>
        </w:rPr>
        <w:t>（7）其他严重扰乱招投标程序的。</w:t>
      </w:r>
    </w:p>
    <w:p w14:paraId="02D591E0">
      <w:pPr>
        <w:pageBreakBefore w:val="0"/>
        <w:widowControl w:val="0"/>
        <w:kinsoku/>
        <w:wordWrap/>
        <w:overflowPunct/>
        <w:topLinePunct w:val="0"/>
        <w:autoSpaceDE/>
        <w:autoSpaceDN/>
        <w:bidi w:val="0"/>
        <w:snapToGrid w:val="0"/>
        <w:spacing w:line="460" w:lineRule="exact"/>
        <w:ind w:firstLine="360" w:firstLineChars="150"/>
        <w:jc w:val="left"/>
        <w:textAlignment w:val="auto"/>
        <w:rPr>
          <w:rFonts w:hint="eastAsia" w:ascii="宋体" w:hAnsi="宋体" w:cs="华文中宋"/>
          <w:color w:val="000000" w:themeColor="text1"/>
          <w:sz w:val="24"/>
          <w:highlight w:val="none"/>
        </w:rPr>
      </w:pPr>
      <w:r>
        <w:rPr>
          <w:rFonts w:hint="eastAsia" w:ascii="宋体" w:hAnsi="宋体" w:cs="华文中宋"/>
          <w:bCs/>
          <w:color w:val="000000" w:themeColor="text1"/>
          <w:sz w:val="24"/>
          <w:highlight w:val="none"/>
        </w:rPr>
        <w:t>（四）</w:t>
      </w:r>
      <w:r>
        <w:rPr>
          <w:rFonts w:hint="eastAsia" w:ascii="宋体" w:hAnsi="宋体" w:cs="华文中宋"/>
          <w:color w:val="000000" w:themeColor="text1"/>
          <w:sz w:val="24"/>
          <w:highlight w:val="none"/>
        </w:rPr>
        <w:t>投标文件的份数、</w:t>
      </w:r>
      <w:r>
        <w:rPr>
          <w:rFonts w:hint="eastAsia" w:ascii="宋体" w:hAnsi="宋体" w:cs="华文中宋"/>
          <w:color w:val="000000" w:themeColor="text1"/>
          <w:sz w:val="24"/>
          <w:highlight w:val="none"/>
          <w:lang w:eastAsia="zh-CN"/>
        </w:rPr>
        <w:t>签署</w:t>
      </w:r>
      <w:r>
        <w:rPr>
          <w:rFonts w:hint="eastAsia" w:ascii="宋体" w:hAnsi="宋体" w:cs="华文中宋"/>
          <w:color w:val="000000" w:themeColor="text1"/>
          <w:sz w:val="24"/>
          <w:highlight w:val="none"/>
        </w:rPr>
        <w:t>等要求</w:t>
      </w:r>
    </w:p>
    <w:p w14:paraId="2CDFDF5D">
      <w:pPr>
        <w:pageBreakBefore w:val="0"/>
        <w:widowControl w:val="0"/>
        <w:kinsoku/>
        <w:wordWrap/>
        <w:overflowPunct/>
        <w:topLinePunct w:val="0"/>
        <w:autoSpaceDE/>
        <w:autoSpaceDN/>
        <w:bidi w:val="0"/>
        <w:snapToGrid w:val="0"/>
        <w:spacing w:line="460" w:lineRule="exact"/>
        <w:ind w:firstLine="480" w:firstLineChars="200"/>
        <w:textAlignment w:val="auto"/>
        <w:rPr>
          <w:rFonts w:hint="eastAsia" w:ascii="仿宋" w:hAnsi="仿宋" w:eastAsia="仿宋" w:cs="仿宋"/>
          <w:color w:val="000000" w:themeColor="text1"/>
          <w:sz w:val="24"/>
          <w:highlight w:val="none"/>
        </w:rPr>
      </w:pPr>
      <w:r>
        <w:rPr>
          <w:rFonts w:hint="eastAsia" w:ascii="仿宋" w:hAnsi="仿宋" w:eastAsia="仿宋" w:cs="仿宋"/>
          <w:color w:val="000000" w:themeColor="text1"/>
          <w:sz w:val="24"/>
          <w:highlight w:val="none"/>
        </w:rPr>
        <w:t>1、投标人应按招标比选文件的要求编制投标文件1份。</w:t>
      </w:r>
    </w:p>
    <w:p w14:paraId="0580C70F">
      <w:pPr>
        <w:pageBreakBefore w:val="0"/>
        <w:widowControl w:val="0"/>
        <w:kinsoku/>
        <w:wordWrap/>
        <w:overflowPunct/>
        <w:topLinePunct w:val="0"/>
        <w:autoSpaceDE/>
        <w:autoSpaceDN/>
        <w:bidi w:val="0"/>
        <w:snapToGrid w:val="0"/>
        <w:spacing w:line="460" w:lineRule="exact"/>
        <w:ind w:firstLine="480" w:firstLineChars="200"/>
        <w:textAlignment w:val="auto"/>
        <w:rPr>
          <w:rFonts w:hint="eastAsia" w:ascii="仿宋" w:hAnsi="仿宋" w:eastAsia="仿宋" w:cs="仿宋"/>
          <w:color w:val="000000" w:themeColor="text1"/>
          <w:sz w:val="24"/>
          <w:highlight w:val="none"/>
        </w:rPr>
      </w:pPr>
      <w:bookmarkStart w:id="28" w:name="OLE_LINK6"/>
      <w:r>
        <w:rPr>
          <w:rFonts w:hint="eastAsia" w:ascii="仿宋" w:hAnsi="仿宋" w:eastAsia="仿宋" w:cs="仿宋"/>
          <w:color w:val="000000" w:themeColor="text1"/>
          <w:sz w:val="24"/>
          <w:highlight w:val="none"/>
        </w:rPr>
        <w:t>2、在投标文件中规定签字、盖章的地方必须按其规定签字、盖章</w:t>
      </w:r>
      <w:bookmarkEnd w:id="28"/>
      <w:r>
        <w:rPr>
          <w:rFonts w:hint="eastAsia" w:ascii="仿宋" w:hAnsi="仿宋" w:eastAsia="仿宋" w:cs="仿宋"/>
          <w:color w:val="000000" w:themeColor="text1"/>
          <w:sz w:val="24"/>
          <w:highlight w:val="none"/>
        </w:rPr>
        <w:t>。</w:t>
      </w:r>
    </w:p>
    <w:p w14:paraId="39D08F80">
      <w:pPr>
        <w:pageBreakBefore w:val="0"/>
        <w:widowControl w:val="0"/>
        <w:kinsoku/>
        <w:wordWrap/>
        <w:overflowPunct/>
        <w:topLinePunct w:val="0"/>
        <w:autoSpaceDE/>
        <w:autoSpaceDN/>
        <w:bidi w:val="0"/>
        <w:snapToGrid w:val="0"/>
        <w:spacing w:line="460" w:lineRule="exact"/>
        <w:ind w:firstLine="360" w:firstLineChars="150"/>
        <w:jc w:val="left"/>
        <w:textAlignment w:val="auto"/>
        <w:rPr>
          <w:rFonts w:hint="eastAsia" w:ascii="宋体" w:hAnsi="宋体" w:eastAsia="宋体" w:cs="华文中宋"/>
          <w:color w:val="000000" w:themeColor="text1"/>
          <w:sz w:val="24"/>
          <w:highlight w:val="none"/>
        </w:rPr>
      </w:pPr>
      <w:r>
        <w:rPr>
          <w:rFonts w:hint="eastAsia" w:ascii="宋体" w:hAnsi="宋体" w:eastAsia="宋体" w:cs="华文中宋"/>
          <w:color w:val="000000" w:themeColor="text1"/>
          <w:sz w:val="24"/>
          <w:highlight w:val="none"/>
        </w:rPr>
        <w:t>（</w:t>
      </w:r>
      <w:r>
        <w:rPr>
          <w:rFonts w:hint="eastAsia" w:ascii="宋体" w:hAnsi="宋体" w:eastAsia="宋体" w:cs="华文中宋"/>
          <w:color w:val="000000" w:themeColor="text1"/>
          <w:sz w:val="24"/>
          <w:highlight w:val="none"/>
          <w:lang w:val="en-US" w:eastAsia="zh-CN"/>
        </w:rPr>
        <w:t>五</w:t>
      </w:r>
      <w:r>
        <w:rPr>
          <w:rFonts w:hint="eastAsia" w:ascii="宋体" w:hAnsi="宋体" w:eastAsia="宋体" w:cs="华文中宋"/>
          <w:color w:val="000000" w:themeColor="text1"/>
          <w:sz w:val="24"/>
          <w:highlight w:val="none"/>
        </w:rPr>
        <w:t>）投标文件的递交</w:t>
      </w:r>
    </w:p>
    <w:p w14:paraId="46758E58">
      <w:pPr>
        <w:spacing w:line="500" w:lineRule="exact"/>
        <w:ind w:firstLine="480" w:firstLineChars="200"/>
        <w:rPr>
          <w:rFonts w:hint="default" w:ascii="仿宋" w:hAnsi="仿宋" w:eastAsia="仿宋" w:cs="华文中宋"/>
          <w:color w:val="000000" w:themeColor="text1"/>
          <w:sz w:val="24"/>
          <w:szCs w:val="24"/>
          <w:highlight w:val="none"/>
          <w:lang w:val="en-US" w:eastAsia="zh-CN"/>
        </w:rPr>
      </w:pPr>
      <w:r>
        <w:rPr>
          <w:rFonts w:hint="eastAsia" w:ascii="仿宋" w:hAnsi="仿宋" w:eastAsia="仿宋" w:cs="仿宋"/>
          <w:color w:val="000000" w:themeColor="text1"/>
          <w:sz w:val="24"/>
          <w:highlight w:val="none"/>
        </w:rPr>
        <w:t>1.</w:t>
      </w:r>
      <w:r>
        <w:rPr>
          <w:rFonts w:hint="eastAsia" w:ascii="仿宋" w:hAnsi="仿宋" w:eastAsia="仿宋" w:cs="华文中宋"/>
          <w:color w:val="000000" w:themeColor="text1"/>
          <w:sz w:val="24"/>
          <w:szCs w:val="24"/>
          <w:highlight w:val="none"/>
          <w:lang w:val="en-US" w:eastAsia="zh-CN"/>
        </w:rPr>
        <w:t>投标</w:t>
      </w:r>
      <w:r>
        <w:rPr>
          <w:rFonts w:hint="eastAsia" w:ascii="仿宋" w:hAnsi="仿宋" w:eastAsia="仿宋" w:cs="华文中宋"/>
          <w:color w:val="000000" w:themeColor="text1"/>
          <w:sz w:val="24"/>
          <w:szCs w:val="24"/>
          <w:highlight w:val="none"/>
        </w:rPr>
        <w:t>文件需进行</w:t>
      </w:r>
      <w:r>
        <w:rPr>
          <w:rFonts w:hint="eastAsia" w:ascii="仿宋" w:hAnsi="仿宋" w:eastAsia="仿宋" w:cs="华文中宋"/>
          <w:color w:val="000000" w:themeColor="text1"/>
          <w:sz w:val="24"/>
          <w:szCs w:val="24"/>
          <w:highlight w:val="none"/>
          <w:lang w:val="en-US" w:eastAsia="zh-CN"/>
        </w:rPr>
        <w:t>装袋密封后，</w:t>
      </w:r>
      <w:r>
        <w:rPr>
          <w:rFonts w:hint="eastAsia" w:ascii="仿宋" w:hAnsi="仿宋" w:eastAsia="仿宋" w:cs="华文中宋"/>
          <w:color w:val="000000" w:themeColor="text1"/>
          <w:sz w:val="24"/>
          <w:szCs w:val="24"/>
          <w:highlight w:val="none"/>
        </w:rPr>
        <w:t>文件袋上均需标注项目名称、投标人名称</w:t>
      </w:r>
      <w:r>
        <w:rPr>
          <w:rFonts w:hint="eastAsia" w:ascii="仿宋" w:hAnsi="仿宋" w:eastAsia="仿宋" w:cs="华文中宋"/>
          <w:color w:val="000000" w:themeColor="text1"/>
          <w:sz w:val="24"/>
          <w:szCs w:val="24"/>
          <w:highlight w:val="none"/>
          <w:lang w:val="en-US" w:eastAsia="zh-CN"/>
        </w:rPr>
        <w:t>加盖投标人公章</w:t>
      </w:r>
      <w:r>
        <w:rPr>
          <w:rFonts w:hint="eastAsia" w:ascii="仿宋" w:hAnsi="仿宋" w:eastAsia="仿宋" w:cs="华文中宋"/>
          <w:color w:val="000000" w:themeColor="text1"/>
          <w:sz w:val="24"/>
          <w:szCs w:val="24"/>
          <w:highlight w:val="none"/>
        </w:rPr>
        <w:t xml:space="preserve">。 </w:t>
      </w:r>
      <w:r>
        <w:rPr>
          <w:rFonts w:hint="eastAsia" w:ascii="仿宋" w:hAnsi="仿宋" w:eastAsia="仿宋" w:cs="华文中宋"/>
          <w:color w:val="000000" w:themeColor="text1"/>
          <w:sz w:val="24"/>
          <w:szCs w:val="24"/>
          <w:highlight w:val="none"/>
          <w:lang w:val="en-US" w:eastAsia="zh-CN"/>
        </w:rPr>
        <w:t>投标人未按要求、密封递交的投标文件，采购人有权拒收。</w:t>
      </w:r>
    </w:p>
    <w:p w14:paraId="67BB1DAA">
      <w:pPr>
        <w:pageBreakBefore w:val="0"/>
        <w:widowControl w:val="0"/>
        <w:kinsoku/>
        <w:wordWrap/>
        <w:overflowPunct/>
        <w:topLinePunct w:val="0"/>
        <w:autoSpaceDE/>
        <w:autoSpaceDN/>
        <w:bidi w:val="0"/>
        <w:snapToGrid w:val="0"/>
        <w:spacing w:line="460" w:lineRule="exact"/>
        <w:ind w:firstLine="480" w:firstLineChars="200"/>
        <w:textAlignment w:val="auto"/>
        <w:rPr>
          <w:rFonts w:hint="eastAsia" w:ascii="仿宋" w:hAnsi="仿宋" w:eastAsia="仿宋" w:cs="仿宋"/>
          <w:color w:val="000000" w:themeColor="text1"/>
          <w:sz w:val="24"/>
          <w:highlight w:val="none"/>
          <w:lang w:eastAsia="zh-CN"/>
        </w:rPr>
      </w:pPr>
      <w:r>
        <w:rPr>
          <w:rFonts w:hint="eastAsia" w:ascii="仿宋" w:hAnsi="仿宋" w:eastAsia="仿宋" w:cs="仿宋"/>
          <w:color w:val="000000" w:themeColor="text1"/>
          <w:sz w:val="24"/>
          <w:highlight w:val="none"/>
          <w:lang w:val="en-US" w:eastAsia="zh-CN"/>
        </w:rPr>
        <w:t>2</w:t>
      </w:r>
      <w:r>
        <w:rPr>
          <w:rFonts w:hint="eastAsia" w:ascii="仿宋" w:hAnsi="仿宋" w:eastAsia="仿宋" w:cs="仿宋"/>
          <w:color w:val="000000" w:themeColor="text1"/>
          <w:sz w:val="24"/>
          <w:highlight w:val="none"/>
        </w:rPr>
        <w:t>、</w:t>
      </w:r>
      <w:r>
        <w:rPr>
          <w:rFonts w:hint="eastAsia" w:ascii="仿宋" w:hAnsi="仿宋" w:eastAsia="仿宋" w:cs="仿宋"/>
          <w:color w:val="000000" w:themeColor="text1"/>
          <w:sz w:val="24"/>
          <w:highlight w:val="none"/>
          <w:lang w:eastAsia="zh-CN"/>
        </w:rPr>
        <w:t>电报、电话、传真、邮寄形式的投标文件概不接受。</w:t>
      </w:r>
    </w:p>
    <w:p w14:paraId="4D84D4A2">
      <w:pPr>
        <w:pageBreakBefore w:val="0"/>
        <w:widowControl w:val="0"/>
        <w:kinsoku/>
        <w:wordWrap/>
        <w:overflowPunct/>
        <w:topLinePunct w:val="0"/>
        <w:autoSpaceDE/>
        <w:autoSpaceDN/>
        <w:bidi w:val="0"/>
        <w:snapToGrid w:val="0"/>
        <w:spacing w:line="460" w:lineRule="exact"/>
        <w:ind w:firstLine="482" w:firstLineChars="200"/>
        <w:textAlignment w:val="auto"/>
        <w:rPr>
          <w:rFonts w:hint="default" w:ascii="仿宋" w:hAnsi="仿宋" w:eastAsia="仿宋" w:cs="仿宋"/>
          <w:b w:val="0"/>
          <w:bCs w:val="0"/>
          <w:color w:val="000000" w:themeColor="text1"/>
          <w:sz w:val="24"/>
          <w:highlight w:val="none"/>
          <w:lang w:val="en-US" w:eastAsia="zh-CN"/>
        </w:rPr>
      </w:pPr>
      <w:r>
        <w:rPr>
          <w:rFonts w:hint="eastAsia" w:ascii="仿宋" w:hAnsi="仿宋" w:eastAsia="仿宋" w:cs="仿宋"/>
          <w:b/>
          <w:bCs/>
          <w:color w:val="000000" w:themeColor="text1"/>
          <w:sz w:val="24"/>
          <w:highlight w:val="none"/>
          <w:lang w:val="en-US" w:eastAsia="zh-CN"/>
        </w:rPr>
        <w:t>特别说明：</w:t>
      </w:r>
      <w:r>
        <w:rPr>
          <w:rFonts w:hint="eastAsia" w:ascii="仿宋" w:hAnsi="仿宋" w:eastAsia="仿宋" w:cs="仿宋"/>
          <w:b/>
          <w:bCs/>
          <w:color w:val="000000" w:themeColor="text1"/>
          <w:sz w:val="24"/>
          <w:highlight w:val="none"/>
        </w:rPr>
        <w:t>投标单位在递交投标文件</w:t>
      </w:r>
      <w:r>
        <w:rPr>
          <w:rFonts w:hint="eastAsia" w:ascii="仿宋" w:hAnsi="仿宋" w:eastAsia="仿宋" w:cs="仿宋"/>
          <w:b/>
          <w:bCs/>
          <w:color w:val="000000" w:themeColor="text1"/>
          <w:sz w:val="24"/>
          <w:highlight w:val="none"/>
          <w:lang w:val="en-US" w:eastAsia="zh-CN"/>
        </w:rPr>
        <w:t>的同</w:t>
      </w:r>
      <w:r>
        <w:rPr>
          <w:rFonts w:hint="eastAsia" w:ascii="仿宋" w:hAnsi="仿宋" w:eastAsia="仿宋" w:cs="仿宋"/>
          <w:b/>
          <w:bCs/>
          <w:color w:val="000000" w:themeColor="text1"/>
          <w:sz w:val="24"/>
          <w:highlight w:val="none"/>
        </w:rPr>
        <w:t>时</w:t>
      </w:r>
      <w:r>
        <w:rPr>
          <w:rFonts w:hint="eastAsia" w:ascii="仿宋" w:hAnsi="仿宋" w:eastAsia="仿宋" w:cs="仿宋"/>
          <w:b/>
          <w:bCs/>
          <w:color w:val="000000" w:themeColor="text1"/>
          <w:sz w:val="24"/>
          <w:highlight w:val="none"/>
          <w:lang w:val="en-US" w:eastAsia="zh-CN"/>
        </w:rPr>
        <w:t>授权代理人需出示另</w:t>
      </w:r>
      <w:r>
        <w:rPr>
          <w:rFonts w:hint="eastAsia" w:ascii="仿宋" w:hAnsi="仿宋" w:eastAsia="仿宋" w:cs="仿宋"/>
          <w:b/>
          <w:bCs/>
          <w:color w:val="000000" w:themeColor="text1"/>
          <w:sz w:val="24"/>
          <w:highlight w:val="none"/>
        </w:rPr>
        <w:t>外单独手持</w:t>
      </w:r>
      <w:r>
        <w:rPr>
          <w:rFonts w:hint="eastAsia" w:ascii="仿宋" w:hAnsi="仿宋" w:eastAsia="仿宋" w:cs="仿宋"/>
          <w:b/>
          <w:bCs/>
          <w:color w:val="000000" w:themeColor="text1"/>
          <w:sz w:val="24"/>
          <w:highlight w:val="none"/>
          <w:lang w:val="en-US" w:eastAsia="zh-CN"/>
        </w:rPr>
        <w:t>的</w:t>
      </w:r>
      <w:r>
        <w:rPr>
          <w:rFonts w:hint="eastAsia" w:ascii="仿宋" w:hAnsi="仿宋" w:eastAsia="仿宋" w:cs="仿宋"/>
          <w:b/>
          <w:bCs/>
          <w:color w:val="000000" w:themeColor="text1"/>
          <w:sz w:val="24"/>
          <w:highlight w:val="none"/>
        </w:rPr>
        <w:t>1份身份证明文件（</w:t>
      </w:r>
      <w:r>
        <w:rPr>
          <w:rFonts w:hint="eastAsia" w:ascii="仿宋" w:hAnsi="仿宋" w:eastAsia="仿宋" w:cs="仿宋"/>
          <w:b/>
          <w:bCs/>
          <w:color w:val="000000" w:themeColor="text1"/>
          <w:sz w:val="24"/>
          <w:highlight w:val="none"/>
          <w:lang w:val="en-US" w:eastAsia="zh-CN"/>
        </w:rPr>
        <w:t>为</w:t>
      </w:r>
      <w:r>
        <w:rPr>
          <w:rFonts w:hint="eastAsia" w:ascii="仿宋" w:hAnsi="仿宋" w:eastAsia="仿宋" w:cs="仿宋"/>
          <w:b/>
          <w:bCs/>
          <w:color w:val="000000" w:themeColor="text1"/>
          <w:sz w:val="24"/>
          <w:highlight w:val="none"/>
        </w:rPr>
        <w:t>法定代表人身份证明书</w:t>
      </w:r>
      <w:r>
        <w:rPr>
          <w:rFonts w:hint="eastAsia" w:ascii="仿宋" w:hAnsi="仿宋" w:eastAsia="仿宋" w:cs="仿宋"/>
          <w:b/>
          <w:bCs/>
          <w:color w:val="000000" w:themeColor="text1"/>
          <w:sz w:val="24"/>
          <w:highlight w:val="none"/>
          <w:lang w:val="en-US" w:eastAsia="zh-CN"/>
        </w:rPr>
        <w:t>及</w:t>
      </w:r>
      <w:r>
        <w:rPr>
          <w:rFonts w:hint="eastAsia" w:ascii="仿宋" w:hAnsi="仿宋" w:eastAsia="仿宋" w:cs="仿宋"/>
          <w:b/>
          <w:bCs/>
          <w:color w:val="000000" w:themeColor="text1"/>
          <w:sz w:val="24"/>
          <w:highlight w:val="none"/>
        </w:rPr>
        <w:t>法人授权委托书</w:t>
      </w:r>
      <w:r>
        <w:rPr>
          <w:rFonts w:hint="eastAsia" w:ascii="仿宋" w:hAnsi="仿宋" w:eastAsia="仿宋" w:cs="仿宋"/>
          <w:b/>
          <w:bCs/>
          <w:color w:val="000000" w:themeColor="text1"/>
          <w:sz w:val="24"/>
          <w:highlight w:val="none"/>
          <w:lang w:eastAsia="zh-CN"/>
        </w:rPr>
        <w:t>、</w:t>
      </w:r>
      <w:r>
        <w:rPr>
          <w:rFonts w:hint="eastAsia" w:ascii="仿宋" w:hAnsi="仿宋" w:eastAsia="仿宋" w:cs="仿宋"/>
          <w:b/>
          <w:bCs/>
          <w:color w:val="000000" w:themeColor="text1"/>
          <w:sz w:val="24"/>
          <w:highlight w:val="none"/>
          <w:lang w:val="en-US" w:eastAsia="zh-CN"/>
        </w:rPr>
        <w:t>现场代表的身份证原件或电子身份证；若为法人到场参与的，提供</w:t>
      </w:r>
      <w:r>
        <w:rPr>
          <w:rFonts w:hint="eastAsia" w:ascii="仿宋" w:hAnsi="仿宋" w:eastAsia="仿宋" w:cs="仿宋"/>
          <w:b/>
          <w:bCs/>
          <w:color w:val="000000" w:themeColor="text1"/>
          <w:sz w:val="24"/>
          <w:highlight w:val="none"/>
        </w:rPr>
        <w:t>法</w:t>
      </w:r>
      <w:r>
        <w:rPr>
          <w:rFonts w:hint="eastAsia" w:ascii="仿宋" w:hAnsi="仿宋" w:eastAsia="仿宋" w:cs="仿宋"/>
          <w:b/>
          <w:bCs/>
          <w:color w:val="000000" w:themeColor="text1"/>
          <w:sz w:val="24"/>
          <w:highlight w:val="none"/>
          <w:lang w:val="en-US" w:eastAsia="zh-CN"/>
        </w:rPr>
        <w:t>人</w:t>
      </w:r>
      <w:r>
        <w:rPr>
          <w:rFonts w:hint="eastAsia" w:ascii="仿宋" w:hAnsi="仿宋" w:eastAsia="仿宋" w:cs="仿宋"/>
          <w:b/>
          <w:bCs/>
          <w:color w:val="000000" w:themeColor="text1"/>
          <w:sz w:val="24"/>
          <w:highlight w:val="none"/>
        </w:rPr>
        <w:t>代表身份证明</w:t>
      </w:r>
      <w:r>
        <w:rPr>
          <w:rFonts w:hint="eastAsia" w:ascii="仿宋" w:hAnsi="仿宋" w:eastAsia="仿宋" w:cs="仿宋"/>
          <w:b/>
          <w:bCs/>
          <w:color w:val="000000" w:themeColor="text1"/>
          <w:sz w:val="24"/>
          <w:highlight w:val="none"/>
          <w:lang w:val="en-US" w:eastAsia="zh-CN"/>
        </w:rPr>
        <w:t>书及身份证原件或电子身份证</w:t>
      </w:r>
      <w:r>
        <w:rPr>
          <w:rFonts w:hint="eastAsia" w:ascii="仿宋" w:hAnsi="仿宋" w:eastAsia="仿宋" w:cs="仿宋"/>
          <w:b/>
          <w:bCs/>
          <w:color w:val="000000" w:themeColor="text1"/>
          <w:sz w:val="24"/>
          <w:highlight w:val="none"/>
        </w:rPr>
        <w:t>）</w:t>
      </w:r>
      <w:r>
        <w:rPr>
          <w:rFonts w:hint="eastAsia" w:ascii="仿宋" w:hAnsi="仿宋" w:eastAsia="仿宋" w:cs="仿宋"/>
          <w:b w:val="0"/>
          <w:bCs w:val="0"/>
          <w:color w:val="000000" w:themeColor="text1"/>
          <w:sz w:val="24"/>
          <w:highlight w:val="none"/>
          <w:lang w:val="en-US" w:eastAsia="zh-CN"/>
        </w:rPr>
        <w:t>。</w:t>
      </w:r>
    </w:p>
    <w:p w14:paraId="57F760E5">
      <w:pPr>
        <w:numPr>
          <w:ilvl w:val="0"/>
          <w:numId w:val="4"/>
        </w:numPr>
        <w:spacing w:line="500" w:lineRule="exact"/>
        <w:ind w:firstLine="480" w:firstLineChars="200"/>
        <w:rPr>
          <w:rFonts w:hint="eastAsia" w:ascii="宋体" w:hAnsi="宋体" w:eastAsia="宋体" w:cs="华文中宋"/>
          <w:color w:val="000000" w:themeColor="text1"/>
          <w:sz w:val="24"/>
          <w:lang w:val="en-US" w:eastAsia="zh-CN"/>
        </w:rPr>
      </w:pPr>
      <w:r>
        <w:rPr>
          <w:rFonts w:hint="eastAsia" w:ascii="宋体" w:hAnsi="宋体" w:eastAsia="宋体" w:cs="华文中宋"/>
          <w:color w:val="000000" w:themeColor="text1"/>
          <w:sz w:val="24"/>
          <w:lang w:val="en-US" w:eastAsia="zh-CN"/>
        </w:rPr>
        <w:t>修正错误</w:t>
      </w:r>
    </w:p>
    <w:p w14:paraId="6DB5E48A">
      <w:pPr>
        <w:numPr>
          <w:ilvl w:val="0"/>
          <w:numId w:val="0"/>
        </w:numPr>
        <w:spacing w:line="500" w:lineRule="exact"/>
        <w:ind w:firstLine="480" w:firstLineChars="200"/>
        <w:rPr>
          <w:rFonts w:hint="eastAsia" w:ascii="仿宋" w:hAnsi="仿宋" w:eastAsia="仿宋" w:cs="华文中宋"/>
          <w:color w:val="000000" w:themeColor="text1"/>
          <w:sz w:val="24"/>
          <w:szCs w:val="24"/>
          <w:highlight w:val="none"/>
        </w:rPr>
      </w:pPr>
      <w:r>
        <w:rPr>
          <w:rFonts w:hint="eastAsia" w:ascii="仿宋" w:hAnsi="仿宋" w:eastAsia="仿宋" w:cs="华文中宋"/>
          <w:color w:val="000000" w:themeColor="text1"/>
          <w:sz w:val="24"/>
          <w:szCs w:val="24"/>
          <w:highlight w:val="none"/>
        </w:rPr>
        <w:t>投标报价有算术错误的，评标</w:t>
      </w:r>
      <w:r>
        <w:rPr>
          <w:rFonts w:hint="eastAsia" w:ascii="仿宋" w:hAnsi="仿宋" w:eastAsia="仿宋" w:cs="华文中宋"/>
          <w:color w:val="000000" w:themeColor="text1"/>
          <w:sz w:val="24"/>
          <w:szCs w:val="24"/>
          <w:highlight w:val="none"/>
          <w:lang w:val="en-US" w:eastAsia="zh-CN"/>
        </w:rPr>
        <w:t>小组</w:t>
      </w:r>
      <w:r>
        <w:rPr>
          <w:rFonts w:hint="eastAsia" w:ascii="仿宋" w:hAnsi="仿宋" w:eastAsia="仿宋" w:cs="华文中宋"/>
          <w:color w:val="000000" w:themeColor="text1"/>
          <w:sz w:val="24"/>
          <w:szCs w:val="24"/>
          <w:highlight w:val="none"/>
        </w:rPr>
        <w:t>按以下原则对投标报价进行修正，修正的价格经投标人书面确认后具有约束力。投标人不接受修正价格的，其投标将被否决。</w:t>
      </w:r>
    </w:p>
    <w:p w14:paraId="6B6CC6E6">
      <w:pPr>
        <w:spacing w:line="500" w:lineRule="exact"/>
        <w:ind w:firstLine="480" w:firstLineChars="200"/>
        <w:rPr>
          <w:rFonts w:hint="eastAsia" w:ascii="仿宋" w:hAnsi="仿宋" w:eastAsia="仿宋" w:cs="华文中宋"/>
          <w:color w:val="000000" w:themeColor="text1"/>
          <w:sz w:val="24"/>
          <w:szCs w:val="24"/>
          <w:highlight w:val="none"/>
        </w:rPr>
      </w:pPr>
      <w:r>
        <w:rPr>
          <w:rFonts w:hint="eastAsia" w:ascii="仿宋" w:hAnsi="仿宋" w:eastAsia="仿宋" w:cs="华文中宋"/>
          <w:color w:val="000000" w:themeColor="text1"/>
          <w:sz w:val="24"/>
          <w:szCs w:val="24"/>
          <w:highlight w:val="none"/>
        </w:rPr>
        <w:t>（1）投标文件中的大写金额与小写金额不一致的，以大写金额为准；</w:t>
      </w:r>
    </w:p>
    <w:p w14:paraId="1086E9D8">
      <w:pPr>
        <w:spacing w:line="500" w:lineRule="exact"/>
        <w:ind w:firstLine="480" w:firstLineChars="200"/>
        <w:rPr>
          <w:rFonts w:hint="eastAsia" w:ascii="仿宋" w:hAnsi="仿宋" w:eastAsia="仿宋" w:cs="华文中宋"/>
          <w:color w:val="000000" w:themeColor="text1"/>
          <w:sz w:val="24"/>
          <w:szCs w:val="24"/>
          <w:highlight w:val="none"/>
        </w:rPr>
      </w:pPr>
      <w:r>
        <w:rPr>
          <w:rFonts w:hint="eastAsia" w:ascii="仿宋" w:hAnsi="仿宋" w:eastAsia="仿宋" w:cs="华文中宋"/>
          <w:color w:val="000000" w:themeColor="text1"/>
          <w:sz w:val="24"/>
          <w:szCs w:val="24"/>
          <w:highlight w:val="none"/>
        </w:rPr>
        <w:t>（2）总价金额与依据单价计算出的结果不一致的，以单价金额为准修正总价，但单价金额小数点有明显错误的除外。</w:t>
      </w:r>
    </w:p>
    <w:p w14:paraId="48D2D887">
      <w:pPr>
        <w:pageBreakBefore w:val="0"/>
        <w:widowControl w:val="0"/>
        <w:kinsoku/>
        <w:wordWrap/>
        <w:overflowPunct/>
        <w:topLinePunct w:val="0"/>
        <w:autoSpaceDE/>
        <w:autoSpaceDN/>
        <w:bidi w:val="0"/>
        <w:snapToGrid w:val="0"/>
        <w:spacing w:line="460" w:lineRule="exact"/>
        <w:ind w:firstLine="600" w:firstLineChars="250"/>
        <w:jc w:val="left"/>
        <w:textAlignment w:val="auto"/>
        <w:rPr>
          <w:rFonts w:hint="eastAsia" w:ascii="宋体" w:hAnsi="宋体" w:eastAsia="宋体" w:cs="华文中宋"/>
          <w:b w:val="0"/>
          <w:bCs w:val="0"/>
          <w:color w:val="000000" w:themeColor="text1"/>
          <w:sz w:val="24"/>
          <w:highlight w:val="none"/>
        </w:rPr>
      </w:pPr>
      <w:r>
        <w:rPr>
          <w:rFonts w:hint="eastAsia" w:ascii="宋体" w:hAnsi="宋体" w:eastAsia="宋体" w:cs="华文中宋"/>
          <w:b w:val="0"/>
          <w:bCs w:val="0"/>
          <w:color w:val="000000" w:themeColor="text1"/>
          <w:sz w:val="24"/>
          <w:highlight w:val="none"/>
        </w:rPr>
        <w:t>四、开标</w:t>
      </w:r>
    </w:p>
    <w:p w14:paraId="1AB607C9">
      <w:pPr>
        <w:pageBreakBefore w:val="0"/>
        <w:widowControl w:val="0"/>
        <w:kinsoku/>
        <w:wordWrap/>
        <w:overflowPunct/>
        <w:topLinePunct w:val="0"/>
        <w:autoSpaceDE/>
        <w:autoSpaceDN/>
        <w:bidi w:val="0"/>
        <w:snapToGrid w:val="0"/>
        <w:spacing w:line="460" w:lineRule="exact"/>
        <w:ind w:firstLine="480" w:firstLineChars="200"/>
        <w:textAlignment w:val="auto"/>
        <w:rPr>
          <w:rFonts w:hint="eastAsia" w:ascii="仿宋" w:hAnsi="仿宋" w:eastAsia="仿宋" w:cs="仿宋"/>
          <w:color w:val="000000" w:themeColor="text1"/>
          <w:sz w:val="24"/>
          <w:highlight w:val="none"/>
        </w:rPr>
      </w:pPr>
      <w:r>
        <w:rPr>
          <w:rFonts w:hint="eastAsia" w:ascii="仿宋" w:hAnsi="仿宋" w:eastAsia="仿宋" w:cs="仿宋"/>
          <w:color w:val="000000" w:themeColor="text1"/>
          <w:sz w:val="24"/>
          <w:highlight w:val="none"/>
        </w:rPr>
        <w:t>（一）开标应当在招采比选文件中“投标邀请书”确定的时间和地点公开进行。</w:t>
      </w:r>
    </w:p>
    <w:p w14:paraId="36494398">
      <w:pPr>
        <w:pageBreakBefore w:val="0"/>
        <w:widowControl w:val="0"/>
        <w:kinsoku/>
        <w:wordWrap/>
        <w:overflowPunct/>
        <w:topLinePunct w:val="0"/>
        <w:autoSpaceDE/>
        <w:autoSpaceDN/>
        <w:bidi w:val="0"/>
        <w:spacing w:line="500" w:lineRule="exact"/>
        <w:ind w:firstLine="480" w:firstLineChars="200"/>
        <w:textAlignment w:val="auto"/>
        <w:rPr>
          <w:rFonts w:hint="eastAsia" w:ascii="仿宋" w:hAnsi="仿宋" w:eastAsia="仿宋" w:cs="华文中宋"/>
          <w:color w:val="000000" w:themeColor="text1"/>
          <w:sz w:val="24"/>
          <w:highlight w:val="none"/>
        </w:rPr>
      </w:pPr>
      <w:r>
        <w:rPr>
          <w:rFonts w:hint="eastAsia" w:ascii="仿宋" w:hAnsi="仿宋" w:eastAsia="仿宋" w:cs="仿宋"/>
          <w:color w:val="000000" w:themeColor="text1"/>
          <w:sz w:val="24"/>
          <w:highlight w:val="none"/>
        </w:rPr>
        <w:t>（二）</w:t>
      </w:r>
      <w:r>
        <w:rPr>
          <w:rFonts w:hint="eastAsia" w:ascii="仿宋" w:hAnsi="仿宋" w:eastAsia="仿宋" w:cs="华文中宋"/>
          <w:color w:val="000000" w:themeColor="text1"/>
          <w:sz w:val="24"/>
          <w:highlight w:val="none"/>
        </w:rPr>
        <w:t>采购人可视采购具体情况，延长投标截止时间和开标时间，</w:t>
      </w:r>
      <w:r>
        <w:rPr>
          <w:rFonts w:hint="eastAsia" w:ascii="仿宋" w:hAnsi="仿宋" w:eastAsia="仿宋" w:cs="华文中宋"/>
          <w:color w:val="000000" w:themeColor="text1"/>
          <w:sz w:val="24"/>
          <w:highlight w:val="none"/>
          <w:lang w:val="en-US" w:eastAsia="zh-CN"/>
        </w:rPr>
        <w:t>并</w:t>
      </w:r>
      <w:r>
        <w:rPr>
          <w:rFonts w:hint="eastAsia" w:ascii="仿宋" w:hAnsi="仿宋" w:eastAsia="仿宋" w:cs="华文中宋"/>
          <w:color w:val="000000" w:themeColor="text1"/>
          <w:sz w:val="24"/>
          <w:highlight w:val="none"/>
        </w:rPr>
        <w:t>将变更时间在招采比选文件发布的网站上公开发布。</w:t>
      </w:r>
    </w:p>
    <w:p w14:paraId="6344DA0E">
      <w:pPr>
        <w:pageBreakBefore w:val="0"/>
        <w:widowControl w:val="0"/>
        <w:kinsoku/>
        <w:wordWrap/>
        <w:overflowPunct/>
        <w:topLinePunct w:val="0"/>
        <w:autoSpaceDE/>
        <w:autoSpaceDN/>
        <w:bidi w:val="0"/>
        <w:snapToGrid w:val="0"/>
        <w:spacing w:line="460" w:lineRule="exact"/>
        <w:ind w:firstLine="480" w:firstLineChars="200"/>
        <w:textAlignment w:val="auto"/>
        <w:rPr>
          <w:rFonts w:hint="eastAsia" w:ascii="仿宋" w:hAnsi="仿宋" w:eastAsia="仿宋" w:cs="仿宋"/>
          <w:color w:val="000000" w:themeColor="text1"/>
          <w:sz w:val="24"/>
          <w:highlight w:val="none"/>
        </w:rPr>
      </w:pPr>
      <w:r>
        <w:rPr>
          <w:rFonts w:hint="eastAsia" w:ascii="仿宋" w:hAnsi="仿宋" w:eastAsia="仿宋" w:cs="仿宋"/>
          <w:color w:val="000000" w:themeColor="text1"/>
          <w:sz w:val="24"/>
          <w:highlight w:val="none"/>
        </w:rPr>
        <w:t>（三）由采购人</w:t>
      </w:r>
      <w:r>
        <w:rPr>
          <w:rFonts w:hint="eastAsia" w:ascii="仿宋" w:hAnsi="仿宋" w:eastAsia="仿宋" w:cs="仿宋"/>
          <w:color w:val="000000" w:themeColor="text1"/>
          <w:sz w:val="24"/>
          <w:highlight w:val="none"/>
          <w:lang w:eastAsia="zh-CN"/>
        </w:rPr>
        <w:t>自行</w:t>
      </w:r>
      <w:r>
        <w:rPr>
          <w:rFonts w:hint="eastAsia" w:ascii="仿宋" w:hAnsi="仿宋" w:eastAsia="仿宋" w:cs="仿宋"/>
          <w:color w:val="000000" w:themeColor="text1"/>
          <w:sz w:val="24"/>
          <w:highlight w:val="none"/>
          <w:lang w:val="en-US" w:eastAsia="zh-CN"/>
        </w:rPr>
        <w:t>组织</w:t>
      </w:r>
      <w:r>
        <w:rPr>
          <w:rFonts w:hint="eastAsia" w:ascii="仿宋" w:hAnsi="仿宋" w:eastAsia="仿宋" w:cs="仿宋"/>
          <w:color w:val="000000" w:themeColor="text1"/>
          <w:sz w:val="24"/>
          <w:highlight w:val="none"/>
        </w:rPr>
        <w:t>开标，采购</w:t>
      </w:r>
      <w:r>
        <w:rPr>
          <w:rFonts w:hint="eastAsia" w:ascii="仿宋" w:hAnsi="仿宋" w:eastAsia="仿宋" w:cs="仿宋"/>
          <w:color w:val="000000" w:themeColor="text1"/>
          <w:sz w:val="24"/>
          <w:highlight w:val="none"/>
          <w:lang w:eastAsia="zh-CN"/>
        </w:rPr>
        <w:t>人</w:t>
      </w:r>
      <w:r>
        <w:rPr>
          <w:rFonts w:hint="eastAsia" w:ascii="仿宋" w:hAnsi="仿宋" w:eastAsia="仿宋" w:cs="仿宋"/>
          <w:color w:val="000000" w:themeColor="text1"/>
          <w:sz w:val="24"/>
          <w:highlight w:val="none"/>
        </w:rPr>
        <w:t>监督部门派员现场监督。</w:t>
      </w:r>
    </w:p>
    <w:p w14:paraId="202CCE5E">
      <w:pPr>
        <w:pageBreakBefore w:val="0"/>
        <w:widowControl w:val="0"/>
        <w:kinsoku/>
        <w:wordWrap/>
        <w:overflowPunct/>
        <w:topLinePunct w:val="0"/>
        <w:autoSpaceDE/>
        <w:autoSpaceDN/>
        <w:bidi w:val="0"/>
        <w:spacing w:line="500" w:lineRule="exact"/>
        <w:ind w:firstLine="600" w:firstLineChars="250"/>
        <w:textAlignment w:val="auto"/>
        <w:rPr>
          <w:rFonts w:hint="eastAsia" w:ascii="仿宋" w:hAnsi="仿宋" w:eastAsia="仿宋" w:cs="华文中宋"/>
          <w:color w:val="000000" w:themeColor="text1"/>
          <w:sz w:val="24"/>
          <w:highlight w:val="none"/>
        </w:rPr>
      </w:pPr>
      <w:r>
        <w:rPr>
          <w:rFonts w:hint="eastAsia" w:ascii="仿宋" w:hAnsi="仿宋" w:eastAsia="仿宋" w:cs="仿宋"/>
          <w:color w:val="000000" w:themeColor="text1"/>
          <w:sz w:val="24"/>
          <w:highlight w:val="none"/>
        </w:rPr>
        <w:t>（四）</w:t>
      </w:r>
      <w:r>
        <w:rPr>
          <w:rFonts w:hint="eastAsia" w:ascii="仿宋" w:hAnsi="仿宋" w:eastAsia="仿宋" w:cs="华文中宋"/>
          <w:color w:val="000000" w:themeColor="text1"/>
          <w:sz w:val="24"/>
          <w:highlight w:val="none"/>
        </w:rPr>
        <w:t>开标时，由投标人或者其推选的代表检查投标文件的密封情况，也可以由采购</w:t>
      </w:r>
      <w:r>
        <w:rPr>
          <w:rFonts w:hint="eastAsia" w:ascii="仿宋" w:hAnsi="仿宋" w:eastAsia="仿宋" w:cs="华文中宋"/>
          <w:color w:val="000000" w:themeColor="text1"/>
          <w:sz w:val="24"/>
          <w:highlight w:val="none"/>
          <w:lang w:eastAsia="zh-CN"/>
        </w:rPr>
        <w:t>人</w:t>
      </w:r>
      <w:r>
        <w:rPr>
          <w:rFonts w:hint="eastAsia" w:ascii="仿宋" w:hAnsi="仿宋" w:eastAsia="仿宋" w:cs="华文中宋"/>
          <w:color w:val="000000" w:themeColor="text1"/>
          <w:sz w:val="24"/>
          <w:highlight w:val="none"/>
        </w:rPr>
        <w:t>的监督人员检查投标文件密封情况；经确认密封完好的投标文件，由</w:t>
      </w:r>
      <w:r>
        <w:rPr>
          <w:rFonts w:hint="eastAsia" w:ascii="仿宋" w:hAnsi="仿宋" w:eastAsia="仿宋" w:cs="华文中宋"/>
          <w:color w:val="000000" w:themeColor="text1"/>
          <w:sz w:val="24"/>
          <w:highlight w:val="none"/>
          <w:lang w:eastAsia="zh-CN"/>
        </w:rPr>
        <w:t>采购人</w:t>
      </w:r>
      <w:r>
        <w:rPr>
          <w:rFonts w:hint="eastAsia" w:ascii="仿宋" w:hAnsi="仿宋" w:eastAsia="仿宋" w:cs="华文中宋"/>
          <w:color w:val="000000" w:themeColor="text1"/>
          <w:sz w:val="24"/>
          <w:highlight w:val="none"/>
        </w:rPr>
        <w:t>工作人员当众拆封</w:t>
      </w:r>
      <w:r>
        <w:rPr>
          <w:rFonts w:hint="eastAsia" w:ascii="仿宋" w:hAnsi="仿宋" w:eastAsia="仿宋" w:cs="华文中宋"/>
          <w:color w:val="000000" w:themeColor="text1"/>
          <w:sz w:val="24"/>
          <w:highlight w:val="none"/>
          <w:lang w:eastAsia="zh-CN"/>
        </w:rPr>
        <w:t>，</w:t>
      </w:r>
      <w:r>
        <w:rPr>
          <w:rFonts w:hint="eastAsia" w:ascii="仿宋" w:hAnsi="仿宋" w:eastAsia="仿宋" w:cs="华文中宋"/>
          <w:color w:val="000000" w:themeColor="text1"/>
          <w:sz w:val="24"/>
          <w:highlight w:val="none"/>
        </w:rPr>
        <w:t>进行</w:t>
      </w:r>
      <w:r>
        <w:rPr>
          <w:rFonts w:hint="eastAsia" w:ascii="仿宋" w:hAnsi="仿宋" w:eastAsia="仿宋" w:cs="华文中宋"/>
          <w:color w:val="000000" w:themeColor="text1"/>
          <w:sz w:val="24"/>
          <w:highlight w:val="none"/>
          <w:lang w:eastAsia="zh-CN"/>
        </w:rPr>
        <w:t>唱标</w:t>
      </w:r>
      <w:r>
        <w:rPr>
          <w:rFonts w:hint="eastAsia" w:ascii="仿宋" w:hAnsi="仿宋" w:eastAsia="仿宋" w:cs="华文中宋"/>
          <w:color w:val="000000" w:themeColor="text1"/>
          <w:sz w:val="24"/>
          <w:highlight w:val="none"/>
          <w:lang w:val="en-US" w:eastAsia="zh-CN"/>
        </w:rPr>
        <w:t>或宣布需要的相关内容</w:t>
      </w:r>
      <w:r>
        <w:rPr>
          <w:rFonts w:hint="eastAsia" w:ascii="仿宋" w:hAnsi="仿宋" w:eastAsia="仿宋" w:cs="华文中宋"/>
          <w:color w:val="000000" w:themeColor="text1"/>
          <w:sz w:val="24"/>
          <w:highlight w:val="none"/>
        </w:rPr>
        <w:t>。</w:t>
      </w:r>
    </w:p>
    <w:p w14:paraId="548FE36C">
      <w:pPr>
        <w:pageBreakBefore w:val="0"/>
        <w:widowControl w:val="0"/>
        <w:kinsoku/>
        <w:wordWrap/>
        <w:overflowPunct/>
        <w:topLinePunct w:val="0"/>
        <w:autoSpaceDE/>
        <w:autoSpaceDN/>
        <w:bidi w:val="0"/>
        <w:snapToGrid w:val="0"/>
        <w:spacing w:line="460" w:lineRule="exact"/>
        <w:ind w:firstLine="480" w:firstLineChars="200"/>
        <w:textAlignment w:val="auto"/>
        <w:rPr>
          <w:rFonts w:hint="eastAsia" w:ascii="仿宋" w:hAnsi="仿宋" w:eastAsia="仿宋" w:cs="仿宋"/>
          <w:color w:val="000000" w:themeColor="text1"/>
          <w:sz w:val="24"/>
          <w:highlight w:val="none"/>
        </w:rPr>
      </w:pPr>
      <w:r>
        <w:rPr>
          <w:rFonts w:hint="eastAsia" w:ascii="仿宋" w:hAnsi="仿宋" w:eastAsia="仿宋" w:cs="仿宋"/>
          <w:color w:val="000000" w:themeColor="text1"/>
          <w:sz w:val="24"/>
          <w:highlight w:val="none"/>
        </w:rPr>
        <w:t>（五）开标过程应由采购人负责记录，并存档备查。</w:t>
      </w:r>
    </w:p>
    <w:p w14:paraId="6748EEA1">
      <w:pPr>
        <w:pStyle w:val="4"/>
        <w:pageBreakBefore w:val="0"/>
        <w:widowControl w:val="0"/>
        <w:kinsoku/>
        <w:wordWrap/>
        <w:overflowPunct/>
        <w:topLinePunct w:val="0"/>
        <w:autoSpaceDE/>
        <w:autoSpaceDN/>
        <w:bidi w:val="0"/>
        <w:spacing w:line="460" w:lineRule="exact"/>
        <w:ind w:firstLine="480" w:firstLineChars="200"/>
        <w:textAlignment w:val="auto"/>
        <w:rPr>
          <w:rFonts w:hint="eastAsia" w:cs="华文中宋"/>
          <w:b w:val="0"/>
          <w:bCs w:val="0"/>
          <w:color w:val="000000" w:themeColor="text1"/>
          <w:sz w:val="24"/>
          <w:highlight w:val="none"/>
        </w:rPr>
      </w:pPr>
      <w:r>
        <w:rPr>
          <w:rFonts w:hint="eastAsia" w:cs="华文中宋"/>
          <w:b w:val="0"/>
          <w:bCs w:val="0"/>
          <w:color w:val="000000" w:themeColor="text1"/>
          <w:sz w:val="24"/>
          <w:highlight w:val="none"/>
        </w:rPr>
        <w:t>五、评 标</w:t>
      </w:r>
    </w:p>
    <w:p w14:paraId="3DEED450">
      <w:pPr>
        <w:pageBreakBefore w:val="0"/>
        <w:widowControl w:val="0"/>
        <w:kinsoku/>
        <w:wordWrap/>
        <w:overflowPunct/>
        <w:topLinePunct w:val="0"/>
        <w:autoSpaceDE/>
        <w:autoSpaceDN/>
        <w:bidi w:val="0"/>
        <w:snapToGrid w:val="0"/>
        <w:spacing w:line="460" w:lineRule="exact"/>
        <w:ind w:firstLine="480" w:firstLineChars="200"/>
        <w:textAlignment w:val="auto"/>
        <w:rPr>
          <w:rFonts w:hint="eastAsia" w:ascii="仿宋" w:hAnsi="仿宋" w:eastAsia="仿宋" w:cs="华文中宋"/>
          <w:color w:val="000000" w:themeColor="text1"/>
          <w:sz w:val="24"/>
          <w:highlight w:val="none"/>
        </w:rPr>
      </w:pPr>
      <w:r>
        <w:rPr>
          <w:rFonts w:hint="eastAsia" w:ascii="仿宋" w:hAnsi="仿宋" w:eastAsia="仿宋" w:cs="华文中宋"/>
          <w:color w:val="000000" w:themeColor="text1"/>
          <w:sz w:val="24"/>
          <w:highlight w:val="none"/>
        </w:rPr>
        <w:t>见</w:t>
      </w:r>
      <w:r>
        <w:rPr>
          <w:rFonts w:hint="eastAsia" w:ascii="仿宋" w:hAnsi="仿宋" w:eastAsia="仿宋" w:cs="华文中宋"/>
          <w:color w:val="000000" w:themeColor="text1"/>
          <w:sz w:val="24"/>
          <w:highlight w:val="none"/>
          <w:lang w:eastAsia="zh-CN"/>
        </w:rPr>
        <w:t>“</w:t>
      </w:r>
      <w:r>
        <w:rPr>
          <w:rFonts w:hint="eastAsia" w:ascii="仿宋" w:hAnsi="仿宋" w:eastAsia="仿宋" w:cs="华文中宋"/>
          <w:color w:val="000000" w:themeColor="text1"/>
          <w:sz w:val="24"/>
          <w:highlight w:val="none"/>
        </w:rPr>
        <w:t>第四篇”</w:t>
      </w:r>
      <w:r>
        <w:rPr>
          <w:rFonts w:hint="eastAsia" w:ascii="仿宋" w:hAnsi="仿宋" w:eastAsia="仿宋" w:cs="华文中宋"/>
          <w:color w:val="000000" w:themeColor="text1"/>
          <w:sz w:val="24"/>
          <w:highlight w:val="none"/>
          <w:lang w:val="en-US" w:eastAsia="zh-CN"/>
        </w:rPr>
        <w:t>相关</w:t>
      </w:r>
      <w:r>
        <w:rPr>
          <w:rFonts w:hint="eastAsia" w:ascii="仿宋" w:hAnsi="仿宋" w:eastAsia="仿宋" w:cs="华文中宋"/>
          <w:color w:val="000000" w:themeColor="text1"/>
          <w:sz w:val="24"/>
          <w:highlight w:val="none"/>
        </w:rPr>
        <w:t>内容。</w:t>
      </w:r>
    </w:p>
    <w:p w14:paraId="697C8E07">
      <w:pPr>
        <w:pStyle w:val="4"/>
        <w:pageBreakBefore w:val="0"/>
        <w:widowControl w:val="0"/>
        <w:kinsoku/>
        <w:wordWrap/>
        <w:overflowPunct/>
        <w:topLinePunct w:val="0"/>
        <w:autoSpaceDE/>
        <w:autoSpaceDN/>
        <w:bidi w:val="0"/>
        <w:spacing w:line="460" w:lineRule="exact"/>
        <w:ind w:firstLine="480" w:firstLineChars="200"/>
        <w:textAlignment w:val="auto"/>
        <w:rPr>
          <w:rFonts w:hint="eastAsia" w:cs="华文中宋"/>
          <w:b w:val="0"/>
          <w:bCs w:val="0"/>
          <w:color w:val="000000" w:themeColor="text1"/>
          <w:sz w:val="24"/>
          <w:highlight w:val="none"/>
        </w:rPr>
      </w:pPr>
      <w:r>
        <w:rPr>
          <w:rFonts w:hint="eastAsia" w:cs="华文中宋"/>
          <w:b w:val="0"/>
          <w:bCs w:val="0"/>
          <w:color w:val="000000" w:themeColor="text1"/>
          <w:sz w:val="24"/>
          <w:highlight w:val="none"/>
        </w:rPr>
        <w:t>六、定 标</w:t>
      </w:r>
    </w:p>
    <w:p w14:paraId="2E9EF876">
      <w:pPr>
        <w:pageBreakBefore w:val="0"/>
        <w:widowControl w:val="0"/>
        <w:kinsoku/>
        <w:wordWrap/>
        <w:overflowPunct/>
        <w:topLinePunct w:val="0"/>
        <w:autoSpaceDE/>
        <w:autoSpaceDN/>
        <w:bidi w:val="0"/>
        <w:snapToGrid w:val="0"/>
        <w:spacing w:line="460" w:lineRule="exact"/>
        <w:ind w:firstLine="480" w:firstLineChars="200"/>
        <w:textAlignment w:val="auto"/>
        <w:rPr>
          <w:rFonts w:hint="eastAsia" w:ascii="仿宋" w:hAnsi="仿宋" w:eastAsia="仿宋" w:cs="仿宋"/>
          <w:color w:val="000000" w:themeColor="text1"/>
          <w:sz w:val="24"/>
          <w:highlight w:val="none"/>
        </w:rPr>
      </w:pPr>
      <w:r>
        <w:rPr>
          <w:rFonts w:hint="eastAsia" w:ascii="仿宋" w:hAnsi="仿宋" w:eastAsia="仿宋" w:cs="仿宋"/>
          <w:color w:val="000000" w:themeColor="text1"/>
          <w:sz w:val="24"/>
          <w:highlight w:val="none"/>
          <w:lang w:val="en-US" w:eastAsia="zh-CN"/>
        </w:rPr>
        <w:t>见</w:t>
      </w:r>
      <w:r>
        <w:rPr>
          <w:rFonts w:hint="eastAsia" w:ascii="仿宋" w:hAnsi="仿宋" w:eastAsia="仿宋" w:cs="仿宋"/>
          <w:color w:val="000000" w:themeColor="text1"/>
          <w:sz w:val="24"/>
          <w:highlight w:val="none"/>
        </w:rPr>
        <w:t>“第四篇”</w:t>
      </w:r>
      <w:r>
        <w:rPr>
          <w:rFonts w:hint="eastAsia" w:ascii="仿宋" w:hAnsi="仿宋" w:eastAsia="仿宋" w:cs="仿宋"/>
          <w:color w:val="000000" w:themeColor="text1"/>
          <w:sz w:val="24"/>
          <w:highlight w:val="none"/>
          <w:lang w:val="en-US" w:eastAsia="zh-CN"/>
        </w:rPr>
        <w:t>相关内容</w:t>
      </w:r>
      <w:r>
        <w:rPr>
          <w:rFonts w:hint="eastAsia" w:ascii="仿宋" w:hAnsi="仿宋" w:eastAsia="仿宋" w:cs="仿宋"/>
          <w:color w:val="000000" w:themeColor="text1"/>
          <w:sz w:val="24"/>
          <w:highlight w:val="none"/>
        </w:rPr>
        <w:t>。</w:t>
      </w:r>
    </w:p>
    <w:p w14:paraId="5C39EB23">
      <w:pPr>
        <w:pStyle w:val="4"/>
        <w:pageBreakBefore w:val="0"/>
        <w:widowControl w:val="0"/>
        <w:kinsoku/>
        <w:wordWrap/>
        <w:overflowPunct/>
        <w:topLinePunct w:val="0"/>
        <w:autoSpaceDE/>
        <w:autoSpaceDN/>
        <w:bidi w:val="0"/>
        <w:spacing w:line="460" w:lineRule="exact"/>
        <w:ind w:firstLine="480" w:firstLineChars="200"/>
        <w:textAlignment w:val="auto"/>
        <w:rPr>
          <w:rFonts w:hint="eastAsia" w:cs="华文中宋"/>
          <w:b w:val="0"/>
          <w:bCs w:val="0"/>
          <w:color w:val="000000" w:themeColor="text1"/>
          <w:sz w:val="24"/>
          <w:highlight w:val="none"/>
        </w:rPr>
      </w:pPr>
      <w:r>
        <w:rPr>
          <w:rFonts w:hint="eastAsia" w:cs="华文中宋"/>
          <w:b w:val="0"/>
          <w:bCs w:val="0"/>
          <w:color w:val="000000" w:themeColor="text1"/>
          <w:sz w:val="24"/>
          <w:highlight w:val="none"/>
        </w:rPr>
        <w:t>七、中标通知书</w:t>
      </w:r>
    </w:p>
    <w:p w14:paraId="005390BA">
      <w:pPr>
        <w:pageBreakBefore w:val="0"/>
        <w:widowControl w:val="0"/>
        <w:kinsoku/>
        <w:wordWrap/>
        <w:overflowPunct/>
        <w:topLinePunct w:val="0"/>
        <w:autoSpaceDE/>
        <w:autoSpaceDN/>
        <w:bidi w:val="0"/>
        <w:snapToGrid w:val="0"/>
        <w:spacing w:line="460" w:lineRule="exact"/>
        <w:ind w:firstLine="360" w:firstLineChars="150"/>
        <w:textAlignment w:val="auto"/>
        <w:rPr>
          <w:rFonts w:hint="eastAsia" w:ascii="仿宋" w:hAnsi="仿宋" w:eastAsia="仿宋" w:cs="华文中宋"/>
          <w:color w:val="000000" w:themeColor="text1"/>
          <w:sz w:val="24"/>
          <w:highlight w:val="none"/>
        </w:rPr>
      </w:pPr>
      <w:r>
        <w:rPr>
          <w:rFonts w:hint="eastAsia" w:ascii="仿宋" w:hAnsi="仿宋" w:eastAsia="仿宋" w:cs="华文中宋"/>
          <w:color w:val="000000" w:themeColor="text1"/>
          <w:sz w:val="24"/>
          <w:highlight w:val="none"/>
        </w:rPr>
        <w:t>（一）采购人确定中标人后，以书面形式发出中标通知书。</w:t>
      </w:r>
    </w:p>
    <w:p w14:paraId="1BAC595F">
      <w:pPr>
        <w:pageBreakBefore w:val="0"/>
        <w:widowControl w:val="0"/>
        <w:kinsoku/>
        <w:wordWrap/>
        <w:overflowPunct/>
        <w:topLinePunct w:val="0"/>
        <w:autoSpaceDE/>
        <w:autoSpaceDN/>
        <w:bidi w:val="0"/>
        <w:snapToGrid w:val="0"/>
        <w:spacing w:line="460" w:lineRule="exact"/>
        <w:ind w:firstLine="360" w:firstLineChars="150"/>
        <w:textAlignment w:val="auto"/>
        <w:rPr>
          <w:rFonts w:hint="eastAsia" w:ascii="仿宋" w:hAnsi="仿宋" w:eastAsia="仿宋" w:cs="华文中宋"/>
          <w:color w:val="000000" w:themeColor="text1"/>
          <w:sz w:val="24"/>
          <w:highlight w:val="none"/>
        </w:rPr>
      </w:pPr>
      <w:r>
        <w:rPr>
          <w:rFonts w:hint="eastAsia" w:ascii="仿宋" w:hAnsi="仿宋" w:eastAsia="仿宋" w:cs="华文中宋"/>
          <w:color w:val="000000" w:themeColor="text1"/>
          <w:sz w:val="24"/>
          <w:highlight w:val="none"/>
        </w:rPr>
        <w:t>（二）中标通知书发出后，采购人改变中标结果，或者中标人放弃中标，应当承担相应的法律责任。</w:t>
      </w:r>
    </w:p>
    <w:p w14:paraId="79B28788">
      <w:pPr>
        <w:pStyle w:val="4"/>
        <w:pageBreakBefore w:val="0"/>
        <w:widowControl w:val="0"/>
        <w:kinsoku/>
        <w:wordWrap/>
        <w:overflowPunct/>
        <w:topLinePunct w:val="0"/>
        <w:autoSpaceDE/>
        <w:autoSpaceDN/>
        <w:bidi w:val="0"/>
        <w:spacing w:line="460" w:lineRule="exact"/>
        <w:ind w:firstLine="480" w:firstLineChars="200"/>
        <w:textAlignment w:val="auto"/>
        <w:rPr>
          <w:rFonts w:hint="eastAsia" w:ascii="黑体" w:hAnsi="黑体" w:cs="华文中宋"/>
          <w:b w:val="0"/>
          <w:bCs w:val="0"/>
          <w:color w:val="000000" w:themeColor="text1"/>
          <w:sz w:val="24"/>
          <w:highlight w:val="none"/>
        </w:rPr>
      </w:pPr>
      <w:r>
        <w:rPr>
          <w:rFonts w:hint="eastAsia" w:ascii="黑体" w:hAnsi="黑体" w:cs="华文中宋"/>
          <w:b w:val="0"/>
          <w:bCs w:val="0"/>
          <w:color w:val="000000" w:themeColor="text1"/>
          <w:sz w:val="24"/>
          <w:highlight w:val="none"/>
        </w:rPr>
        <w:t>八、签订合同</w:t>
      </w:r>
    </w:p>
    <w:p w14:paraId="6C1F69B3">
      <w:pPr>
        <w:pageBreakBefore w:val="0"/>
        <w:widowControl w:val="0"/>
        <w:kinsoku/>
        <w:wordWrap/>
        <w:overflowPunct/>
        <w:topLinePunct w:val="0"/>
        <w:autoSpaceDE/>
        <w:autoSpaceDN/>
        <w:bidi w:val="0"/>
        <w:spacing w:line="460" w:lineRule="exact"/>
        <w:ind w:firstLine="480" w:firstLineChars="200"/>
        <w:textAlignment w:val="auto"/>
        <w:rPr>
          <w:rFonts w:hint="eastAsia" w:ascii="仿宋" w:hAnsi="仿宋" w:eastAsia="仿宋" w:cs="华文中宋"/>
          <w:color w:val="000000" w:themeColor="text1"/>
          <w:sz w:val="24"/>
          <w:highlight w:val="none"/>
        </w:rPr>
      </w:pPr>
      <w:r>
        <w:rPr>
          <w:rFonts w:hint="eastAsia" w:ascii="仿宋" w:hAnsi="仿宋" w:eastAsia="仿宋" w:cs="华文中宋"/>
          <w:color w:val="000000" w:themeColor="text1"/>
          <w:sz w:val="24"/>
          <w:highlight w:val="none"/>
        </w:rPr>
        <w:t>采购人应当自中标通知书发出之日起十日内，按照招采比选文件和中标人投标文件的约定，与中标人签订合同。所签订的合同不得对招采比选文件和中标人投标文件作实质性修改。</w:t>
      </w:r>
    </w:p>
    <w:p w14:paraId="3B34D30E">
      <w:pPr>
        <w:jc w:val="center"/>
        <w:rPr>
          <w:rFonts w:ascii="方正小标宋_GBK" w:eastAsia="方正小标宋_GBK"/>
          <w:color w:val="000000" w:themeColor="text1"/>
          <w:sz w:val="44"/>
          <w:szCs w:val="44"/>
          <w:highlight w:val="none"/>
        </w:rPr>
      </w:pPr>
    </w:p>
    <w:p w14:paraId="4F7F5D7D">
      <w:pPr>
        <w:jc w:val="center"/>
        <w:rPr>
          <w:rFonts w:ascii="方正小标宋_GBK" w:eastAsia="方正小标宋_GBK"/>
          <w:color w:val="000000" w:themeColor="text1"/>
          <w:sz w:val="44"/>
          <w:szCs w:val="44"/>
          <w:highlight w:val="none"/>
        </w:rPr>
      </w:pPr>
    </w:p>
    <w:p w14:paraId="7C635D93">
      <w:pPr>
        <w:jc w:val="center"/>
        <w:rPr>
          <w:rFonts w:ascii="方正小标宋_GBK" w:eastAsia="方正小标宋_GBK"/>
          <w:color w:val="000000" w:themeColor="text1"/>
          <w:sz w:val="44"/>
          <w:szCs w:val="44"/>
          <w:highlight w:val="none"/>
        </w:rPr>
      </w:pPr>
    </w:p>
    <w:p w14:paraId="0AD2CB89">
      <w:pPr>
        <w:jc w:val="center"/>
        <w:rPr>
          <w:rFonts w:ascii="方正小标宋_GBK" w:eastAsia="方正小标宋_GBK"/>
          <w:color w:val="000000" w:themeColor="text1"/>
          <w:sz w:val="44"/>
          <w:szCs w:val="44"/>
          <w:highlight w:val="none"/>
        </w:rPr>
      </w:pPr>
    </w:p>
    <w:p w14:paraId="45F9E245">
      <w:pPr>
        <w:jc w:val="center"/>
        <w:rPr>
          <w:rFonts w:ascii="方正小标宋_GBK" w:eastAsia="方正小标宋_GBK"/>
          <w:color w:val="000000" w:themeColor="text1"/>
          <w:sz w:val="44"/>
          <w:szCs w:val="44"/>
          <w:highlight w:val="none"/>
        </w:rPr>
      </w:pPr>
    </w:p>
    <w:p w14:paraId="2C761A81">
      <w:pPr>
        <w:jc w:val="center"/>
        <w:rPr>
          <w:rFonts w:ascii="方正小标宋_GBK" w:eastAsia="方正小标宋_GBK"/>
          <w:color w:val="000000" w:themeColor="text1"/>
          <w:sz w:val="44"/>
          <w:szCs w:val="44"/>
          <w:highlight w:val="none"/>
        </w:rPr>
      </w:pPr>
    </w:p>
    <w:p w14:paraId="71052A7B">
      <w:pPr>
        <w:pStyle w:val="7"/>
        <w:rPr>
          <w:color w:val="000000" w:themeColor="text1"/>
          <w:highlight w:val="none"/>
        </w:rPr>
      </w:pPr>
    </w:p>
    <w:p w14:paraId="46F1706B">
      <w:pPr>
        <w:numPr>
          <w:ilvl w:val="0"/>
          <w:numId w:val="5"/>
        </w:numPr>
        <w:jc w:val="center"/>
        <w:rPr>
          <w:rFonts w:ascii="黑体" w:hAnsi="黑体" w:eastAsia="黑体" w:cs="黑体"/>
          <w:color w:val="000000" w:themeColor="text1"/>
          <w:sz w:val="32"/>
          <w:szCs w:val="32"/>
          <w:highlight w:val="none"/>
        </w:rPr>
      </w:pPr>
      <w:r>
        <w:rPr>
          <w:rFonts w:hint="eastAsia" w:ascii="黑体" w:hAnsi="黑体" w:eastAsia="黑体" w:cs="黑体"/>
          <w:color w:val="000000" w:themeColor="text1"/>
          <w:sz w:val="32"/>
          <w:szCs w:val="32"/>
          <w:highlight w:val="none"/>
        </w:rPr>
        <w:t xml:space="preserve"> XXXXX苗木采购合同（主要条款）</w:t>
      </w:r>
    </w:p>
    <w:p w14:paraId="577971F9">
      <w:pPr>
        <w:spacing w:line="560" w:lineRule="exact"/>
        <w:rPr>
          <w:rFonts w:ascii="方正仿宋_GBK" w:hAnsi="ˎ̥" w:eastAsia="方正仿宋_GBK"/>
          <w:color w:val="000000" w:themeColor="text1"/>
          <w:sz w:val="28"/>
          <w:szCs w:val="28"/>
          <w:highlight w:val="none"/>
        </w:rPr>
      </w:pPr>
    </w:p>
    <w:p w14:paraId="2C8C52F3">
      <w:pPr>
        <w:spacing w:line="560" w:lineRule="exact"/>
        <w:rPr>
          <w:rFonts w:ascii="方正仿宋_GBK" w:hAnsi="ˎ̥" w:eastAsia="方正仿宋_GBK"/>
          <w:color w:val="000000" w:themeColor="text1"/>
          <w:sz w:val="28"/>
          <w:szCs w:val="28"/>
          <w:highlight w:val="none"/>
        </w:rPr>
      </w:pPr>
      <w:r>
        <w:rPr>
          <w:rFonts w:hint="eastAsia" w:ascii="方正仿宋_GBK" w:hAnsi="ˎ̥" w:eastAsia="方正仿宋_GBK"/>
          <w:color w:val="000000" w:themeColor="text1"/>
          <w:sz w:val="28"/>
          <w:szCs w:val="28"/>
          <w:highlight w:val="none"/>
        </w:rPr>
        <w:t>甲方（需方）：XXXXXXX</w:t>
      </w:r>
    </w:p>
    <w:p w14:paraId="20B0C2B6">
      <w:pPr>
        <w:spacing w:line="560" w:lineRule="exact"/>
        <w:rPr>
          <w:rFonts w:ascii="方正仿宋_GBK" w:hAnsi="ˎ̥" w:eastAsia="方正仿宋_GBK"/>
          <w:color w:val="000000" w:themeColor="text1"/>
          <w:spacing w:val="-20"/>
          <w:sz w:val="28"/>
          <w:szCs w:val="28"/>
          <w:highlight w:val="none"/>
        </w:rPr>
      </w:pPr>
      <w:r>
        <w:rPr>
          <w:rFonts w:hint="eastAsia" w:ascii="方正仿宋_GBK" w:hAnsi="ˎ̥" w:eastAsia="方正仿宋_GBK"/>
          <w:color w:val="000000" w:themeColor="text1"/>
          <w:spacing w:val="-20"/>
          <w:sz w:val="28"/>
          <w:szCs w:val="28"/>
          <w:highlight w:val="none"/>
        </w:rPr>
        <w:t>乙方（ 供方 ）： XXXXXXXX</w:t>
      </w:r>
    </w:p>
    <w:p w14:paraId="378CC444">
      <w:pPr>
        <w:spacing w:after="40" w:line="400" w:lineRule="exact"/>
        <w:ind w:firstLine="640"/>
        <w:rPr>
          <w:rFonts w:ascii="方正仿宋_GBK" w:eastAsia="方正仿宋_GBK"/>
          <w:bCs/>
          <w:color w:val="000000" w:themeColor="text1"/>
          <w:spacing w:val="10"/>
          <w:highlight w:val="none"/>
        </w:rPr>
      </w:pPr>
    </w:p>
    <w:p w14:paraId="20E6DB62">
      <w:pPr>
        <w:spacing w:after="40" w:line="440" w:lineRule="exact"/>
        <w:ind w:firstLine="640"/>
        <w:rPr>
          <w:rFonts w:ascii="方正仿宋_GBK" w:eastAsia="方正仿宋_GBK"/>
          <w:bCs/>
          <w:color w:val="000000" w:themeColor="text1"/>
          <w:spacing w:val="10"/>
          <w:highlight w:val="none"/>
        </w:rPr>
      </w:pPr>
      <w:r>
        <w:rPr>
          <w:rFonts w:hint="eastAsia" w:ascii="方正仿宋_GBK" w:eastAsia="方正仿宋_GBK"/>
          <w:bCs/>
          <w:color w:val="000000" w:themeColor="text1"/>
          <w:spacing w:val="10"/>
          <w:highlight w:val="none"/>
        </w:rPr>
        <w:t>依据《中华人民共和国民法典》及其他法律法规的规定，在平等、自愿、互信的基础上经双方友好协商，就乙方向甲方提供</w:t>
      </w:r>
      <w:r>
        <w:rPr>
          <w:rFonts w:hint="eastAsia" w:ascii="方正仿宋_GBK" w:eastAsia="方正仿宋_GBK"/>
          <w:bCs/>
          <w:color w:val="000000" w:themeColor="text1"/>
          <w:spacing w:val="10"/>
          <w:highlight w:val="none"/>
          <w:u w:val="single"/>
        </w:rPr>
        <w:t>XXXXX</w:t>
      </w:r>
      <w:r>
        <w:rPr>
          <w:rFonts w:hint="eastAsia" w:ascii="方正仿宋_GBK" w:eastAsia="方正仿宋_GBK" w:cs="Times New Roman"/>
          <w:bCs/>
          <w:color w:val="000000" w:themeColor="text1"/>
          <w:spacing w:val="10"/>
          <w:highlight w:val="none"/>
          <w:u w:val="single"/>
        </w:rPr>
        <w:t>苗木</w:t>
      </w:r>
      <w:r>
        <w:rPr>
          <w:rFonts w:hint="eastAsia" w:ascii="方正仿宋_GBK" w:eastAsia="方正仿宋_GBK"/>
          <w:bCs/>
          <w:color w:val="000000" w:themeColor="text1"/>
          <w:spacing w:val="10"/>
          <w:highlight w:val="none"/>
          <w:u w:val="single"/>
        </w:rPr>
        <w:t>采购</w:t>
      </w:r>
      <w:r>
        <w:rPr>
          <w:rFonts w:hint="eastAsia" w:ascii="方正仿宋_GBK" w:eastAsia="方正仿宋_GBK"/>
          <w:bCs/>
          <w:color w:val="000000" w:themeColor="text1"/>
          <w:spacing w:val="10"/>
          <w:highlight w:val="none"/>
        </w:rPr>
        <w:t>一致同意签订以下合同条款，以便双方共同遵守、履行合同。</w:t>
      </w:r>
    </w:p>
    <w:p w14:paraId="51356EAC">
      <w:pPr>
        <w:spacing w:after="40" w:line="440" w:lineRule="exact"/>
        <w:ind w:firstLine="640"/>
        <w:rPr>
          <w:rFonts w:ascii="黑体" w:hAnsi="黑体" w:eastAsia="黑体"/>
          <w:bCs/>
          <w:color w:val="000000" w:themeColor="text1"/>
          <w:spacing w:val="10"/>
          <w:highlight w:val="none"/>
        </w:rPr>
      </w:pPr>
      <w:r>
        <w:rPr>
          <w:rFonts w:hint="eastAsia" w:ascii="黑体" w:hAnsi="黑体" w:eastAsia="黑体"/>
          <w:bCs/>
          <w:color w:val="000000" w:themeColor="text1"/>
          <w:spacing w:val="10"/>
          <w:highlight w:val="none"/>
        </w:rPr>
        <w:t>一、合同标的</w:t>
      </w:r>
    </w:p>
    <w:p w14:paraId="2F282F99">
      <w:pPr>
        <w:spacing w:after="40" w:line="440" w:lineRule="exact"/>
        <w:ind w:firstLine="640"/>
        <w:rPr>
          <w:rFonts w:ascii="方正黑体_GBK" w:eastAsia="方正黑体_GBK"/>
          <w:b/>
          <w:bCs/>
          <w:color w:val="000000" w:themeColor="text1"/>
          <w:spacing w:val="10"/>
          <w:highlight w:val="none"/>
        </w:rPr>
      </w:pPr>
      <w:r>
        <w:rPr>
          <w:rFonts w:hint="eastAsia" w:ascii="方正仿宋_GBK" w:eastAsia="方正仿宋_GBK"/>
          <w:bCs/>
          <w:color w:val="000000" w:themeColor="text1"/>
          <w:spacing w:val="10"/>
          <w:highlight w:val="none"/>
        </w:rPr>
        <w:t>甲方向乙方购买苗木，具体的苗木品种、规格、质量、价格等见本合同附件表所列内容。</w:t>
      </w:r>
      <w:r>
        <w:rPr>
          <w:rFonts w:hint="eastAsia" w:ascii="方正仿宋_GBK" w:eastAsia="方正仿宋_GBK"/>
          <w:bCs/>
          <w:color w:val="000000" w:themeColor="text1"/>
          <w:spacing w:val="10"/>
          <w:highlight w:val="none"/>
        </w:rPr>
        <w:br w:type="textWrapping"/>
      </w:r>
      <w:r>
        <w:rPr>
          <w:rFonts w:hint="eastAsia" w:ascii="方正黑体_GBK" w:eastAsia="方正黑体_GBK"/>
          <w:b/>
          <w:bCs/>
          <w:color w:val="000000" w:themeColor="text1"/>
          <w:spacing w:val="10"/>
          <w:highlight w:val="none"/>
        </w:rPr>
        <w:t xml:space="preserve">    </w:t>
      </w:r>
      <w:r>
        <w:rPr>
          <w:rFonts w:hint="eastAsia" w:ascii="方正黑体_GBK" w:eastAsia="方正黑体_GBK"/>
          <w:bCs/>
          <w:color w:val="000000" w:themeColor="text1"/>
          <w:spacing w:val="10"/>
          <w:highlight w:val="none"/>
        </w:rPr>
        <w:t>二、合同金额及付款方式</w:t>
      </w:r>
    </w:p>
    <w:p w14:paraId="6273E0A5">
      <w:pPr>
        <w:numPr>
          <w:ilvl w:val="0"/>
          <w:numId w:val="6"/>
        </w:numPr>
        <w:spacing w:after="40" w:line="440" w:lineRule="exact"/>
        <w:rPr>
          <w:rFonts w:ascii="方正仿宋_GBK" w:eastAsia="方正仿宋_GBK"/>
          <w:bCs/>
          <w:color w:val="000000" w:themeColor="text1"/>
          <w:spacing w:val="10"/>
          <w:highlight w:val="none"/>
        </w:rPr>
      </w:pPr>
      <w:r>
        <w:rPr>
          <w:rFonts w:hint="eastAsia" w:ascii="方正仿宋_GBK" w:eastAsia="方正仿宋_GBK"/>
          <w:bCs/>
          <w:color w:val="000000" w:themeColor="text1"/>
          <w:spacing w:val="10"/>
          <w:highlight w:val="none"/>
        </w:rPr>
        <w:t>合同金额</w:t>
      </w:r>
    </w:p>
    <w:p w14:paraId="0CA89386">
      <w:pPr>
        <w:spacing w:after="40" w:line="440" w:lineRule="exact"/>
        <w:ind w:firstLine="640"/>
        <w:rPr>
          <w:rFonts w:hint="eastAsia" w:ascii="方正仿宋_GBK" w:eastAsia="方正仿宋_GBK"/>
          <w:bCs/>
          <w:color w:val="000000" w:themeColor="text1"/>
          <w:spacing w:val="10"/>
          <w:highlight w:val="none"/>
          <w:lang w:val="en-US" w:eastAsia="zh-CN"/>
        </w:rPr>
      </w:pPr>
      <w:r>
        <w:rPr>
          <w:rFonts w:hint="eastAsia" w:ascii="方正仿宋_GBK" w:eastAsia="方正仿宋_GBK"/>
          <w:bCs/>
          <w:color w:val="000000" w:themeColor="text1"/>
          <w:spacing w:val="10"/>
          <w:highlight w:val="none"/>
        </w:rPr>
        <w:t>甲方向乙方购买本合同第一条所约定的苗木，本合同执行不含税单价金额（</w:t>
      </w:r>
      <w:r>
        <w:rPr>
          <w:rFonts w:hint="eastAsia" w:ascii="方正仿宋_GBK" w:eastAsia="方正仿宋_GBK"/>
          <w:bCs/>
          <w:color w:val="000000" w:themeColor="text1"/>
          <w:spacing w:val="10"/>
          <w:highlight w:val="none"/>
          <w:lang w:val="en-US" w:eastAsia="zh-CN"/>
        </w:rPr>
        <w:t>见合同附件1，</w:t>
      </w:r>
      <w:r>
        <w:rPr>
          <w:rFonts w:hint="eastAsia" w:ascii="方正仿宋_GBK" w:eastAsia="方正仿宋_GBK"/>
          <w:bCs/>
          <w:color w:val="000000" w:themeColor="text1"/>
          <w:spacing w:val="10"/>
          <w:highlight w:val="none"/>
        </w:rPr>
        <w:t>最终结算金额以实际送货验收合格</w:t>
      </w:r>
      <w:r>
        <w:rPr>
          <w:rFonts w:hint="eastAsia" w:ascii="方正仿宋_GBK" w:eastAsia="方正仿宋_GBK"/>
          <w:bCs/>
          <w:color w:val="000000" w:themeColor="text1"/>
          <w:spacing w:val="10"/>
          <w:highlight w:val="none"/>
          <w:lang w:val="en-US" w:eastAsia="zh-CN"/>
        </w:rPr>
        <w:t>量进行据实</w:t>
      </w:r>
      <w:r>
        <w:rPr>
          <w:rFonts w:hint="eastAsia" w:ascii="方正仿宋_GBK" w:eastAsia="方正仿宋_GBK"/>
          <w:bCs/>
          <w:color w:val="000000" w:themeColor="text1"/>
          <w:spacing w:val="10"/>
          <w:highlight w:val="none"/>
        </w:rPr>
        <w:t>结算），价格</w:t>
      </w:r>
      <w:r>
        <w:rPr>
          <w:rFonts w:hint="eastAsia" w:ascii="方正仿宋_GBK" w:eastAsia="方正仿宋_GBK"/>
          <w:color w:val="000000" w:themeColor="text1"/>
          <w:highlight w:val="none"/>
        </w:rPr>
        <w:t>包含但不限</w:t>
      </w:r>
      <w:r>
        <w:rPr>
          <w:rFonts w:hint="eastAsia" w:ascii="仿宋" w:hAnsi="仿宋" w:eastAsia="仿宋" w:cs="华文中宋"/>
          <w:color w:val="000000" w:themeColor="text1"/>
          <w:highlight w:val="none"/>
        </w:rPr>
        <w:t>于苗木费、挖取费、草绳绑扎费、办理苗木准运证费、办理苗木检疫证、上车费、运费、管理费、措施费等将苗木送到指定地点的</w:t>
      </w:r>
      <w:r>
        <w:rPr>
          <w:rFonts w:hint="eastAsia" w:ascii="方正仿宋_GBK" w:eastAsia="方正仿宋_GBK"/>
          <w:color w:val="000000" w:themeColor="text1"/>
          <w:highlight w:val="none"/>
        </w:rPr>
        <w:t>一切费用</w:t>
      </w:r>
      <w:r>
        <w:rPr>
          <w:rFonts w:hint="eastAsia" w:ascii="方正仿宋_GBK" w:eastAsia="方正仿宋_GBK"/>
          <w:color w:val="000000" w:themeColor="text1"/>
          <w:highlight w:val="none"/>
          <w:lang w:eastAsia="zh-CN"/>
        </w:rPr>
        <w:t>。</w:t>
      </w:r>
    </w:p>
    <w:p w14:paraId="1F9C209A">
      <w:pPr>
        <w:spacing w:after="40" w:line="440" w:lineRule="exact"/>
        <w:ind w:left="401" w:leftChars="167" w:firstLine="260" w:firstLineChars="100"/>
        <w:rPr>
          <w:rFonts w:ascii="方正仿宋_GBK" w:eastAsia="方正仿宋_GBK"/>
          <w:bCs/>
          <w:color w:val="000000" w:themeColor="text1"/>
          <w:spacing w:val="10"/>
          <w:highlight w:val="none"/>
        </w:rPr>
      </w:pPr>
      <w:r>
        <w:rPr>
          <w:rFonts w:hint="eastAsia" w:ascii="方正仿宋_GBK" w:eastAsia="方正仿宋_GBK"/>
          <w:bCs/>
          <w:color w:val="000000" w:themeColor="text1"/>
          <w:spacing w:val="10"/>
          <w:highlight w:val="none"/>
        </w:rPr>
        <w:t xml:space="preserve">2. 付款方式  </w:t>
      </w:r>
    </w:p>
    <w:p w14:paraId="2C271ED8">
      <w:pPr>
        <w:spacing w:after="40" w:line="440" w:lineRule="exact"/>
        <w:ind w:firstLine="480" w:firstLineChars="200"/>
        <w:rPr>
          <w:rFonts w:ascii="仿宋" w:hAnsi="仿宋" w:eastAsia="仿宋" w:cs="仿宋"/>
          <w:color w:val="000000" w:themeColor="text1"/>
          <w:highlight w:val="none"/>
        </w:rPr>
      </w:pPr>
      <w:r>
        <w:rPr>
          <w:rFonts w:hint="eastAsia" w:ascii="仿宋" w:hAnsi="仿宋" w:eastAsia="仿宋" w:cs="仿宋"/>
          <w:color w:val="000000" w:themeColor="text1"/>
          <w:highlight w:val="none"/>
        </w:rPr>
        <w:t>本合同无预付款，乙方根据甲方的供货时间要求，按时将苗木运送到甲方指定地点，经甲方组织人员现场验收合格后，乙方向甲方出具甲方认可的等额有效增值税发票和完整验收资料交与甲方，经甲方审核合格后次月一次性支付所送苗木款。合同执行过程中，如国家税收政策发生变化，合同涉及到价款和相关税费，按照“不含增值税税额的价款不变”原则确认。</w:t>
      </w:r>
    </w:p>
    <w:p w14:paraId="44F687CC">
      <w:pPr>
        <w:spacing w:line="440" w:lineRule="exact"/>
        <w:ind w:firstLine="600"/>
        <w:rPr>
          <w:rFonts w:ascii="仿宋" w:hAnsi="仿宋" w:eastAsia="仿宋" w:cs="仿宋"/>
          <w:color w:val="000000" w:themeColor="text1"/>
          <w:highlight w:val="none"/>
        </w:rPr>
      </w:pPr>
      <w:r>
        <w:rPr>
          <w:rFonts w:hint="eastAsia" w:ascii="仿宋" w:hAnsi="仿宋" w:eastAsia="仿宋" w:cs="仿宋"/>
          <w:color w:val="000000" w:themeColor="text1"/>
          <w:highlight w:val="none"/>
        </w:rPr>
        <w:t>注：发票开具须符合国家政策规定，如果开具免税发票必须是自产农产品，否则相关法律责任和损失由乙方方承担。</w:t>
      </w:r>
    </w:p>
    <w:p w14:paraId="32511371">
      <w:pPr>
        <w:spacing w:line="440" w:lineRule="exact"/>
        <w:ind w:firstLine="640"/>
        <w:rPr>
          <w:rFonts w:ascii="方正仿宋_GBK" w:eastAsia="方正仿宋_GBK"/>
          <w:bCs/>
          <w:color w:val="000000" w:themeColor="text1"/>
          <w:spacing w:val="10"/>
          <w:highlight w:val="none"/>
        </w:rPr>
      </w:pPr>
      <w:r>
        <w:rPr>
          <w:rFonts w:hint="eastAsia" w:ascii="方正仿宋_GBK" w:eastAsia="方正仿宋_GBK"/>
          <w:bCs/>
          <w:color w:val="000000" w:themeColor="text1"/>
          <w:spacing w:val="10"/>
          <w:highlight w:val="none"/>
        </w:rPr>
        <w:t>3. 账户信息</w:t>
      </w:r>
    </w:p>
    <w:p w14:paraId="220FF7C4">
      <w:pPr>
        <w:spacing w:after="40" w:line="440" w:lineRule="exact"/>
        <w:ind w:firstLine="640"/>
        <w:rPr>
          <w:rFonts w:ascii="方正仿宋_GBK" w:eastAsia="方正仿宋_GBK"/>
          <w:bCs/>
          <w:color w:val="000000" w:themeColor="text1"/>
          <w:spacing w:val="10"/>
          <w:highlight w:val="none"/>
        </w:rPr>
      </w:pPr>
      <w:r>
        <w:rPr>
          <w:rFonts w:hint="eastAsia" w:ascii="方正仿宋_GBK" w:eastAsia="方正仿宋_GBK"/>
          <w:bCs/>
          <w:color w:val="000000" w:themeColor="text1"/>
          <w:spacing w:val="10"/>
          <w:highlight w:val="none"/>
        </w:rPr>
        <w:t>甲乙双方之间的结算（包括履约保证金以及货款）均以转账形式支付。甲方指定账户如下：</w:t>
      </w:r>
    </w:p>
    <w:p w14:paraId="1919AE57">
      <w:pPr>
        <w:adjustRightInd w:val="0"/>
        <w:snapToGrid w:val="0"/>
        <w:spacing w:line="440" w:lineRule="exact"/>
        <w:ind w:firstLine="551" w:firstLineChars="212"/>
        <w:rPr>
          <w:rFonts w:ascii="方正仿宋_GBK" w:eastAsia="方正仿宋_GBK"/>
          <w:color w:val="000000" w:themeColor="text1"/>
          <w:highlight w:val="none"/>
        </w:rPr>
      </w:pPr>
      <w:r>
        <w:rPr>
          <w:rFonts w:hint="eastAsia" w:ascii="方正仿宋_GBK" w:eastAsia="方正仿宋_GBK"/>
          <w:bCs/>
          <w:color w:val="000000" w:themeColor="text1"/>
          <w:spacing w:val="10"/>
          <w:highlight w:val="none"/>
        </w:rPr>
        <w:t>开户</w:t>
      </w:r>
      <w:r>
        <w:rPr>
          <w:rFonts w:hint="eastAsia" w:ascii="方正仿宋_GBK" w:eastAsia="方正仿宋_GBK"/>
          <w:color w:val="000000" w:themeColor="text1"/>
          <w:highlight w:val="none"/>
        </w:rPr>
        <w:t>名称：XXXXXX</w:t>
      </w:r>
    </w:p>
    <w:p w14:paraId="398E8E90">
      <w:pPr>
        <w:adjustRightInd w:val="0"/>
        <w:snapToGrid w:val="0"/>
        <w:spacing w:line="440" w:lineRule="exact"/>
        <w:ind w:firstLine="600" w:firstLineChars="250"/>
        <w:rPr>
          <w:rFonts w:ascii="方正仿宋_GBK" w:eastAsia="方正仿宋_GBK"/>
          <w:color w:val="000000" w:themeColor="text1"/>
          <w:highlight w:val="none"/>
        </w:rPr>
      </w:pPr>
      <w:r>
        <w:rPr>
          <w:rFonts w:hint="eastAsia" w:ascii="方正仿宋_GBK" w:eastAsia="方正仿宋_GBK"/>
          <w:color w:val="000000" w:themeColor="text1"/>
          <w:highlight w:val="none"/>
        </w:rPr>
        <w:t>开户银行：XXXXXX</w:t>
      </w:r>
    </w:p>
    <w:p w14:paraId="594AE5FD">
      <w:pPr>
        <w:adjustRightInd w:val="0"/>
        <w:snapToGrid w:val="0"/>
        <w:spacing w:line="440" w:lineRule="exact"/>
        <w:ind w:firstLine="600" w:firstLineChars="250"/>
        <w:rPr>
          <w:rFonts w:ascii="方正仿宋_GBK" w:eastAsia="方正仿宋_GBK"/>
          <w:color w:val="000000" w:themeColor="text1"/>
          <w:highlight w:val="none"/>
        </w:rPr>
      </w:pPr>
      <w:r>
        <w:rPr>
          <w:rFonts w:hint="eastAsia" w:ascii="方正仿宋_GBK" w:eastAsia="方正仿宋_GBK"/>
          <w:color w:val="000000" w:themeColor="text1"/>
          <w:highlight w:val="none"/>
        </w:rPr>
        <w:t>账  号：XXXXX</w:t>
      </w:r>
    </w:p>
    <w:p w14:paraId="1A641FB5">
      <w:pPr>
        <w:spacing w:after="40" w:line="440" w:lineRule="exact"/>
        <w:ind w:firstLine="551" w:firstLineChars="212"/>
        <w:rPr>
          <w:rFonts w:ascii="方正仿宋_GBK" w:eastAsia="方正仿宋_GBK"/>
          <w:bCs/>
          <w:color w:val="000000" w:themeColor="text1"/>
          <w:spacing w:val="10"/>
          <w:highlight w:val="none"/>
        </w:rPr>
      </w:pPr>
      <w:r>
        <w:rPr>
          <w:rFonts w:hint="eastAsia" w:ascii="方正仿宋_GBK" w:eastAsia="方正仿宋_GBK"/>
          <w:bCs/>
          <w:color w:val="000000" w:themeColor="text1"/>
          <w:spacing w:val="10"/>
          <w:highlight w:val="none"/>
        </w:rPr>
        <w:t>乙方指定账户如下：</w:t>
      </w:r>
    </w:p>
    <w:p w14:paraId="3FA7856C">
      <w:pPr>
        <w:spacing w:after="40" w:line="440" w:lineRule="exact"/>
        <w:ind w:firstLine="640"/>
        <w:rPr>
          <w:rFonts w:ascii="方正仿宋_GBK" w:eastAsia="方正仿宋_GBK"/>
          <w:bCs/>
          <w:color w:val="000000" w:themeColor="text1"/>
          <w:spacing w:val="10"/>
          <w:highlight w:val="none"/>
        </w:rPr>
      </w:pPr>
      <w:r>
        <w:rPr>
          <w:rFonts w:hint="eastAsia" w:ascii="方正仿宋_GBK" w:eastAsia="方正仿宋_GBK"/>
          <w:bCs/>
          <w:color w:val="000000" w:themeColor="text1"/>
          <w:spacing w:val="10"/>
          <w:highlight w:val="none"/>
        </w:rPr>
        <w:t>开户名称：XXXXX</w:t>
      </w:r>
    </w:p>
    <w:p w14:paraId="75489971">
      <w:pPr>
        <w:spacing w:after="40" w:line="440" w:lineRule="exact"/>
        <w:ind w:firstLine="640"/>
        <w:rPr>
          <w:rFonts w:ascii="方正仿宋_GBK" w:eastAsia="方正仿宋_GBK"/>
          <w:bCs/>
          <w:color w:val="000000" w:themeColor="text1"/>
          <w:spacing w:val="10"/>
          <w:highlight w:val="none"/>
        </w:rPr>
      </w:pPr>
      <w:r>
        <w:rPr>
          <w:rFonts w:hint="eastAsia" w:ascii="方正仿宋_GBK" w:eastAsia="方正仿宋_GBK"/>
          <w:bCs/>
          <w:color w:val="000000" w:themeColor="text1"/>
          <w:spacing w:val="10"/>
          <w:highlight w:val="none"/>
        </w:rPr>
        <w:t>开户行：XXXXX</w:t>
      </w:r>
    </w:p>
    <w:p w14:paraId="7EA66A58">
      <w:pPr>
        <w:spacing w:after="40" w:line="440" w:lineRule="exact"/>
        <w:ind w:firstLine="640"/>
        <w:rPr>
          <w:rFonts w:ascii="方正仿宋_GBK" w:eastAsia="方正仿宋_GBK"/>
          <w:bCs/>
          <w:color w:val="000000" w:themeColor="text1"/>
          <w:spacing w:val="10"/>
          <w:highlight w:val="none"/>
        </w:rPr>
      </w:pPr>
      <w:r>
        <w:rPr>
          <w:rFonts w:hint="eastAsia" w:ascii="方正仿宋_GBK" w:eastAsia="方正仿宋_GBK"/>
          <w:bCs/>
          <w:color w:val="000000" w:themeColor="text1"/>
          <w:spacing w:val="10"/>
          <w:highlight w:val="none"/>
        </w:rPr>
        <w:t>账 号：XXXXXX</w:t>
      </w:r>
    </w:p>
    <w:p w14:paraId="38EF73AD">
      <w:pPr>
        <w:adjustRightInd w:val="0"/>
        <w:snapToGrid w:val="0"/>
        <w:spacing w:line="440" w:lineRule="exact"/>
        <w:ind w:firstLine="465"/>
        <w:rPr>
          <w:rFonts w:ascii="方正仿宋_GBK" w:eastAsia="方正仿宋_GBK"/>
          <w:bCs/>
          <w:color w:val="000000" w:themeColor="text1"/>
          <w:spacing w:val="10"/>
          <w:highlight w:val="none"/>
        </w:rPr>
      </w:pPr>
      <w:r>
        <w:rPr>
          <w:rFonts w:hint="eastAsia" w:ascii="方正仿宋_GBK" w:eastAsia="方正仿宋_GBK"/>
          <w:bCs/>
          <w:color w:val="000000" w:themeColor="text1"/>
          <w:spacing w:val="10"/>
          <w:highlight w:val="none"/>
        </w:rPr>
        <w:t>4. 履约保证金：履约保证金XXXXX元（大写：XXXX元整）。履约保证金在合同期满或经甲方确认已全部送货完毕</w:t>
      </w:r>
      <w:r>
        <w:rPr>
          <w:rFonts w:hint="eastAsia" w:ascii="方正仿宋_GBK" w:eastAsia="方正仿宋_GBK"/>
          <w:bCs/>
          <w:color w:val="000000" w:themeColor="text1"/>
          <w:spacing w:val="10"/>
          <w:highlight w:val="none"/>
          <w:lang w:val="en-US" w:eastAsia="zh-CN"/>
        </w:rPr>
        <w:t>或合同终止后</w:t>
      </w:r>
      <w:r>
        <w:rPr>
          <w:rFonts w:hint="eastAsia" w:ascii="方正仿宋_GBK" w:eastAsia="方正仿宋_GBK"/>
          <w:bCs/>
          <w:color w:val="000000" w:themeColor="text1"/>
          <w:spacing w:val="10"/>
          <w:highlight w:val="none"/>
        </w:rPr>
        <w:t>（满足</w:t>
      </w:r>
      <w:r>
        <w:rPr>
          <w:rFonts w:hint="eastAsia" w:ascii="方正仿宋_GBK" w:eastAsia="方正仿宋_GBK"/>
          <w:bCs/>
          <w:color w:val="000000" w:themeColor="text1"/>
          <w:spacing w:val="10"/>
          <w:highlight w:val="none"/>
          <w:lang w:val="en-US" w:eastAsia="zh-CN"/>
        </w:rPr>
        <w:t>其中任一种情形</w:t>
      </w:r>
      <w:r>
        <w:rPr>
          <w:rFonts w:hint="eastAsia" w:ascii="方正仿宋_GBK" w:eastAsia="方正仿宋_GBK"/>
          <w:bCs/>
          <w:color w:val="000000" w:themeColor="text1"/>
          <w:spacing w:val="10"/>
          <w:highlight w:val="none"/>
        </w:rPr>
        <w:t>均可）</w:t>
      </w:r>
      <w:r>
        <w:rPr>
          <w:rFonts w:hint="eastAsia" w:ascii="方正仿宋_GBK" w:eastAsia="方正仿宋_GBK"/>
          <w:bCs/>
          <w:color w:val="000000" w:themeColor="text1"/>
          <w:spacing w:val="10"/>
          <w:highlight w:val="none"/>
          <w:lang w:val="en-US" w:eastAsia="zh-CN"/>
        </w:rPr>
        <w:t>双方无异议的情况下</w:t>
      </w:r>
      <w:r>
        <w:rPr>
          <w:rFonts w:hint="eastAsia" w:ascii="方正仿宋_GBK" w:eastAsia="方正仿宋_GBK"/>
          <w:bCs/>
          <w:color w:val="000000" w:themeColor="text1"/>
          <w:spacing w:val="10"/>
          <w:highlight w:val="none"/>
        </w:rPr>
        <w:t>15个工作日内无息退还。</w:t>
      </w:r>
    </w:p>
    <w:p w14:paraId="1BB8F5E9">
      <w:pPr>
        <w:spacing w:after="40" w:line="440" w:lineRule="exact"/>
        <w:ind w:firstLine="640"/>
        <w:rPr>
          <w:rFonts w:ascii="黑体" w:hAnsi="黑体" w:eastAsia="黑体"/>
          <w:bCs/>
          <w:color w:val="000000" w:themeColor="text1"/>
          <w:spacing w:val="10"/>
          <w:highlight w:val="none"/>
        </w:rPr>
      </w:pPr>
      <w:r>
        <w:rPr>
          <w:rFonts w:hint="eastAsia" w:ascii="黑体" w:hAnsi="黑体" w:eastAsia="黑体"/>
          <w:bCs/>
          <w:color w:val="000000" w:themeColor="text1"/>
          <w:spacing w:val="10"/>
          <w:highlight w:val="none"/>
        </w:rPr>
        <w:t>三、供货时间及地点</w:t>
      </w:r>
    </w:p>
    <w:p w14:paraId="20DCAA5E">
      <w:pPr>
        <w:keepNext w:val="0"/>
        <w:keepLines w:val="0"/>
        <w:pageBreakBefore w:val="0"/>
        <w:widowControl w:val="0"/>
        <w:kinsoku/>
        <w:wordWrap/>
        <w:overflowPunct/>
        <w:topLinePunct w:val="0"/>
        <w:autoSpaceDE/>
        <w:autoSpaceDN/>
        <w:bidi w:val="0"/>
        <w:adjustRightInd w:val="0"/>
        <w:snapToGrid w:val="0"/>
        <w:spacing w:line="500" w:lineRule="exact"/>
        <w:ind w:firstLine="520" w:firstLineChars="200"/>
        <w:textAlignment w:val="auto"/>
        <w:rPr>
          <w:rFonts w:ascii="仿宋" w:hAnsi="仿宋" w:eastAsia="仿宋" w:cs="仿宋"/>
          <w:color w:val="000000" w:themeColor="text1"/>
          <w:kern w:val="0"/>
          <w:sz w:val="24"/>
          <w:highlight w:val="none"/>
        </w:rPr>
      </w:pPr>
      <w:r>
        <w:rPr>
          <w:rFonts w:hint="eastAsia" w:ascii="方正仿宋_GBK" w:eastAsia="方正仿宋_GBK"/>
          <w:bCs/>
          <w:color w:val="000000" w:themeColor="text1"/>
          <w:spacing w:val="10"/>
          <w:highlight w:val="none"/>
        </w:rPr>
        <w:t>1．</w:t>
      </w:r>
      <w:r>
        <w:rPr>
          <w:rFonts w:hint="eastAsia" w:ascii="仿宋" w:hAnsi="仿宋" w:eastAsia="仿宋"/>
          <w:color w:val="000000" w:themeColor="text1"/>
          <w:highlight w:val="none"/>
        </w:rPr>
        <w:t>供货时间：</w:t>
      </w:r>
      <w:r>
        <w:rPr>
          <w:rFonts w:hint="eastAsia" w:ascii="仿宋" w:hAnsi="仿宋" w:eastAsia="仿宋"/>
          <w:color w:val="000000" w:themeColor="text1"/>
          <w:highlight w:val="none"/>
          <w:lang w:val="en-US" w:eastAsia="zh-CN"/>
        </w:rPr>
        <w:t>暂定</w:t>
      </w:r>
      <w:r>
        <w:rPr>
          <w:rFonts w:hint="eastAsia" w:ascii="仿宋" w:hAnsi="仿宋" w:eastAsia="仿宋" w:cs="仿宋"/>
          <w:color w:val="000000" w:themeColor="text1"/>
          <w:highlight w:val="none"/>
          <w:lang w:val="en-US" w:eastAsia="zh-CN"/>
        </w:rPr>
        <w:t>XXXX</w:t>
      </w:r>
      <w:r>
        <w:rPr>
          <w:rFonts w:hint="eastAsia" w:ascii="仿宋" w:hAnsi="仿宋" w:eastAsia="仿宋" w:cs="仿宋"/>
          <w:color w:val="000000" w:themeColor="text1"/>
          <w:highlight w:val="none"/>
        </w:rPr>
        <w:t>年</w:t>
      </w:r>
      <w:r>
        <w:rPr>
          <w:rFonts w:hint="eastAsia" w:ascii="仿宋" w:hAnsi="仿宋" w:eastAsia="仿宋" w:cs="仿宋"/>
          <w:color w:val="000000" w:themeColor="text1"/>
          <w:highlight w:val="none"/>
          <w:lang w:val="en-US" w:eastAsia="zh-CN"/>
        </w:rPr>
        <w:t>XX</w:t>
      </w:r>
      <w:r>
        <w:rPr>
          <w:rFonts w:hint="eastAsia" w:ascii="仿宋" w:hAnsi="仿宋" w:eastAsia="仿宋" w:cs="仿宋"/>
          <w:color w:val="000000" w:themeColor="text1"/>
          <w:highlight w:val="none"/>
        </w:rPr>
        <w:t>月</w:t>
      </w:r>
      <w:r>
        <w:rPr>
          <w:rFonts w:hint="eastAsia" w:ascii="仿宋" w:hAnsi="仿宋" w:eastAsia="仿宋" w:cs="仿宋"/>
          <w:color w:val="000000" w:themeColor="text1"/>
          <w:highlight w:val="none"/>
          <w:lang w:val="en-US" w:eastAsia="zh-CN"/>
        </w:rPr>
        <w:t>XX</w:t>
      </w:r>
      <w:r>
        <w:rPr>
          <w:rFonts w:hint="eastAsia" w:ascii="仿宋" w:hAnsi="仿宋" w:eastAsia="仿宋" w:cs="仿宋"/>
          <w:color w:val="000000" w:themeColor="text1"/>
          <w:highlight w:val="none"/>
        </w:rPr>
        <w:t>日</w:t>
      </w:r>
      <w:r>
        <w:rPr>
          <w:rFonts w:hint="eastAsia" w:ascii="仿宋" w:hAnsi="仿宋" w:eastAsia="仿宋" w:cs="仿宋"/>
          <w:color w:val="000000" w:themeColor="text1"/>
          <w:highlight w:val="none"/>
          <w:lang w:val="en-US" w:eastAsia="zh-CN"/>
        </w:rPr>
        <w:t>开始送货（以甲方通知为准），XXXX</w:t>
      </w:r>
      <w:r>
        <w:rPr>
          <w:rFonts w:hint="eastAsia" w:ascii="仿宋" w:hAnsi="仿宋" w:eastAsia="仿宋" w:cs="仿宋"/>
          <w:color w:val="000000" w:themeColor="text1"/>
          <w:highlight w:val="none"/>
        </w:rPr>
        <w:t>年</w:t>
      </w:r>
      <w:r>
        <w:rPr>
          <w:rFonts w:hint="eastAsia" w:ascii="仿宋" w:hAnsi="仿宋" w:eastAsia="仿宋" w:cs="仿宋"/>
          <w:color w:val="000000" w:themeColor="text1"/>
          <w:highlight w:val="none"/>
          <w:lang w:val="en-US" w:eastAsia="zh-CN"/>
        </w:rPr>
        <w:t>XX</w:t>
      </w:r>
      <w:r>
        <w:rPr>
          <w:rFonts w:hint="eastAsia" w:ascii="仿宋" w:hAnsi="仿宋" w:eastAsia="仿宋" w:cs="仿宋"/>
          <w:color w:val="000000" w:themeColor="text1"/>
          <w:highlight w:val="none"/>
        </w:rPr>
        <w:t>月</w:t>
      </w:r>
      <w:r>
        <w:rPr>
          <w:rFonts w:hint="eastAsia" w:ascii="仿宋" w:hAnsi="仿宋" w:eastAsia="仿宋" w:cs="仿宋"/>
          <w:color w:val="000000" w:themeColor="text1"/>
          <w:highlight w:val="none"/>
          <w:lang w:val="en-US" w:eastAsia="zh-CN"/>
        </w:rPr>
        <w:t>XX</w:t>
      </w:r>
      <w:r>
        <w:rPr>
          <w:rFonts w:hint="eastAsia" w:ascii="仿宋" w:hAnsi="仿宋" w:eastAsia="仿宋" w:cs="仿宋"/>
          <w:color w:val="000000" w:themeColor="text1"/>
          <w:highlight w:val="none"/>
        </w:rPr>
        <w:t>日</w:t>
      </w:r>
      <w:r>
        <w:rPr>
          <w:rFonts w:hint="eastAsia" w:ascii="仿宋" w:hAnsi="仿宋" w:eastAsia="仿宋" w:cs="仿宋"/>
          <w:color w:val="000000" w:themeColor="text1"/>
          <w:highlight w:val="none"/>
          <w:lang w:val="en-US" w:eastAsia="zh-CN"/>
        </w:rPr>
        <w:t>前全部供货完毕，根据甲方现场需求情况</w:t>
      </w:r>
      <w:r>
        <w:rPr>
          <w:rFonts w:hint="eastAsia" w:ascii="仿宋" w:hAnsi="仿宋" w:eastAsia="仿宋"/>
          <w:color w:val="000000" w:themeColor="text1"/>
          <w:highlight w:val="none"/>
          <w:lang w:val="en-US" w:eastAsia="zh-CN"/>
        </w:rPr>
        <w:t>可分批送货</w:t>
      </w:r>
      <w:r>
        <w:rPr>
          <w:rFonts w:hint="eastAsia" w:ascii="仿宋" w:hAnsi="仿宋" w:eastAsia="仿宋" w:cs="仿宋"/>
          <w:color w:val="000000" w:themeColor="text1"/>
          <w:highlight w:val="none"/>
        </w:rPr>
        <w:t>。</w:t>
      </w:r>
      <w:r>
        <w:rPr>
          <w:rFonts w:hint="eastAsia" w:ascii="方正仿宋_GBK" w:eastAsia="方正仿宋_GBK"/>
          <w:color w:val="000000" w:themeColor="text1"/>
          <w:highlight w:val="none"/>
        </w:rPr>
        <w:t>乙方需严格按照甲方要求的苗木到场时间安排苗木准时到场（</w:t>
      </w:r>
      <w:r>
        <w:rPr>
          <w:rFonts w:hint="eastAsia" w:ascii="仿宋" w:hAnsi="仿宋" w:eastAsia="仿宋" w:cs="仿宋"/>
          <w:color w:val="000000" w:themeColor="text1"/>
          <w:highlight w:val="none"/>
        </w:rPr>
        <w:t>甲方需</w:t>
      </w:r>
      <w:r>
        <w:rPr>
          <w:rFonts w:hint="eastAsia" w:ascii="仿宋" w:hAnsi="仿宋" w:eastAsia="仿宋" w:cs="仿宋"/>
          <w:color w:val="000000" w:themeColor="text1"/>
          <w:highlight w:val="none"/>
          <w:lang w:val="en-US" w:eastAsia="zh-CN"/>
        </w:rPr>
        <w:t>至少</w:t>
      </w:r>
      <w:r>
        <w:rPr>
          <w:rFonts w:hint="eastAsia" w:ascii="仿宋" w:hAnsi="仿宋" w:eastAsia="仿宋" w:cs="仿宋"/>
          <w:color w:val="000000" w:themeColor="text1"/>
          <w:highlight w:val="none"/>
        </w:rPr>
        <w:t>提前2天时间通知乙方，</w:t>
      </w:r>
      <w:r>
        <w:rPr>
          <w:rFonts w:hint="eastAsia" w:ascii="方正仿宋_GBK" w:eastAsia="方正仿宋_GBK"/>
          <w:color w:val="000000" w:themeColor="text1"/>
          <w:highlight w:val="none"/>
        </w:rPr>
        <w:t>甲方有特殊要求的除外），以保证栽植顺利进行。</w:t>
      </w:r>
      <w:r>
        <w:rPr>
          <w:rFonts w:hint="eastAsia" w:ascii="仿宋" w:hAnsi="仿宋" w:eastAsia="仿宋" w:cs="仿宋"/>
          <w:color w:val="000000" w:themeColor="text1"/>
          <w:kern w:val="0"/>
          <w:sz w:val="24"/>
          <w:highlight w:val="none"/>
        </w:rPr>
        <w:t>因甲方原因造成延迟的，经双方协调后时间可顺延。</w:t>
      </w:r>
    </w:p>
    <w:p w14:paraId="25D6564E">
      <w:pPr>
        <w:pStyle w:val="4"/>
        <w:spacing w:line="440" w:lineRule="exact"/>
        <w:ind w:firstLine="520" w:firstLineChars="200"/>
        <w:rPr>
          <w:rFonts w:ascii="仿宋" w:hAnsi="仿宋" w:eastAsia="仿宋" w:cs="华文中宋"/>
          <w:color w:val="000000" w:themeColor="text1"/>
          <w:sz w:val="24"/>
          <w:highlight w:val="none"/>
        </w:rPr>
      </w:pPr>
      <w:r>
        <w:rPr>
          <w:rFonts w:hint="eastAsia" w:ascii="方正仿宋_GBK" w:eastAsia="方正仿宋_GBK"/>
          <w:bCs/>
          <w:color w:val="000000" w:themeColor="text1"/>
          <w:spacing w:val="10"/>
          <w:kern w:val="0"/>
          <w:sz w:val="24"/>
          <w:highlight w:val="none"/>
        </w:rPr>
        <w:t>2. 送货地点：</w:t>
      </w:r>
      <w:r>
        <w:rPr>
          <w:rFonts w:hint="eastAsia" w:ascii="仿宋" w:hAnsi="仿宋" w:eastAsia="仿宋" w:cs="华文中宋"/>
          <w:color w:val="000000" w:themeColor="text1"/>
          <w:sz w:val="24"/>
          <w:highlight w:val="none"/>
        </w:rPr>
        <w:t>重庆两江新区</w:t>
      </w:r>
      <w:r>
        <w:rPr>
          <w:rFonts w:hint="eastAsia" w:ascii="仿宋" w:hAnsi="仿宋" w:eastAsia="仿宋" w:cs="华文中宋"/>
          <w:color w:val="000000" w:themeColor="text1"/>
          <w:sz w:val="24"/>
          <w:highlight w:val="none"/>
          <w:lang w:val="en-US" w:eastAsia="zh-CN"/>
        </w:rPr>
        <w:t>龙兴新城</w:t>
      </w:r>
      <w:r>
        <w:rPr>
          <w:rFonts w:hint="eastAsia" w:ascii="仿宋" w:hAnsi="仿宋" w:eastAsia="仿宋" w:cs="华文中宋"/>
          <w:color w:val="000000" w:themeColor="text1"/>
          <w:sz w:val="24"/>
          <w:highlight w:val="none"/>
        </w:rPr>
        <w:t>范围内采购人指定</w:t>
      </w:r>
      <w:r>
        <w:rPr>
          <w:rFonts w:hint="eastAsia" w:ascii="仿宋" w:hAnsi="仿宋" w:eastAsia="仿宋" w:cs="华文中宋"/>
          <w:color w:val="000000" w:themeColor="text1"/>
          <w:sz w:val="24"/>
          <w:highlight w:val="none"/>
          <w:lang w:val="en-US" w:eastAsia="zh-CN"/>
        </w:rPr>
        <w:t>项目</w:t>
      </w:r>
      <w:r>
        <w:rPr>
          <w:rFonts w:hint="eastAsia" w:ascii="仿宋" w:hAnsi="仿宋" w:eastAsia="仿宋" w:cs="华文中宋"/>
          <w:color w:val="000000" w:themeColor="text1"/>
          <w:sz w:val="24"/>
          <w:highlight w:val="none"/>
        </w:rPr>
        <w:t>地点。</w:t>
      </w:r>
    </w:p>
    <w:p w14:paraId="76CAFEDE">
      <w:pPr>
        <w:spacing w:line="440" w:lineRule="exact"/>
        <w:ind w:firstLine="473" w:firstLineChars="182"/>
        <w:rPr>
          <w:rFonts w:ascii="仿宋" w:hAnsi="仿宋" w:eastAsia="仿宋"/>
          <w:color w:val="000000" w:themeColor="text1"/>
          <w:highlight w:val="none"/>
        </w:rPr>
      </w:pPr>
      <w:r>
        <w:rPr>
          <w:rFonts w:hint="eastAsia" w:ascii="方正黑体_GBK" w:eastAsia="方正黑体_GBK"/>
          <w:bCs/>
          <w:color w:val="000000" w:themeColor="text1"/>
          <w:spacing w:val="10"/>
          <w:highlight w:val="none"/>
        </w:rPr>
        <w:t>四、质量要求及验收</w:t>
      </w:r>
      <w:r>
        <w:rPr>
          <w:rFonts w:hint="eastAsia" w:ascii="方正仿宋_GBK" w:eastAsia="方正仿宋_GBK"/>
          <w:bCs/>
          <w:color w:val="000000" w:themeColor="text1"/>
          <w:spacing w:val="10"/>
          <w:highlight w:val="none"/>
        </w:rPr>
        <w:br w:type="textWrapping"/>
      </w:r>
      <w:r>
        <w:rPr>
          <w:rFonts w:hint="eastAsia" w:ascii="方正仿宋_GBK" w:eastAsia="方正仿宋_GBK"/>
          <w:bCs/>
          <w:color w:val="000000" w:themeColor="text1"/>
          <w:spacing w:val="10"/>
          <w:highlight w:val="none"/>
        </w:rPr>
        <w:t xml:space="preserve">  </w:t>
      </w:r>
      <w:r>
        <w:rPr>
          <w:rFonts w:hint="eastAsia" w:ascii="仿宋" w:hAnsi="仿宋" w:eastAsia="仿宋"/>
          <w:bCs/>
          <w:color w:val="000000" w:themeColor="text1"/>
          <w:spacing w:val="10"/>
          <w:highlight w:val="none"/>
        </w:rPr>
        <w:t xml:space="preserve"> </w:t>
      </w:r>
      <w:r>
        <w:rPr>
          <w:rFonts w:hint="eastAsia" w:ascii="仿宋" w:hAnsi="仿宋" w:eastAsia="仿宋"/>
          <w:color w:val="000000" w:themeColor="text1"/>
          <w:highlight w:val="none"/>
        </w:rPr>
        <w:t>1. 植物外观质量要求和检验方法：</w:t>
      </w:r>
    </w:p>
    <w:tbl>
      <w:tblPr>
        <w:tblStyle w:val="15"/>
        <w:tblW w:w="8940" w:type="dxa"/>
        <w:tblInd w:w="94" w:type="dxa"/>
        <w:tblLayout w:type="autofit"/>
        <w:tblCellMar>
          <w:top w:w="0" w:type="dxa"/>
          <w:left w:w="108" w:type="dxa"/>
          <w:bottom w:w="0" w:type="dxa"/>
          <w:right w:w="108" w:type="dxa"/>
        </w:tblCellMar>
      </w:tblPr>
      <w:tblGrid>
        <w:gridCol w:w="1080"/>
        <w:gridCol w:w="1080"/>
        <w:gridCol w:w="1900"/>
        <w:gridCol w:w="2680"/>
        <w:gridCol w:w="2200"/>
      </w:tblGrid>
      <w:tr w14:paraId="340D4B4C">
        <w:tblPrEx>
          <w:tblCellMar>
            <w:top w:w="0" w:type="dxa"/>
            <w:left w:w="108" w:type="dxa"/>
            <w:bottom w:w="0" w:type="dxa"/>
            <w:right w:w="108" w:type="dxa"/>
          </w:tblCellMar>
        </w:tblPrEx>
        <w:trPr>
          <w:trHeight w:val="483"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14:paraId="51DCFD6B">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项次</w:t>
            </w:r>
          </w:p>
        </w:tc>
        <w:tc>
          <w:tcPr>
            <w:tcW w:w="2980" w:type="dxa"/>
            <w:gridSpan w:val="2"/>
            <w:tcBorders>
              <w:top w:val="single" w:color="auto" w:sz="4" w:space="0"/>
              <w:left w:val="nil"/>
              <w:bottom w:val="single" w:color="auto" w:sz="4" w:space="0"/>
              <w:right w:val="single" w:color="auto" w:sz="4" w:space="0"/>
            </w:tcBorders>
            <w:shd w:val="clear" w:color="auto" w:fill="auto"/>
            <w:vAlign w:val="center"/>
          </w:tcPr>
          <w:p w14:paraId="15A5B46A">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项目</w:t>
            </w:r>
          </w:p>
        </w:tc>
        <w:tc>
          <w:tcPr>
            <w:tcW w:w="2680" w:type="dxa"/>
            <w:tcBorders>
              <w:top w:val="single" w:color="auto" w:sz="4" w:space="0"/>
              <w:left w:val="nil"/>
              <w:bottom w:val="single" w:color="auto" w:sz="4" w:space="0"/>
              <w:right w:val="single" w:color="auto" w:sz="4" w:space="0"/>
            </w:tcBorders>
            <w:shd w:val="clear" w:color="auto" w:fill="auto"/>
            <w:vAlign w:val="center"/>
          </w:tcPr>
          <w:p w14:paraId="65748DAB">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质量要求</w:t>
            </w:r>
          </w:p>
        </w:tc>
        <w:tc>
          <w:tcPr>
            <w:tcW w:w="2200" w:type="dxa"/>
            <w:tcBorders>
              <w:top w:val="single" w:color="auto" w:sz="4" w:space="0"/>
              <w:left w:val="nil"/>
              <w:bottom w:val="single" w:color="auto" w:sz="4" w:space="0"/>
              <w:right w:val="single" w:color="auto" w:sz="4" w:space="0"/>
            </w:tcBorders>
            <w:shd w:val="clear" w:color="auto" w:fill="auto"/>
            <w:vAlign w:val="center"/>
          </w:tcPr>
          <w:p w14:paraId="332F517C">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检验方法</w:t>
            </w:r>
          </w:p>
        </w:tc>
      </w:tr>
      <w:tr w14:paraId="18125A94">
        <w:tblPrEx>
          <w:tblCellMar>
            <w:top w:w="0" w:type="dxa"/>
            <w:left w:w="108" w:type="dxa"/>
            <w:bottom w:w="0" w:type="dxa"/>
            <w:right w:w="108" w:type="dxa"/>
          </w:tblCellMar>
        </w:tblPrEx>
        <w:trPr>
          <w:trHeight w:val="720" w:hRule="atLeast"/>
        </w:trPr>
        <w:tc>
          <w:tcPr>
            <w:tcW w:w="1080" w:type="dxa"/>
            <w:vMerge w:val="restart"/>
            <w:tcBorders>
              <w:top w:val="nil"/>
              <w:left w:val="single" w:color="auto" w:sz="4" w:space="0"/>
              <w:bottom w:val="single" w:color="auto" w:sz="4" w:space="0"/>
              <w:right w:val="single" w:color="auto" w:sz="4" w:space="0"/>
            </w:tcBorders>
            <w:shd w:val="clear" w:color="auto" w:fill="auto"/>
            <w:vAlign w:val="center"/>
          </w:tcPr>
          <w:p w14:paraId="2B881141">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w:t>
            </w:r>
          </w:p>
        </w:tc>
        <w:tc>
          <w:tcPr>
            <w:tcW w:w="1080" w:type="dxa"/>
            <w:vMerge w:val="restart"/>
            <w:tcBorders>
              <w:top w:val="nil"/>
              <w:left w:val="single" w:color="auto" w:sz="4" w:space="0"/>
              <w:bottom w:val="single" w:color="auto" w:sz="4" w:space="0"/>
              <w:right w:val="single" w:color="auto" w:sz="4" w:space="0"/>
            </w:tcBorders>
            <w:shd w:val="clear" w:color="auto" w:fill="auto"/>
            <w:vAlign w:val="center"/>
          </w:tcPr>
          <w:p w14:paraId="60172CDE">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 xml:space="preserve"> 乔木、         灌木</w:t>
            </w:r>
          </w:p>
        </w:tc>
        <w:tc>
          <w:tcPr>
            <w:tcW w:w="1900" w:type="dxa"/>
            <w:tcBorders>
              <w:top w:val="nil"/>
              <w:left w:val="nil"/>
              <w:bottom w:val="single" w:color="auto" w:sz="4" w:space="0"/>
              <w:right w:val="single" w:color="auto" w:sz="4" w:space="0"/>
            </w:tcBorders>
            <w:shd w:val="clear" w:color="auto" w:fill="auto"/>
            <w:vAlign w:val="center"/>
          </w:tcPr>
          <w:p w14:paraId="23A6D60B">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姿态和长势</w:t>
            </w:r>
          </w:p>
        </w:tc>
        <w:tc>
          <w:tcPr>
            <w:tcW w:w="2680" w:type="dxa"/>
            <w:tcBorders>
              <w:top w:val="nil"/>
              <w:left w:val="nil"/>
              <w:bottom w:val="single" w:color="auto" w:sz="4" w:space="0"/>
              <w:right w:val="single" w:color="auto" w:sz="4" w:space="0"/>
            </w:tcBorders>
            <w:shd w:val="clear" w:color="auto" w:fill="auto"/>
            <w:vAlign w:val="center"/>
          </w:tcPr>
          <w:p w14:paraId="16DD8EEA">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树干符合设计要求，树冠较完整，分枝点和分枝合理，生长势良好</w:t>
            </w:r>
          </w:p>
        </w:tc>
        <w:tc>
          <w:tcPr>
            <w:tcW w:w="2200" w:type="dxa"/>
            <w:vMerge w:val="restart"/>
            <w:tcBorders>
              <w:top w:val="nil"/>
              <w:left w:val="single" w:color="auto" w:sz="4" w:space="0"/>
              <w:bottom w:val="single" w:color="auto" w:sz="4" w:space="0"/>
              <w:right w:val="single" w:color="auto" w:sz="4" w:space="0"/>
            </w:tcBorders>
            <w:shd w:val="clear" w:color="auto" w:fill="auto"/>
            <w:vAlign w:val="center"/>
          </w:tcPr>
          <w:p w14:paraId="3D73E2EA">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检查数量：全数检查。检查方法：观察、测量</w:t>
            </w:r>
          </w:p>
        </w:tc>
      </w:tr>
      <w:tr w14:paraId="1DF00DAD">
        <w:tblPrEx>
          <w:tblCellMar>
            <w:top w:w="0" w:type="dxa"/>
            <w:left w:w="108" w:type="dxa"/>
            <w:bottom w:w="0" w:type="dxa"/>
            <w:right w:w="108" w:type="dxa"/>
          </w:tblCellMar>
        </w:tblPrEx>
        <w:trPr>
          <w:trHeight w:val="480" w:hRule="atLeast"/>
        </w:trPr>
        <w:tc>
          <w:tcPr>
            <w:tcW w:w="1080" w:type="dxa"/>
            <w:vMerge w:val="continue"/>
            <w:tcBorders>
              <w:top w:val="nil"/>
              <w:left w:val="single" w:color="auto" w:sz="4" w:space="0"/>
              <w:bottom w:val="single" w:color="auto" w:sz="4" w:space="0"/>
              <w:right w:val="single" w:color="auto" w:sz="4" w:space="0"/>
            </w:tcBorders>
            <w:vAlign w:val="center"/>
          </w:tcPr>
          <w:p w14:paraId="0C212496">
            <w:pPr>
              <w:spacing w:line="240" w:lineRule="atLeast"/>
              <w:rPr>
                <w:rFonts w:ascii="仿宋" w:hAnsi="仿宋" w:eastAsia="仿宋"/>
                <w:color w:val="000000" w:themeColor="text1"/>
                <w:sz w:val="20"/>
                <w:szCs w:val="20"/>
                <w:highlight w:val="none"/>
              </w:rPr>
            </w:pPr>
          </w:p>
        </w:tc>
        <w:tc>
          <w:tcPr>
            <w:tcW w:w="1080" w:type="dxa"/>
            <w:vMerge w:val="continue"/>
            <w:tcBorders>
              <w:top w:val="nil"/>
              <w:left w:val="single" w:color="auto" w:sz="4" w:space="0"/>
              <w:bottom w:val="single" w:color="auto" w:sz="4" w:space="0"/>
              <w:right w:val="single" w:color="auto" w:sz="4" w:space="0"/>
            </w:tcBorders>
            <w:vAlign w:val="center"/>
          </w:tcPr>
          <w:p w14:paraId="7681E7F7">
            <w:pPr>
              <w:spacing w:line="240" w:lineRule="atLeast"/>
              <w:rPr>
                <w:rFonts w:ascii="仿宋" w:hAnsi="仿宋" w:eastAsia="仿宋"/>
                <w:color w:val="000000" w:themeColor="text1"/>
                <w:sz w:val="20"/>
                <w:szCs w:val="20"/>
                <w:highlight w:val="none"/>
              </w:rPr>
            </w:pPr>
          </w:p>
        </w:tc>
        <w:tc>
          <w:tcPr>
            <w:tcW w:w="1900" w:type="dxa"/>
            <w:tcBorders>
              <w:top w:val="nil"/>
              <w:left w:val="nil"/>
              <w:bottom w:val="single" w:color="auto" w:sz="4" w:space="0"/>
              <w:right w:val="single" w:color="auto" w:sz="4" w:space="0"/>
            </w:tcBorders>
            <w:shd w:val="clear" w:color="auto" w:fill="auto"/>
            <w:vAlign w:val="center"/>
          </w:tcPr>
          <w:p w14:paraId="4EAA1A8A">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病虫害</w:t>
            </w:r>
          </w:p>
        </w:tc>
        <w:tc>
          <w:tcPr>
            <w:tcW w:w="2680" w:type="dxa"/>
            <w:tcBorders>
              <w:top w:val="nil"/>
              <w:left w:val="nil"/>
              <w:bottom w:val="single" w:color="auto" w:sz="4" w:space="0"/>
              <w:right w:val="single" w:color="auto" w:sz="4" w:space="0"/>
            </w:tcBorders>
            <w:shd w:val="clear" w:color="auto" w:fill="auto"/>
            <w:vAlign w:val="center"/>
          </w:tcPr>
          <w:p w14:paraId="0E51C854">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危害程度不超过树体的5%—10%</w:t>
            </w:r>
          </w:p>
        </w:tc>
        <w:tc>
          <w:tcPr>
            <w:tcW w:w="2200" w:type="dxa"/>
            <w:vMerge w:val="continue"/>
            <w:tcBorders>
              <w:top w:val="nil"/>
              <w:left w:val="single" w:color="auto" w:sz="4" w:space="0"/>
              <w:bottom w:val="single" w:color="auto" w:sz="4" w:space="0"/>
              <w:right w:val="single" w:color="auto" w:sz="4" w:space="0"/>
            </w:tcBorders>
            <w:vAlign w:val="center"/>
          </w:tcPr>
          <w:p w14:paraId="226C90F9">
            <w:pPr>
              <w:spacing w:line="240" w:lineRule="atLeast"/>
              <w:rPr>
                <w:rFonts w:ascii="仿宋" w:hAnsi="仿宋" w:eastAsia="仿宋"/>
                <w:color w:val="000000" w:themeColor="text1"/>
                <w:sz w:val="20"/>
                <w:szCs w:val="20"/>
                <w:highlight w:val="none"/>
              </w:rPr>
            </w:pPr>
          </w:p>
        </w:tc>
      </w:tr>
      <w:tr w14:paraId="30A2D393">
        <w:tblPrEx>
          <w:tblCellMar>
            <w:top w:w="0" w:type="dxa"/>
            <w:left w:w="108" w:type="dxa"/>
            <w:bottom w:w="0" w:type="dxa"/>
            <w:right w:w="108" w:type="dxa"/>
          </w:tblCellMar>
        </w:tblPrEx>
        <w:trPr>
          <w:trHeight w:val="480" w:hRule="atLeast"/>
        </w:trPr>
        <w:tc>
          <w:tcPr>
            <w:tcW w:w="1080" w:type="dxa"/>
            <w:vMerge w:val="continue"/>
            <w:tcBorders>
              <w:top w:val="nil"/>
              <w:left w:val="single" w:color="auto" w:sz="4" w:space="0"/>
              <w:bottom w:val="single" w:color="auto" w:sz="4" w:space="0"/>
              <w:right w:val="single" w:color="auto" w:sz="4" w:space="0"/>
            </w:tcBorders>
            <w:vAlign w:val="center"/>
          </w:tcPr>
          <w:p w14:paraId="2B0E4CAE">
            <w:pPr>
              <w:spacing w:line="240" w:lineRule="atLeast"/>
              <w:rPr>
                <w:rFonts w:ascii="仿宋" w:hAnsi="仿宋" w:eastAsia="仿宋"/>
                <w:color w:val="000000" w:themeColor="text1"/>
                <w:sz w:val="20"/>
                <w:szCs w:val="20"/>
                <w:highlight w:val="none"/>
              </w:rPr>
            </w:pPr>
          </w:p>
        </w:tc>
        <w:tc>
          <w:tcPr>
            <w:tcW w:w="1080" w:type="dxa"/>
            <w:vMerge w:val="continue"/>
            <w:tcBorders>
              <w:top w:val="nil"/>
              <w:left w:val="single" w:color="auto" w:sz="4" w:space="0"/>
              <w:bottom w:val="single" w:color="auto" w:sz="4" w:space="0"/>
              <w:right w:val="single" w:color="auto" w:sz="4" w:space="0"/>
            </w:tcBorders>
            <w:vAlign w:val="center"/>
          </w:tcPr>
          <w:p w14:paraId="1C8A2C7D">
            <w:pPr>
              <w:spacing w:line="240" w:lineRule="atLeast"/>
              <w:rPr>
                <w:rFonts w:ascii="仿宋" w:hAnsi="仿宋" w:eastAsia="仿宋"/>
                <w:color w:val="000000" w:themeColor="text1"/>
                <w:sz w:val="20"/>
                <w:szCs w:val="20"/>
                <w:highlight w:val="none"/>
              </w:rPr>
            </w:pPr>
          </w:p>
        </w:tc>
        <w:tc>
          <w:tcPr>
            <w:tcW w:w="1900" w:type="dxa"/>
            <w:tcBorders>
              <w:top w:val="nil"/>
              <w:left w:val="nil"/>
              <w:bottom w:val="single" w:color="auto" w:sz="4" w:space="0"/>
              <w:right w:val="single" w:color="auto" w:sz="4" w:space="0"/>
            </w:tcBorders>
            <w:shd w:val="clear" w:color="auto" w:fill="auto"/>
            <w:vAlign w:val="center"/>
          </w:tcPr>
          <w:p w14:paraId="6296168E">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土球苗</w:t>
            </w:r>
          </w:p>
        </w:tc>
        <w:tc>
          <w:tcPr>
            <w:tcW w:w="2680" w:type="dxa"/>
            <w:tcBorders>
              <w:top w:val="nil"/>
              <w:left w:val="nil"/>
              <w:bottom w:val="single" w:color="auto" w:sz="4" w:space="0"/>
              <w:right w:val="single" w:color="auto" w:sz="4" w:space="0"/>
            </w:tcBorders>
            <w:shd w:val="clear" w:color="auto" w:fill="auto"/>
            <w:vAlign w:val="center"/>
          </w:tcPr>
          <w:p w14:paraId="3B7BF31C">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土球完整，规格符合要求，包装牢固。</w:t>
            </w:r>
          </w:p>
        </w:tc>
        <w:tc>
          <w:tcPr>
            <w:tcW w:w="2200" w:type="dxa"/>
            <w:vMerge w:val="continue"/>
            <w:tcBorders>
              <w:top w:val="nil"/>
              <w:left w:val="single" w:color="auto" w:sz="4" w:space="0"/>
              <w:bottom w:val="single" w:color="auto" w:sz="4" w:space="0"/>
              <w:right w:val="single" w:color="auto" w:sz="4" w:space="0"/>
            </w:tcBorders>
            <w:vAlign w:val="center"/>
          </w:tcPr>
          <w:p w14:paraId="1C18AE6B">
            <w:pPr>
              <w:spacing w:line="240" w:lineRule="atLeast"/>
              <w:rPr>
                <w:rFonts w:ascii="仿宋" w:hAnsi="仿宋" w:eastAsia="仿宋"/>
                <w:color w:val="000000" w:themeColor="text1"/>
                <w:sz w:val="20"/>
                <w:szCs w:val="20"/>
                <w:highlight w:val="none"/>
              </w:rPr>
            </w:pPr>
          </w:p>
        </w:tc>
      </w:tr>
      <w:tr w14:paraId="444CC634">
        <w:tblPrEx>
          <w:tblCellMar>
            <w:top w:w="0" w:type="dxa"/>
            <w:left w:w="108" w:type="dxa"/>
            <w:bottom w:w="0" w:type="dxa"/>
            <w:right w:w="108" w:type="dxa"/>
          </w:tblCellMar>
        </w:tblPrEx>
        <w:trPr>
          <w:trHeight w:val="480" w:hRule="atLeast"/>
        </w:trPr>
        <w:tc>
          <w:tcPr>
            <w:tcW w:w="1080" w:type="dxa"/>
            <w:vMerge w:val="continue"/>
            <w:tcBorders>
              <w:top w:val="nil"/>
              <w:left w:val="single" w:color="auto" w:sz="4" w:space="0"/>
              <w:bottom w:val="single" w:color="auto" w:sz="4" w:space="0"/>
              <w:right w:val="single" w:color="auto" w:sz="4" w:space="0"/>
            </w:tcBorders>
            <w:vAlign w:val="center"/>
          </w:tcPr>
          <w:p w14:paraId="6B38DE5E">
            <w:pPr>
              <w:spacing w:line="240" w:lineRule="atLeast"/>
              <w:rPr>
                <w:rFonts w:ascii="仿宋" w:hAnsi="仿宋" w:eastAsia="仿宋"/>
                <w:color w:val="000000" w:themeColor="text1"/>
                <w:sz w:val="20"/>
                <w:szCs w:val="20"/>
                <w:highlight w:val="none"/>
              </w:rPr>
            </w:pPr>
          </w:p>
        </w:tc>
        <w:tc>
          <w:tcPr>
            <w:tcW w:w="1080" w:type="dxa"/>
            <w:vMerge w:val="continue"/>
            <w:tcBorders>
              <w:top w:val="nil"/>
              <w:left w:val="single" w:color="auto" w:sz="4" w:space="0"/>
              <w:bottom w:val="single" w:color="auto" w:sz="4" w:space="0"/>
              <w:right w:val="single" w:color="auto" w:sz="4" w:space="0"/>
            </w:tcBorders>
            <w:vAlign w:val="center"/>
          </w:tcPr>
          <w:p w14:paraId="2E80AE85">
            <w:pPr>
              <w:spacing w:line="240" w:lineRule="atLeast"/>
              <w:rPr>
                <w:rFonts w:ascii="仿宋" w:hAnsi="仿宋" w:eastAsia="仿宋"/>
                <w:color w:val="000000" w:themeColor="text1"/>
                <w:sz w:val="20"/>
                <w:szCs w:val="20"/>
                <w:highlight w:val="none"/>
              </w:rPr>
            </w:pPr>
          </w:p>
        </w:tc>
        <w:tc>
          <w:tcPr>
            <w:tcW w:w="1900" w:type="dxa"/>
            <w:tcBorders>
              <w:top w:val="nil"/>
              <w:left w:val="nil"/>
              <w:bottom w:val="single" w:color="auto" w:sz="4" w:space="0"/>
              <w:right w:val="single" w:color="auto" w:sz="4" w:space="0"/>
            </w:tcBorders>
            <w:shd w:val="clear" w:color="auto" w:fill="auto"/>
            <w:vAlign w:val="center"/>
          </w:tcPr>
          <w:p w14:paraId="6E979251">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裸根苗根系</w:t>
            </w:r>
          </w:p>
        </w:tc>
        <w:tc>
          <w:tcPr>
            <w:tcW w:w="2680" w:type="dxa"/>
            <w:tcBorders>
              <w:top w:val="nil"/>
              <w:left w:val="nil"/>
              <w:bottom w:val="single" w:color="auto" w:sz="4" w:space="0"/>
              <w:right w:val="single" w:color="auto" w:sz="4" w:space="0"/>
            </w:tcBorders>
            <w:shd w:val="clear" w:color="auto" w:fill="auto"/>
            <w:vAlign w:val="center"/>
          </w:tcPr>
          <w:p w14:paraId="162CC7F4">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根系完整，切口平整，规格符合要求</w:t>
            </w:r>
          </w:p>
        </w:tc>
        <w:tc>
          <w:tcPr>
            <w:tcW w:w="2200" w:type="dxa"/>
            <w:vMerge w:val="continue"/>
            <w:tcBorders>
              <w:top w:val="nil"/>
              <w:left w:val="single" w:color="auto" w:sz="4" w:space="0"/>
              <w:bottom w:val="single" w:color="auto" w:sz="4" w:space="0"/>
              <w:right w:val="single" w:color="auto" w:sz="4" w:space="0"/>
            </w:tcBorders>
            <w:vAlign w:val="center"/>
          </w:tcPr>
          <w:p w14:paraId="1B5DE4D0">
            <w:pPr>
              <w:spacing w:line="240" w:lineRule="atLeast"/>
              <w:rPr>
                <w:rFonts w:ascii="仿宋" w:hAnsi="仿宋" w:eastAsia="仿宋"/>
                <w:color w:val="000000" w:themeColor="text1"/>
                <w:sz w:val="20"/>
                <w:szCs w:val="20"/>
                <w:highlight w:val="none"/>
              </w:rPr>
            </w:pPr>
          </w:p>
        </w:tc>
      </w:tr>
      <w:tr w14:paraId="05351D33">
        <w:tblPrEx>
          <w:tblCellMar>
            <w:top w:w="0" w:type="dxa"/>
            <w:left w:w="108" w:type="dxa"/>
            <w:bottom w:w="0" w:type="dxa"/>
            <w:right w:w="108" w:type="dxa"/>
          </w:tblCellMar>
        </w:tblPrEx>
        <w:trPr>
          <w:trHeight w:val="720" w:hRule="atLeast"/>
        </w:trPr>
        <w:tc>
          <w:tcPr>
            <w:tcW w:w="1080" w:type="dxa"/>
            <w:vMerge w:val="continue"/>
            <w:tcBorders>
              <w:top w:val="nil"/>
              <w:left w:val="single" w:color="auto" w:sz="4" w:space="0"/>
              <w:bottom w:val="single" w:color="auto" w:sz="4" w:space="0"/>
              <w:right w:val="single" w:color="auto" w:sz="4" w:space="0"/>
            </w:tcBorders>
            <w:vAlign w:val="center"/>
          </w:tcPr>
          <w:p w14:paraId="26EAE1C6">
            <w:pPr>
              <w:spacing w:line="240" w:lineRule="atLeast"/>
              <w:rPr>
                <w:rFonts w:ascii="仿宋" w:hAnsi="仿宋" w:eastAsia="仿宋"/>
                <w:color w:val="000000" w:themeColor="text1"/>
                <w:sz w:val="20"/>
                <w:szCs w:val="20"/>
                <w:highlight w:val="none"/>
              </w:rPr>
            </w:pPr>
          </w:p>
        </w:tc>
        <w:tc>
          <w:tcPr>
            <w:tcW w:w="1080" w:type="dxa"/>
            <w:vMerge w:val="continue"/>
            <w:tcBorders>
              <w:top w:val="nil"/>
              <w:left w:val="single" w:color="auto" w:sz="4" w:space="0"/>
              <w:bottom w:val="single" w:color="auto" w:sz="4" w:space="0"/>
              <w:right w:val="single" w:color="auto" w:sz="4" w:space="0"/>
            </w:tcBorders>
            <w:vAlign w:val="center"/>
          </w:tcPr>
          <w:p w14:paraId="74081994">
            <w:pPr>
              <w:spacing w:line="240" w:lineRule="atLeast"/>
              <w:rPr>
                <w:rFonts w:ascii="仿宋" w:hAnsi="仿宋" w:eastAsia="仿宋"/>
                <w:color w:val="000000" w:themeColor="text1"/>
                <w:sz w:val="20"/>
                <w:szCs w:val="20"/>
                <w:highlight w:val="none"/>
              </w:rPr>
            </w:pPr>
          </w:p>
        </w:tc>
        <w:tc>
          <w:tcPr>
            <w:tcW w:w="1900" w:type="dxa"/>
            <w:tcBorders>
              <w:top w:val="nil"/>
              <w:left w:val="nil"/>
              <w:bottom w:val="single" w:color="auto" w:sz="4" w:space="0"/>
              <w:right w:val="single" w:color="auto" w:sz="4" w:space="0"/>
            </w:tcBorders>
            <w:shd w:val="clear" w:color="auto" w:fill="auto"/>
            <w:vAlign w:val="center"/>
          </w:tcPr>
          <w:p w14:paraId="4428B899">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容器苗木</w:t>
            </w:r>
          </w:p>
        </w:tc>
        <w:tc>
          <w:tcPr>
            <w:tcW w:w="2680" w:type="dxa"/>
            <w:tcBorders>
              <w:top w:val="nil"/>
              <w:left w:val="nil"/>
              <w:bottom w:val="single" w:color="auto" w:sz="4" w:space="0"/>
              <w:right w:val="single" w:color="auto" w:sz="4" w:space="0"/>
            </w:tcBorders>
            <w:shd w:val="clear" w:color="auto" w:fill="auto"/>
            <w:vAlign w:val="center"/>
          </w:tcPr>
          <w:p w14:paraId="0927A16C">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规格符合要求，容器完整、苗木不徒长、根系发育良好不外露</w:t>
            </w:r>
          </w:p>
        </w:tc>
        <w:tc>
          <w:tcPr>
            <w:tcW w:w="2200" w:type="dxa"/>
            <w:vMerge w:val="continue"/>
            <w:tcBorders>
              <w:top w:val="nil"/>
              <w:left w:val="single" w:color="auto" w:sz="4" w:space="0"/>
              <w:bottom w:val="single" w:color="auto" w:sz="4" w:space="0"/>
              <w:right w:val="single" w:color="auto" w:sz="4" w:space="0"/>
            </w:tcBorders>
            <w:vAlign w:val="center"/>
          </w:tcPr>
          <w:p w14:paraId="757B370F">
            <w:pPr>
              <w:spacing w:line="240" w:lineRule="atLeast"/>
              <w:rPr>
                <w:rFonts w:ascii="仿宋" w:hAnsi="仿宋" w:eastAsia="仿宋"/>
                <w:color w:val="000000" w:themeColor="text1"/>
                <w:sz w:val="20"/>
                <w:szCs w:val="20"/>
                <w:highlight w:val="none"/>
              </w:rPr>
            </w:pPr>
          </w:p>
        </w:tc>
      </w:tr>
      <w:tr w14:paraId="010EDD69">
        <w:tblPrEx>
          <w:tblCellMar>
            <w:top w:w="0" w:type="dxa"/>
            <w:left w:w="108" w:type="dxa"/>
            <w:bottom w:w="0" w:type="dxa"/>
            <w:right w:w="108" w:type="dxa"/>
          </w:tblCellMar>
        </w:tblPrEx>
        <w:trPr>
          <w:trHeight w:val="480" w:hRule="atLeast"/>
        </w:trPr>
        <w:tc>
          <w:tcPr>
            <w:tcW w:w="1080" w:type="dxa"/>
            <w:tcBorders>
              <w:top w:val="nil"/>
              <w:left w:val="single" w:color="auto" w:sz="4" w:space="0"/>
              <w:bottom w:val="single" w:color="auto" w:sz="4" w:space="0"/>
              <w:right w:val="single" w:color="auto" w:sz="4" w:space="0"/>
            </w:tcBorders>
            <w:shd w:val="clear" w:color="auto" w:fill="auto"/>
            <w:vAlign w:val="center"/>
          </w:tcPr>
          <w:p w14:paraId="21671653">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2</w:t>
            </w:r>
          </w:p>
        </w:tc>
        <w:tc>
          <w:tcPr>
            <w:tcW w:w="2980" w:type="dxa"/>
            <w:gridSpan w:val="2"/>
            <w:tcBorders>
              <w:top w:val="single" w:color="auto" w:sz="4" w:space="0"/>
              <w:left w:val="nil"/>
              <w:bottom w:val="single" w:color="auto" w:sz="4" w:space="0"/>
              <w:right w:val="single" w:color="auto" w:sz="4" w:space="0"/>
            </w:tcBorders>
            <w:shd w:val="clear" w:color="auto" w:fill="auto"/>
            <w:vAlign w:val="center"/>
          </w:tcPr>
          <w:p w14:paraId="535B5B6A">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棕榈类植物</w:t>
            </w:r>
          </w:p>
        </w:tc>
        <w:tc>
          <w:tcPr>
            <w:tcW w:w="2680" w:type="dxa"/>
            <w:tcBorders>
              <w:top w:val="nil"/>
              <w:left w:val="nil"/>
              <w:bottom w:val="single" w:color="auto" w:sz="4" w:space="0"/>
              <w:right w:val="single" w:color="auto" w:sz="4" w:space="0"/>
            </w:tcBorders>
            <w:shd w:val="clear" w:color="auto" w:fill="auto"/>
            <w:vAlign w:val="center"/>
          </w:tcPr>
          <w:p w14:paraId="5FF2642C">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主干挺直，树冠匀称，土球符合要求，根系完整</w:t>
            </w:r>
          </w:p>
        </w:tc>
        <w:tc>
          <w:tcPr>
            <w:tcW w:w="2200" w:type="dxa"/>
            <w:vMerge w:val="continue"/>
            <w:tcBorders>
              <w:top w:val="nil"/>
              <w:left w:val="single" w:color="auto" w:sz="4" w:space="0"/>
              <w:bottom w:val="single" w:color="auto" w:sz="4" w:space="0"/>
              <w:right w:val="single" w:color="auto" w:sz="4" w:space="0"/>
            </w:tcBorders>
            <w:vAlign w:val="center"/>
          </w:tcPr>
          <w:p w14:paraId="07B16B06">
            <w:pPr>
              <w:spacing w:line="240" w:lineRule="atLeast"/>
              <w:rPr>
                <w:rFonts w:ascii="仿宋" w:hAnsi="仿宋" w:eastAsia="仿宋"/>
                <w:color w:val="000000" w:themeColor="text1"/>
                <w:sz w:val="20"/>
                <w:szCs w:val="20"/>
                <w:highlight w:val="none"/>
              </w:rPr>
            </w:pPr>
          </w:p>
        </w:tc>
      </w:tr>
      <w:tr w14:paraId="56CBE3A1">
        <w:tblPrEx>
          <w:tblCellMar>
            <w:top w:w="0" w:type="dxa"/>
            <w:left w:w="108" w:type="dxa"/>
            <w:bottom w:w="0" w:type="dxa"/>
            <w:right w:w="108" w:type="dxa"/>
          </w:tblCellMar>
        </w:tblPrEx>
        <w:trPr>
          <w:trHeight w:val="1320" w:hRule="atLeast"/>
        </w:trPr>
        <w:tc>
          <w:tcPr>
            <w:tcW w:w="1080" w:type="dxa"/>
            <w:tcBorders>
              <w:top w:val="nil"/>
              <w:left w:val="single" w:color="auto" w:sz="4" w:space="0"/>
              <w:bottom w:val="single" w:color="auto" w:sz="4" w:space="0"/>
              <w:right w:val="single" w:color="auto" w:sz="4" w:space="0"/>
            </w:tcBorders>
            <w:shd w:val="clear" w:color="auto" w:fill="auto"/>
            <w:vAlign w:val="center"/>
          </w:tcPr>
          <w:p w14:paraId="2861D6DA">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3</w:t>
            </w:r>
          </w:p>
        </w:tc>
        <w:tc>
          <w:tcPr>
            <w:tcW w:w="2980" w:type="dxa"/>
            <w:gridSpan w:val="2"/>
            <w:tcBorders>
              <w:top w:val="single" w:color="auto" w:sz="4" w:space="0"/>
              <w:left w:val="nil"/>
              <w:bottom w:val="single" w:color="auto" w:sz="4" w:space="0"/>
              <w:right w:val="single" w:color="auto" w:sz="4" w:space="0"/>
            </w:tcBorders>
            <w:shd w:val="clear" w:color="auto" w:fill="auto"/>
            <w:vAlign w:val="center"/>
          </w:tcPr>
          <w:p w14:paraId="2ABC9DC1">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草卷、 草块、草束</w:t>
            </w:r>
          </w:p>
        </w:tc>
        <w:tc>
          <w:tcPr>
            <w:tcW w:w="2680" w:type="dxa"/>
            <w:tcBorders>
              <w:top w:val="nil"/>
              <w:left w:val="nil"/>
              <w:bottom w:val="single" w:color="auto" w:sz="4" w:space="0"/>
              <w:right w:val="single" w:color="auto" w:sz="4" w:space="0"/>
            </w:tcBorders>
            <w:shd w:val="clear" w:color="auto" w:fill="auto"/>
            <w:vAlign w:val="center"/>
          </w:tcPr>
          <w:p w14:paraId="59065395">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草卷、草块长宽尺寸基本一致，厚度均匀，杂草不超过5%，草高适度，根系好，草芯鲜活</w:t>
            </w:r>
          </w:p>
        </w:tc>
        <w:tc>
          <w:tcPr>
            <w:tcW w:w="2200" w:type="dxa"/>
            <w:tcBorders>
              <w:top w:val="nil"/>
              <w:left w:val="nil"/>
              <w:bottom w:val="single" w:color="auto" w:sz="4" w:space="0"/>
              <w:right w:val="single" w:color="auto" w:sz="4" w:space="0"/>
            </w:tcBorders>
            <w:shd w:val="clear" w:color="auto" w:fill="auto"/>
            <w:vAlign w:val="center"/>
          </w:tcPr>
          <w:p w14:paraId="09E51443">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检查数量：</w:t>
            </w:r>
            <w:r>
              <w:rPr>
                <w:rFonts w:hint="eastAsia" w:ascii="仿宋" w:hAnsi="仿宋" w:eastAsia="仿宋" w:cs="仿宋_GB2312"/>
                <w:color w:val="000000" w:themeColor="text1"/>
                <w:sz w:val="20"/>
                <w:szCs w:val="20"/>
                <w:highlight w:val="none"/>
              </w:rPr>
              <w:t>全数检查。</w:t>
            </w:r>
            <w:r>
              <w:rPr>
                <w:rFonts w:hint="eastAsia" w:ascii="仿宋" w:hAnsi="仿宋" w:eastAsia="仿宋"/>
                <w:color w:val="000000" w:themeColor="text1"/>
                <w:sz w:val="20"/>
                <w:szCs w:val="20"/>
                <w:highlight w:val="none"/>
              </w:rPr>
              <w:t xml:space="preserve">          检查方法：观察</w:t>
            </w:r>
          </w:p>
        </w:tc>
      </w:tr>
      <w:tr w14:paraId="7E33D4E8">
        <w:tblPrEx>
          <w:tblCellMar>
            <w:top w:w="0" w:type="dxa"/>
            <w:left w:w="108" w:type="dxa"/>
            <w:bottom w:w="0" w:type="dxa"/>
            <w:right w:w="108" w:type="dxa"/>
          </w:tblCellMar>
        </w:tblPrEx>
        <w:trPr>
          <w:trHeight w:val="1350" w:hRule="atLeast"/>
        </w:trPr>
        <w:tc>
          <w:tcPr>
            <w:tcW w:w="1080" w:type="dxa"/>
            <w:tcBorders>
              <w:top w:val="nil"/>
              <w:left w:val="single" w:color="auto" w:sz="4" w:space="0"/>
              <w:bottom w:val="single" w:color="auto" w:sz="4" w:space="0"/>
              <w:right w:val="single" w:color="auto" w:sz="4" w:space="0"/>
            </w:tcBorders>
            <w:shd w:val="clear" w:color="auto" w:fill="auto"/>
            <w:vAlign w:val="center"/>
          </w:tcPr>
          <w:p w14:paraId="64FADE3B">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4</w:t>
            </w:r>
          </w:p>
        </w:tc>
        <w:tc>
          <w:tcPr>
            <w:tcW w:w="2980" w:type="dxa"/>
            <w:gridSpan w:val="2"/>
            <w:tcBorders>
              <w:top w:val="single" w:color="auto" w:sz="4" w:space="0"/>
              <w:left w:val="nil"/>
              <w:bottom w:val="single" w:color="auto" w:sz="4" w:space="0"/>
              <w:right w:val="single" w:color="auto" w:sz="4" w:space="0"/>
            </w:tcBorders>
            <w:shd w:val="clear" w:color="auto" w:fill="auto"/>
            <w:vAlign w:val="center"/>
          </w:tcPr>
          <w:p w14:paraId="28D063F7">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花苗、地被、绿篱及模纹色块植物</w:t>
            </w:r>
          </w:p>
        </w:tc>
        <w:tc>
          <w:tcPr>
            <w:tcW w:w="2680" w:type="dxa"/>
            <w:tcBorders>
              <w:top w:val="nil"/>
              <w:left w:val="nil"/>
              <w:bottom w:val="single" w:color="auto" w:sz="4" w:space="0"/>
              <w:right w:val="single" w:color="auto" w:sz="4" w:space="0"/>
            </w:tcBorders>
            <w:shd w:val="clear" w:color="auto" w:fill="auto"/>
            <w:vAlign w:val="center"/>
          </w:tcPr>
          <w:p w14:paraId="6538EF65">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株型茁壮，根系基本良好，无伤苗，茎、叶无污染，病虫危害程度不超过植株的5%—10%</w:t>
            </w:r>
          </w:p>
        </w:tc>
        <w:tc>
          <w:tcPr>
            <w:tcW w:w="2200" w:type="dxa"/>
            <w:tcBorders>
              <w:top w:val="nil"/>
              <w:left w:val="nil"/>
              <w:bottom w:val="single" w:color="auto" w:sz="4" w:space="0"/>
              <w:right w:val="single" w:color="auto" w:sz="4" w:space="0"/>
            </w:tcBorders>
            <w:shd w:val="clear" w:color="auto" w:fill="auto"/>
            <w:vAlign w:val="center"/>
          </w:tcPr>
          <w:p w14:paraId="1BF2306B">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 xml:space="preserve">检查数量：应全数检查。         </w:t>
            </w:r>
          </w:p>
          <w:p w14:paraId="577FA23C">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检查方法：观察</w:t>
            </w:r>
          </w:p>
        </w:tc>
      </w:tr>
      <w:tr w14:paraId="4F3411CE">
        <w:tblPrEx>
          <w:tblCellMar>
            <w:top w:w="0" w:type="dxa"/>
            <w:left w:w="108" w:type="dxa"/>
            <w:bottom w:w="0" w:type="dxa"/>
            <w:right w:w="108" w:type="dxa"/>
          </w:tblCellMar>
        </w:tblPrEx>
        <w:trPr>
          <w:trHeight w:val="1065" w:hRule="atLeast"/>
        </w:trPr>
        <w:tc>
          <w:tcPr>
            <w:tcW w:w="1080" w:type="dxa"/>
            <w:tcBorders>
              <w:top w:val="nil"/>
              <w:left w:val="single" w:color="auto" w:sz="4" w:space="0"/>
              <w:bottom w:val="single" w:color="auto" w:sz="4" w:space="0"/>
              <w:right w:val="single" w:color="auto" w:sz="4" w:space="0"/>
            </w:tcBorders>
            <w:shd w:val="clear" w:color="auto" w:fill="auto"/>
            <w:vAlign w:val="center"/>
          </w:tcPr>
          <w:p w14:paraId="7F90FD2E">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5</w:t>
            </w:r>
          </w:p>
        </w:tc>
        <w:tc>
          <w:tcPr>
            <w:tcW w:w="2980" w:type="dxa"/>
            <w:gridSpan w:val="2"/>
            <w:tcBorders>
              <w:top w:val="single" w:color="auto" w:sz="4" w:space="0"/>
              <w:left w:val="nil"/>
              <w:bottom w:val="single" w:color="auto" w:sz="4" w:space="0"/>
              <w:right w:val="single" w:color="auto" w:sz="4" w:space="0"/>
            </w:tcBorders>
            <w:shd w:val="clear" w:color="auto" w:fill="auto"/>
            <w:vAlign w:val="center"/>
          </w:tcPr>
          <w:p w14:paraId="69C47D9C">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整型景观树</w:t>
            </w:r>
          </w:p>
        </w:tc>
        <w:tc>
          <w:tcPr>
            <w:tcW w:w="2680" w:type="dxa"/>
            <w:tcBorders>
              <w:top w:val="nil"/>
              <w:left w:val="nil"/>
              <w:bottom w:val="single" w:color="auto" w:sz="4" w:space="0"/>
              <w:right w:val="single" w:color="auto" w:sz="4" w:space="0"/>
            </w:tcBorders>
            <w:shd w:val="clear" w:color="auto" w:fill="auto"/>
            <w:vAlign w:val="center"/>
          </w:tcPr>
          <w:p w14:paraId="7E7848C1">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姿态独特、曲虬苍劲、质朴古拙，株高不小于150cm,多干式桩景的叶片托盘不少于7—9个，土球完整</w:t>
            </w:r>
          </w:p>
        </w:tc>
        <w:tc>
          <w:tcPr>
            <w:tcW w:w="2200" w:type="dxa"/>
            <w:tcBorders>
              <w:top w:val="nil"/>
              <w:left w:val="nil"/>
              <w:bottom w:val="single" w:color="auto" w:sz="4" w:space="0"/>
              <w:right w:val="single" w:color="auto" w:sz="4" w:space="0"/>
            </w:tcBorders>
            <w:shd w:val="clear" w:color="auto" w:fill="auto"/>
            <w:vAlign w:val="center"/>
          </w:tcPr>
          <w:p w14:paraId="51E2122D">
            <w:pPr>
              <w:spacing w:line="24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检查数量：全数检查。检查方法：观察、尺量</w:t>
            </w:r>
          </w:p>
        </w:tc>
      </w:tr>
    </w:tbl>
    <w:p w14:paraId="1EC66429">
      <w:pPr>
        <w:spacing w:line="440" w:lineRule="exact"/>
        <w:ind w:firstLine="600"/>
        <w:rPr>
          <w:rFonts w:ascii="方正仿宋_GBK" w:eastAsia="方正仿宋_GBK"/>
          <w:color w:val="000000" w:themeColor="text1"/>
          <w:highlight w:val="none"/>
        </w:rPr>
      </w:pPr>
      <w:r>
        <w:rPr>
          <w:rFonts w:hint="eastAsia" w:ascii="方正仿宋_GBK" w:eastAsia="方正仿宋_GBK"/>
          <w:color w:val="000000" w:themeColor="text1"/>
          <w:highlight w:val="none"/>
        </w:rPr>
        <w:t>2. 地栽苗土球大小以该苗木胸径要求的6-8倍为准，并在运输到指定现场后，无变形和损坏，土球保持完整。</w:t>
      </w:r>
    </w:p>
    <w:p w14:paraId="65F3EF00">
      <w:pPr>
        <w:spacing w:line="440" w:lineRule="exact"/>
        <w:ind w:firstLine="600"/>
        <w:rPr>
          <w:rFonts w:ascii="方正仿宋_GBK" w:eastAsia="方正仿宋_GBK"/>
          <w:color w:val="000000" w:themeColor="text1"/>
          <w:highlight w:val="none"/>
        </w:rPr>
      </w:pPr>
      <w:r>
        <w:rPr>
          <w:rFonts w:hint="eastAsia" w:ascii="方正仿宋_GBK" w:eastAsia="方正仿宋_GBK"/>
          <w:color w:val="000000" w:themeColor="text1"/>
          <w:highlight w:val="none"/>
        </w:rPr>
        <w:t>3. 凡是不符合规格要求的到场苗木，将被拒绝接收。</w:t>
      </w:r>
    </w:p>
    <w:p w14:paraId="77061168">
      <w:pPr>
        <w:spacing w:line="440" w:lineRule="exact"/>
        <w:ind w:firstLine="600"/>
        <w:rPr>
          <w:rFonts w:ascii="方正仿宋_GBK" w:eastAsia="方正仿宋_GBK"/>
          <w:color w:val="000000" w:themeColor="text1"/>
          <w:highlight w:val="none"/>
        </w:rPr>
      </w:pPr>
      <w:r>
        <w:rPr>
          <w:rFonts w:hint="eastAsia" w:ascii="方正仿宋_GBK" w:eastAsia="方正仿宋_GBK"/>
          <w:color w:val="000000" w:themeColor="text1"/>
          <w:highlight w:val="none"/>
        </w:rPr>
        <w:t>4. 以上要求如中标后必须遵守，未按照要求或者甲方通知时间供货，所有责任由乙方承担。</w:t>
      </w:r>
    </w:p>
    <w:p w14:paraId="68EB34E5">
      <w:pPr>
        <w:spacing w:line="440" w:lineRule="exact"/>
        <w:ind w:firstLine="602"/>
        <w:rPr>
          <w:rFonts w:ascii="方正仿宋_GBK" w:eastAsia="方正仿宋_GBK"/>
          <w:b/>
          <w:color w:val="000000" w:themeColor="text1"/>
          <w:highlight w:val="none"/>
        </w:rPr>
      </w:pPr>
      <w:r>
        <w:rPr>
          <w:rFonts w:hint="eastAsia" w:ascii="方正仿宋_GBK" w:eastAsia="方正仿宋_GBK"/>
          <w:b/>
          <w:color w:val="000000" w:themeColor="text1"/>
          <w:highlight w:val="none"/>
        </w:rPr>
        <w:t>（三）植物包装与运输要求</w:t>
      </w:r>
    </w:p>
    <w:p w14:paraId="61B118C7">
      <w:pPr>
        <w:spacing w:line="440" w:lineRule="exact"/>
        <w:ind w:firstLine="600"/>
        <w:rPr>
          <w:rFonts w:ascii="方正仿宋_GBK" w:eastAsia="方正仿宋_GBK"/>
          <w:color w:val="000000" w:themeColor="text1"/>
          <w:highlight w:val="none"/>
        </w:rPr>
      </w:pPr>
      <w:r>
        <w:rPr>
          <w:rFonts w:hint="eastAsia" w:ascii="方正仿宋_GBK" w:eastAsia="方正仿宋_GBK"/>
          <w:color w:val="000000" w:themeColor="text1"/>
          <w:highlight w:val="none"/>
        </w:rPr>
        <w:t>1. 苗木装运前应仔细核对苗木的品种、规格、数量、质量。外地苗木应事先办理苗木检疫手续。</w:t>
      </w:r>
    </w:p>
    <w:p w14:paraId="53492459">
      <w:pPr>
        <w:spacing w:line="440" w:lineRule="exact"/>
        <w:ind w:firstLine="600"/>
        <w:rPr>
          <w:rFonts w:ascii="方正仿宋_GBK" w:eastAsia="方正仿宋_GBK"/>
          <w:color w:val="000000" w:themeColor="text1"/>
          <w:highlight w:val="none"/>
        </w:rPr>
      </w:pPr>
      <w:r>
        <w:rPr>
          <w:rFonts w:hint="eastAsia" w:ascii="方正仿宋_GBK" w:eastAsia="方正仿宋_GBK"/>
          <w:color w:val="000000" w:themeColor="text1"/>
          <w:highlight w:val="none"/>
        </w:rPr>
        <w:t>2. 吊装、运输时，应对大树的树干、枝条、根部的土球、土台采取保护措施。</w:t>
      </w:r>
    </w:p>
    <w:p w14:paraId="2B744B40">
      <w:pPr>
        <w:spacing w:line="440" w:lineRule="exact"/>
        <w:ind w:firstLine="600"/>
        <w:rPr>
          <w:rFonts w:ascii="方正仿宋_GBK" w:eastAsia="方正仿宋_GBK"/>
          <w:color w:val="000000" w:themeColor="text1"/>
          <w:highlight w:val="none"/>
        </w:rPr>
      </w:pPr>
      <w:r>
        <w:rPr>
          <w:rFonts w:hint="eastAsia" w:ascii="方正仿宋_GBK" w:eastAsia="方正仿宋_GBK"/>
          <w:color w:val="000000" w:themeColor="text1"/>
          <w:highlight w:val="none"/>
        </w:rPr>
        <w:t>3. 裸根苗木运输时，应进行覆盖，保持根部湿润。装车运输、卸车时不得损伤苗木。</w:t>
      </w:r>
    </w:p>
    <w:p w14:paraId="10EB768B">
      <w:pPr>
        <w:spacing w:line="440" w:lineRule="exact"/>
        <w:ind w:firstLine="600"/>
        <w:rPr>
          <w:rFonts w:ascii="方正仿宋_GBK" w:eastAsia="方正仿宋_GBK"/>
          <w:color w:val="000000" w:themeColor="text1"/>
          <w:highlight w:val="none"/>
        </w:rPr>
      </w:pPr>
      <w:r>
        <w:rPr>
          <w:rFonts w:hint="eastAsia" w:ascii="方正仿宋_GBK" w:eastAsia="方正仿宋_GBK"/>
          <w:color w:val="000000" w:themeColor="text1"/>
          <w:highlight w:val="none"/>
        </w:rPr>
        <w:t>4. 带土球苗木装车和运输时排列顺序应合理，捆绑稳固，卸车时应轻取轻放，不得损伤苗木及散球。</w:t>
      </w:r>
    </w:p>
    <w:p w14:paraId="33A38B63">
      <w:pPr>
        <w:spacing w:line="440" w:lineRule="exact"/>
        <w:ind w:firstLine="602"/>
        <w:rPr>
          <w:rFonts w:ascii="方正仿宋_GBK" w:eastAsia="方正仿宋_GBK"/>
          <w:b/>
          <w:color w:val="000000" w:themeColor="text1"/>
          <w:highlight w:val="none"/>
        </w:rPr>
      </w:pPr>
      <w:r>
        <w:rPr>
          <w:rFonts w:hint="eastAsia" w:ascii="方正仿宋_GBK" w:eastAsia="方正仿宋_GBK"/>
          <w:b/>
          <w:color w:val="000000" w:themeColor="text1"/>
          <w:highlight w:val="none"/>
        </w:rPr>
        <w:t>（四）植物验收标准</w:t>
      </w:r>
    </w:p>
    <w:p w14:paraId="42A31639">
      <w:pPr>
        <w:spacing w:line="440" w:lineRule="exact"/>
        <w:ind w:firstLine="600"/>
        <w:rPr>
          <w:rFonts w:ascii="方正仿宋_GBK" w:eastAsia="方正仿宋_GBK"/>
          <w:color w:val="000000" w:themeColor="text1"/>
          <w:highlight w:val="none"/>
        </w:rPr>
      </w:pPr>
      <w:r>
        <w:rPr>
          <w:rFonts w:hint="eastAsia" w:ascii="方正仿宋_GBK" w:eastAsia="方正仿宋_GBK"/>
          <w:color w:val="000000" w:themeColor="text1"/>
          <w:highlight w:val="none"/>
        </w:rPr>
        <w:t>1. 植物规格允许偏差和检验方法</w:t>
      </w:r>
    </w:p>
    <w:tbl>
      <w:tblPr>
        <w:tblStyle w:val="15"/>
        <w:tblW w:w="8215" w:type="dxa"/>
        <w:tblInd w:w="250" w:type="dxa"/>
        <w:tblLayout w:type="autofit"/>
        <w:tblCellMar>
          <w:top w:w="0" w:type="dxa"/>
          <w:left w:w="108" w:type="dxa"/>
          <w:bottom w:w="0" w:type="dxa"/>
          <w:right w:w="108" w:type="dxa"/>
        </w:tblCellMar>
      </w:tblPr>
      <w:tblGrid>
        <w:gridCol w:w="660"/>
        <w:gridCol w:w="1358"/>
        <w:gridCol w:w="1002"/>
        <w:gridCol w:w="1116"/>
        <w:gridCol w:w="1230"/>
        <w:gridCol w:w="929"/>
        <w:gridCol w:w="720"/>
        <w:gridCol w:w="1200"/>
      </w:tblGrid>
      <w:tr w14:paraId="0D14F8D7">
        <w:tblPrEx>
          <w:tblCellMar>
            <w:top w:w="0" w:type="dxa"/>
            <w:left w:w="108" w:type="dxa"/>
            <w:bottom w:w="0" w:type="dxa"/>
            <w:right w:w="108" w:type="dxa"/>
          </w:tblCellMar>
        </w:tblPrEx>
        <w:trPr>
          <w:trHeight w:val="240" w:hRule="atLeast"/>
        </w:trPr>
        <w:tc>
          <w:tcPr>
            <w:tcW w:w="6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D037B96">
            <w:pPr>
              <w:spacing w:line="400" w:lineRule="atLeast"/>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项次</w:t>
            </w:r>
          </w:p>
        </w:tc>
        <w:tc>
          <w:tcPr>
            <w:tcW w:w="3476"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0E4E5A3">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项目</w:t>
            </w:r>
          </w:p>
        </w:tc>
        <w:tc>
          <w:tcPr>
            <w:tcW w:w="123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5A948AA">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允许偏差（cm)</w:t>
            </w:r>
          </w:p>
        </w:tc>
        <w:tc>
          <w:tcPr>
            <w:tcW w:w="1649" w:type="dxa"/>
            <w:gridSpan w:val="2"/>
            <w:tcBorders>
              <w:top w:val="single" w:color="auto" w:sz="4" w:space="0"/>
              <w:left w:val="nil"/>
              <w:bottom w:val="single" w:color="auto" w:sz="4" w:space="0"/>
              <w:right w:val="single" w:color="auto" w:sz="4" w:space="0"/>
            </w:tcBorders>
            <w:shd w:val="clear" w:color="auto" w:fill="auto"/>
            <w:vAlign w:val="center"/>
          </w:tcPr>
          <w:p w14:paraId="1752867F">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检查频率</w:t>
            </w:r>
          </w:p>
        </w:tc>
        <w:tc>
          <w:tcPr>
            <w:tcW w:w="12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93B3ADA">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检查方法</w:t>
            </w:r>
          </w:p>
        </w:tc>
      </w:tr>
      <w:tr w14:paraId="797C07F1">
        <w:tblPrEx>
          <w:tblCellMar>
            <w:top w:w="0" w:type="dxa"/>
            <w:left w:w="108" w:type="dxa"/>
            <w:bottom w:w="0" w:type="dxa"/>
            <w:right w:w="108" w:type="dxa"/>
          </w:tblCellMar>
        </w:tblPrEx>
        <w:trPr>
          <w:trHeight w:val="240"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14:paraId="4E56DAEA">
            <w:pPr>
              <w:spacing w:line="400" w:lineRule="atLeast"/>
              <w:rPr>
                <w:rFonts w:ascii="仿宋" w:hAnsi="仿宋" w:eastAsia="仿宋"/>
                <w:color w:val="000000" w:themeColor="text1"/>
                <w:sz w:val="20"/>
                <w:szCs w:val="20"/>
                <w:highlight w:val="none"/>
              </w:rPr>
            </w:pPr>
          </w:p>
        </w:tc>
        <w:tc>
          <w:tcPr>
            <w:tcW w:w="3476" w:type="dxa"/>
            <w:gridSpan w:val="3"/>
            <w:vMerge w:val="continue"/>
            <w:tcBorders>
              <w:top w:val="single" w:color="auto" w:sz="4" w:space="0"/>
              <w:left w:val="single" w:color="auto" w:sz="4" w:space="0"/>
              <w:bottom w:val="single" w:color="auto" w:sz="4" w:space="0"/>
              <w:right w:val="single" w:color="auto" w:sz="4" w:space="0"/>
            </w:tcBorders>
            <w:vAlign w:val="center"/>
          </w:tcPr>
          <w:p w14:paraId="4240E9B8">
            <w:pPr>
              <w:spacing w:line="400" w:lineRule="atLeast"/>
              <w:rPr>
                <w:rFonts w:ascii="仿宋" w:hAnsi="仿宋" w:eastAsia="仿宋"/>
                <w:color w:val="000000" w:themeColor="text1"/>
                <w:sz w:val="20"/>
                <w:szCs w:val="20"/>
                <w:highlight w:val="none"/>
              </w:rPr>
            </w:pPr>
          </w:p>
        </w:tc>
        <w:tc>
          <w:tcPr>
            <w:tcW w:w="1230" w:type="dxa"/>
            <w:vMerge w:val="continue"/>
            <w:tcBorders>
              <w:top w:val="single" w:color="auto" w:sz="4" w:space="0"/>
              <w:left w:val="single" w:color="auto" w:sz="4" w:space="0"/>
              <w:bottom w:val="single" w:color="auto" w:sz="4" w:space="0"/>
              <w:right w:val="single" w:color="auto" w:sz="4" w:space="0"/>
            </w:tcBorders>
            <w:vAlign w:val="center"/>
          </w:tcPr>
          <w:p w14:paraId="39415A3F">
            <w:pPr>
              <w:spacing w:line="400" w:lineRule="atLeast"/>
              <w:rPr>
                <w:rFonts w:ascii="仿宋" w:hAnsi="仿宋" w:eastAsia="仿宋"/>
                <w:color w:val="000000" w:themeColor="text1"/>
                <w:sz w:val="20"/>
                <w:szCs w:val="20"/>
                <w:highlight w:val="none"/>
              </w:rPr>
            </w:pPr>
          </w:p>
        </w:tc>
        <w:tc>
          <w:tcPr>
            <w:tcW w:w="929" w:type="dxa"/>
            <w:tcBorders>
              <w:top w:val="nil"/>
              <w:left w:val="nil"/>
              <w:bottom w:val="single" w:color="auto" w:sz="4" w:space="0"/>
              <w:right w:val="single" w:color="auto" w:sz="4" w:space="0"/>
            </w:tcBorders>
            <w:shd w:val="clear" w:color="auto" w:fill="auto"/>
            <w:vAlign w:val="center"/>
          </w:tcPr>
          <w:p w14:paraId="33518293">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范围</w:t>
            </w:r>
          </w:p>
        </w:tc>
        <w:tc>
          <w:tcPr>
            <w:tcW w:w="720" w:type="dxa"/>
            <w:tcBorders>
              <w:top w:val="nil"/>
              <w:left w:val="nil"/>
              <w:bottom w:val="single" w:color="auto" w:sz="4" w:space="0"/>
              <w:right w:val="single" w:color="auto" w:sz="4" w:space="0"/>
            </w:tcBorders>
            <w:shd w:val="clear" w:color="auto" w:fill="auto"/>
            <w:vAlign w:val="center"/>
          </w:tcPr>
          <w:p w14:paraId="0016BA3B">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点数</w:t>
            </w:r>
          </w:p>
        </w:tc>
        <w:tc>
          <w:tcPr>
            <w:tcW w:w="1200" w:type="dxa"/>
            <w:vMerge w:val="continue"/>
            <w:tcBorders>
              <w:top w:val="single" w:color="auto" w:sz="4" w:space="0"/>
              <w:left w:val="single" w:color="auto" w:sz="4" w:space="0"/>
              <w:bottom w:val="single" w:color="auto" w:sz="4" w:space="0"/>
              <w:right w:val="single" w:color="auto" w:sz="4" w:space="0"/>
            </w:tcBorders>
            <w:vAlign w:val="center"/>
          </w:tcPr>
          <w:p w14:paraId="3B9B7F97">
            <w:pPr>
              <w:spacing w:line="400" w:lineRule="atLeast"/>
              <w:rPr>
                <w:rFonts w:ascii="仿宋" w:hAnsi="仿宋" w:eastAsia="仿宋"/>
                <w:color w:val="000000" w:themeColor="text1"/>
                <w:sz w:val="20"/>
                <w:szCs w:val="20"/>
                <w:highlight w:val="none"/>
              </w:rPr>
            </w:pPr>
          </w:p>
        </w:tc>
      </w:tr>
      <w:tr w14:paraId="1D055B79">
        <w:tblPrEx>
          <w:tblCellMar>
            <w:top w:w="0" w:type="dxa"/>
            <w:left w:w="108" w:type="dxa"/>
            <w:bottom w:w="0" w:type="dxa"/>
            <w:right w:w="108" w:type="dxa"/>
          </w:tblCellMar>
        </w:tblPrEx>
        <w:trPr>
          <w:trHeight w:val="240" w:hRule="atLeast"/>
        </w:trPr>
        <w:tc>
          <w:tcPr>
            <w:tcW w:w="660" w:type="dxa"/>
            <w:vMerge w:val="restart"/>
            <w:tcBorders>
              <w:top w:val="nil"/>
              <w:left w:val="single" w:color="auto" w:sz="4" w:space="0"/>
              <w:bottom w:val="single" w:color="auto" w:sz="4" w:space="0"/>
              <w:right w:val="single" w:color="auto" w:sz="4" w:space="0"/>
            </w:tcBorders>
            <w:shd w:val="clear" w:color="auto" w:fill="auto"/>
            <w:vAlign w:val="center"/>
          </w:tcPr>
          <w:p w14:paraId="3360DD02">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w:t>
            </w:r>
          </w:p>
        </w:tc>
        <w:tc>
          <w:tcPr>
            <w:tcW w:w="1358" w:type="dxa"/>
            <w:vMerge w:val="restart"/>
            <w:tcBorders>
              <w:top w:val="nil"/>
              <w:left w:val="single" w:color="auto" w:sz="4" w:space="0"/>
              <w:bottom w:val="single" w:color="auto" w:sz="4" w:space="0"/>
              <w:right w:val="single" w:color="auto" w:sz="4" w:space="0"/>
            </w:tcBorders>
            <w:shd w:val="clear" w:color="auto" w:fill="auto"/>
            <w:vAlign w:val="center"/>
          </w:tcPr>
          <w:p w14:paraId="0041B887">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乔木</w:t>
            </w:r>
          </w:p>
        </w:tc>
        <w:tc>
          <w:tcPr>
            <w:tcW w:w="1002" w:type="dxa"/>
            <w:vMerge w:val="restart"/>
            <w:tcBorders>
              <w:top w:val="nil"/>
              <w:left w:val="single" w:color="auto" w:sz="4" w:space="0"/>
              <w:right w:val="single" w:color="auto" w:sz="4" w:space="0"/>
            </w:tcBorders>
            <w:shd w:val="clear" w:color="auto" w:fill="auto"/>
            <w:vAlign w:val="center"/>
          </w:tcPr>
          <w:p w14:paraId="28BCB80F">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胸径</w:t>
            </w:r>
          </w:p>
        </w:tc>
        <w:tc>
          <w:tcPr>
            <w:tcW w:w="1116" w:type="dxa"/>
            <w:tcBorders>
              <w:top w:val="nil"/>
              <w:left w:val="nil"/>
              <w:bottom w:val="single" w:color="auto" w:sz="4" w:space="0"/>
              <w:right w:val="single" w:color="auto" w:sz="4" w:space="0"/>
            </w:tcBorders>
            <w:shd w:val="clear" w:color="auto" w:fill="auto"/>
            <w:vAlign w:val="center"/>
          </w:tcPr>
          <w:p w14:paraId="678DD494">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≤5cm</w:t>
            </w:r>
          </w:p>
        </w:tc>
        <w:tc>
          <w:tcPr>
            <w:tcW w:w="1230" w:type="dxa"/>
            <w:tcBorders>
              <w:top w:val="nil"/>
              <w:left w:val="nil"/>
              <w:bottom w:val="single" w:color="auto" w:sz="4" w:space="0"/>
              <w:right w:val="single" w:color="auto" w:sz="4" w:space="0"/>
            </w:tcBorders>
            <w:shd w:val="clear" w:color="auto" w:fill="auto"/>
            <w:vAlign w:val="center"/>
          </w:tcPr>
          <w:p w14:paraId="47FA59A3">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-0.2</w:t>
            </w:r>
          </w:p>
        </w:tc>
        <w:tc>
          <w:tcPr>
            <w:tcW w:w="1649" w:type="dxa"/>
            <w:gridSpan w:val="2"/>
            <w:vMerge w:val="restart"/>
            <w:tcBorders>
              <w:top w:val="nil"/>
              <w:left w:val="single" w:color="auto" w:sz="4" w:space="0"/>
              <w:right w:val="single" w:color="auto" w:sz="4" w:space="0"/>
            </w:tcBorders>
            <w:shd w:val="clear" w:color="auto" w:fill="auto"/>
            <w:vAlign w:val="center"/>
          </w:tcPr>
          <w:p w14:paraId="75B1D906">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全数检查</w:t>
            </w:r>
          </w:p>
        </w:tc>
        <w:tc>
          <w:tcPr>
            <w:tcW w:w="1200" w:type="dxa"/>
            <w:vMerge w:val="restart"/>
            <w:tcBorders>
              <w:top w:val="nil"/>
              <w:left w:val="single" w:color="auto" w:sz="4" w:space="0"/>
              <w:bottom w:val="single" w:color="auto" w:sz="4" w:space="0"/>
              <w:right w:val="single" w:color="auto" w:sz="4" w:space="0"/>
            </w:tcBorders>
            <w:shd w:val="clear" w:color="auto" w:fill="auto"/>
            <w:vAlign w:val="center"/>
          </w:tcPr>
          <w:p w14:paraId="4F027DCE">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量测</w:t>
            </w:r>
          </w:p>
        </w:tc>
      </w:tr>
      <w:tr w14:paraId="2160ECE8">
        <w:tblPrEx>
          <w:tblCellMar>
            <w:top w:w="0" w:type="dxa"/>
            <w:left w:w="108" w:type="dxa"/>
            <w:bottom w:w="0" w:type="dxa"/>
            <w:right w:w="108" w:type="dxa"/>
          </w:tblCellMar>
        </w:tblPrEx>
        <w:trPr>
          <w:trHeight w:val="240" w:hRule="atLeast"/>
        </w:trPr>
        <w:tc>
          <w:tcPr>
            <w:tcW w:w="660" w:type="dxa"/>
            <w:vMerge w:val="continue"/>
            <w:tcBorders>
              <w:top w:val="nil"/>
              <w:left w:val="single" w:color="auto" w:sz="4" w:space="0"/>
              <w:bottom w:val="single" w:color="auto" w:sz="4" w:space="0"/>
              <w:right w:val="single" w:color="auto" w:sz="4" w:space="0"/>
            </w:tcBorders>
            <w:vAlign w:val="center"/>
          </w:tcPr>
          <w:p w14:paraId="657A3F52">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3205B0D1">
            <w:pPr>
              <w:spacing w:line="400" w:lineRule="atLeast"/>
              <w:rPr>
                <w:rFonts w:ascii="仿宋" w:hAnsi="仿宋" w:eastAsia="仿宋"/>
                <w:color w:val="000000" w:themeColor="text1"/>
                <w:sz w:val="20"/>
                <w:szCs w:val="20"/>
                <w:highlight w:val="none"/>
              </w:rPr>
            </w:pPr>
          </w:p>
        </w:tc>
        <w:tc>
          <w:tcPr>
            <w:tcW w:w="1002" w:type="dxa"/>
            <w:vMerge w:val="continue"/>
            <w:tcBorders>
              <w:left w:val="single" w:color="auto" w:sz="4" w:space="0"/>
              <w:right w:val="single" w:color="auto" w:sz="4" w:space="0"/>
            </w:tcBorders>
            <w:vAlign w:val="center"/>
          </w:tcPr>
          <w:p w14:paraId="54682E60">
            <w:pPr>
              <w:spacing w:line="400" w:lineRule="atLeast"/>
              <w:rPr>
                <w:rFonts w:ascii="仿宋" w:hAnsi="仿宋" w:eastAsia="仿宋"/>
                <w:color w:val="000000" w:themeColor="text1"/>
                <w:sz w:val="20"/>
                <w:szCs w:val="20"/>
                <w:highlight w:val="none"/>
              </w:rPr>
            </w:pPr>
          </w:p>
        </w:tc>
        <w:tc>
          <w:tcPr>
            <w:tcW w:w="1116" w:type="dxa"/>
            <w:tcBorders>
              <w:top w:val="nil"/>
              <w:left w:val="nil"/>
              <w:bottom w:val="single" w:color="auto" w:sz="4" w:space="0"/>
              <w:right w:val="single" w:color="auto" w:sz="4" w:space="0"/>
            </w:tcBorders>
            <w:shd w:val="clear" w:color="auto" w:fill="auto"/>
            <w:vAlign w:val="center"/>
          </w:tcPr>
          <w:p w14:paraId="1D6BEF43">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6-9cm</w:t>
            </w:r>
          </w:p>
        </w:tc>
        <w:tc>
          <w:tcPr>
            <w:tcW w:w="1230" w:type="dxa"/>
            <w:tcBorders>
              <w:top w:val="nil"/>
              <w:left w:val="nil"/>
              <w:bottom w:val="single" w:color="auto" w:sz="4" w:space="0"/>
              <w:right w:val="single" w:color="auto" w:sz="4" w:space="0"/>
            </w:tcBorders>
            <w:shd w:val="clear" w:color="auto" w:fill="auto"/>
            <w:vAlign w:val="center"/>
          </w:tcPr>
          <w:p w14:paraId="4E4CF44A">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-0.2</w:t>
            </w:r>
          </w:p>
        </w:tc>
        <w:tc>
          <w:tcPr>
            <w:tcW w:w="1649" w:type="dxa"/>
            <w:gridSpan w:val="2"/>
            <w:vMerge w:val="continue"/>
            <w:tcBorders>
              <w:left w:val="single" w:color="auto" w:sz="4" w:space="0"/>
              <w:right w:val="single" w:color="auto" w:sz="4" w:space="0"/>
            </w:tcBorders>
            <w:vAlign w:val="center"/>
          </w:tcPr>
          <w:p w14:paraId="53A5E10D">
            <w:pPr>
              <w:spacing w:line="400" w:lineRule="atLeast"/>
              <w:rPr>
                <w:rFonts w:ascii="仿宋" w:hAnsi="仿宋" w:eastAsia="仿宋"/>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3E19640E">
            <w:pPr>
              <w:spacing w:line="400" w:lineRule="atLeast"/>
              <w:rPr>
                <w:rFonts w:ascii="仿宋" w:hAnsi="仿宋" w:eastAsia="仿宋"/>
                <w:color w:val="000000" w:themeColor="text1"/>
                <w:sz w:val="20"/>
                <w:szCs w:val="20"/>
                <w:highlight w:val="none"/>
              </w:rPr>
            </w:pPr>
          </w:p>
        </w:tc>
      </w:tr>
      <w:tr w14:paraId="065C9B3C">
        <w:tblPrEx>
          <w:tblCellMar>
            <w:top w:w="0" w:type="dxa"/>
            <w:left w:w="108" w:type="dxa"/>
            <w:bottom w:w="0" w:type="dxa"/>
            <w:right w:w="108" w:type="dxa"/>
          </w:tblCellMar>
        </w:tblPrEx>
        <w:trPr>
          <w:trHeight w:val="240" w:hRule="atLeast"/>
        </w:trPr>
        <w:tc>
          <w:tcPr>
            <w:tcW w:w="660" w:type="dxa"/>
            <w:vMerge w:val="continue"/>
            <w:tcBorders>
              <w:top w:val="nil"/>
              <w:left w:val="single" w:color="auto" w:sz="4" w:space="0"/>
              <w:bottom w:val="single" w:color="auto" w:sz="4" w:space="0"/>
              <w:right w:val="single" w:color="auto" w:sz="4" w:space="0"/>
            </w:tcBorders>
            <w:vAlign w:val="center"/>
          </w:tcPr>
          <w:p w14:paraId="3F21392B">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5C8ADA48">
            <w:pPr>
              <w:spacing w:line="400" w:lineRule="atLeast"/>
              <w:rPr>
                <w:rFonts w:ascii="仿宋" w:hAnsi="仿宋" w:eastAsia="仿宋"/>
                <w:color w:val="000000" w:themeColor="text1"/>
                <w:sz w:val="20"/>
                <w:szCs w:val="20"/>
                <w:highlight w:val="none"/>
              </w:rPr>
            </w:pPr>
          </w:p>
        </w:tc>
        <w:tc>
          <w:tcPr>
            <w:tcW w:w="1002" w:type="dxa"/>
            <w:vMerge w:val="continue"/>
            <w:tcBorders>
              <w:left w:val="single" w:color="auto" w:sz="4" w:space="0"/>
              <w:right w:val="single" w:color="auto" w:sz="4" w:space="0"/>
            </w:tcBorders>
            <w:vAlign w:val="center"/>
          </w:tcPr>
          <w:p w14:paraId="09FA99C1">
            <w:pPr>
              <w:spacing w:line="400" w:lineRule="atLeast"/>
              <w:rPr>
                <w:rFonts w:ascii="仿宋" w:hAnsi="仿宋" w:eastAsia="仿宋"/>
                <w:color w:val="000000" w:themeColor="text1"/>
                <w:sz w:val="20"/>
                <w:szCs w:val="20"/>
                <w:highlight w:val="none"/>
              </w:rPr>
            </w:pPr>
          </w:p>
        </w:tc>
        <w:tc>
          <w:tcPr>
            <w:tcW w:w="1116" w:type="dxa"/>
            <w:tcBorders>
              <w:top w:val="nil"/>
              <w:left w:val="nil"/>
              <w:bottom w:val="single" w:color="auto" w:sz="4" w:space="0"/>
              <w:right w:val="single" w:color="auto" w:sz="4" w:space="0"/>
            </w:tcBorders>
            <w:shd w:val="clear" w:color="auto" w:fill="auto"/>
            <w:vAlign w:val="center"/>
          </w:tcPr>
          <w:p w14:paraId="0AA3B47B">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10-15cm</w:t>
            </w:r>
          </w:p>
        </w:tc>
        <w:tc>
          <w:tcPr>
            <w:tcW w:w="1230" w:type="dxa"/>
            <w:tcBorders>
              <w:top w:val="nil"/>
              <w:left w:val="nil"/>
              <w:bottom w:val="single" w:color="auto" w:sz="4" w:space="0"/>
              <w:right w:val="single" w:color="auto" w:sz="4" w:space="0"/>
            </w:tcBorders>
            <w:shd w:val="clear" w:color="auto" w:fill="auto"/>
            <w:vAlign w:val="center"/>
          </w:tcPr>
          <w:p w14:paraId="07D61D55">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-0.5</w:t>
            </w:r>
          </w:p>
        </w:tc>
        <w:tc>
          <w:tcPr>
            <w:tcW w:w="1649" w:type="dxa"/>
            <w:gridSpan w:val="2"/>
            <w:vMerge w:val="continue"/>
            <w:tcBorders>
              <w:left w:val="single" w:color="auto" w:sz="4" w:space="0"/>
              <w:right w:val="single" w:color="auto" w:sz="4" w:space="0"/>
            </w:tcBorders>
            <w:vAlign w:val="center"/>
          </w:tcPr>
          <w:p w14:paraId="022AE094">
            <w:pPr>
              <w:spacing w:line="400" w:lineRule="atLeast"/>
              <w:rPr>
                <w:rFonts w:ascii="仿宋" w:hAnsi="仿宋" w:eastAsia="仿宋"/>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3059C842">
            <w:pPr>
              <w:spacing w:line="400" w:lineRule="atLeast"/>
              <w:rPr>
                <w:rFonts w:ascii="仿宋" w:hAnsi="仿宋" w:eastAsia="仿宋"/>
                <w:color w:val="000000" w:themeColor="text1"/>
                <w:sz w:val="20"/>
                <w:szCs w:val="20"/>
                <w:highlight w:val="none"/>
              </w:rPr>
            </w:pPr>
          </w:p>
        </w:tc>
      </w:tr>
      <w:tr w14:paraId="4B9DA46A">
        <w:tblPrEx>
          <w:tblCellMar>
            <w:top w:w="0" w:type="dxa"/>
            <w:left w:w="108" w:type="dxa"/>
            <w:bottom w:w="0" w:type="dxa"/>
            <w:right w:w="108" w:type="dxa"/>
          </w:tblCellMar>
        </w:tblPrEx>
        <w:trPr>
          <w:trHeight w:val="489" w:hRule="atLeast"/>
        </w:trPr>
        <w:tc>
          <w:tcPr>
            <w:tcW w:w="660" w:type="dxa"/>
            <w:vMerge w:val="continue"/>
            <w:tcBorders>
              <w:top w:val="nil"/>
              <w:left w:val="single" w:color="auto" w:sz="4" w:space="0"/>
              <w:bottom w:val="single" w:color="auto" w:sz="4" w:space="0"/>
              <w:right w:val="single" w:color="auto" w:sz="4" w:space="0"/>
            </w:tcBorders>
            <w:vAlign w:val="center"/>
          </w:tcPr>
          <w:p w14:paraId="32CC7A74">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6165C564">
            <w:pPr>
              <w:spacing w:line="400" w:lineRule="atLeast"/>
              <w:rPr>
                <w:rFonts w:ascii="仿宋" w:hAnsi="仿宋" w:eastAsia="仿宋"/>
                <w:color w:val="000000" w:themeColor="text1"/>
                <w:sz w:val="20"/>
                <w:szCs w:val="20"/>
                <w:highlight w:val="none"/>
              </w:rPr>
            </w:pPr>
          </w:p>
        </w:tc>
        <w:tc>
          <w:tcPr>
            <w:tcW w:w="1002" w:type="dxa"/>
            <w:vMerge w:val="continue"/>
            <w:tcBorders>
              <w:left w:val="single" w:color="auto" w:sz="4" w:space="0"/>
              <w:right w:val="single" w:color="auto" w:sz="4" w:space="0"/>
            </w:tcBorders>
            <w:vAlign w:val="center"/>
          </w:tcPr>
          <w:p w14:paraId="32ADC696">
            <w:pPr>
              <w:spacing w:line="400" w:lineRule="atLeast"/>
              <w:rPr>
                <w:rFonts w:ascii="仿宋" w:hAnsi="仿宋" w:eastAsia="仿宋"/>
                <w:color w:val="000000" w:themeColor="text1"/>
                <w:sz w:val="20"/>
                <w:szCs w:val="20"/>
                <w:highlight w:val="none"/>
              </w:rPr>
            </w:pPr>
          </w:p>
        </w:tc>
        <w:tc>
          <w:tcPr>
            <w:tcW w:w="1116" w:type="dxa"/>
            <w:tcBorders>
              <w:top w:val="nil"/>
              <w:left w:val="nil"/>
              <w:bottom w:val="single" w:color="auto" w:sz="4" w:space="0"/>
              <w:right w:val="single" w:color="auto" w:sz="4" w:space="0"/>
            </w:tcBorders>
            <w:shd w:val="clear" w:color="auto" w:fill="auto"/>
            <w:vAlign w:val="center"/>
          </w:tcPr>
          <w:p w14:paraId="4079FFC2">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16-20cm</w:t>
            </w:r>
          </w:p>
        </w:tc>
        <w:tc>
          <w:tcPr>
            <w:tcW w:w="1230" w:type="dxa"/>
            <w:tcBorders>
              <w:top w:val="nil"/>
              <w:left w:val="nil"/>
              <w:bottom w:val="single" w:color="auto" w:sz="4" w:space="0"/>
              <w:right w:val="single" w:color="auto" w:sz="4" w:space="0"/>
            </w:tcBorders>
            <w:shd w:val="clear" w:color="auto" w:fill="auto"/>
            <w:vAlign w:val="center"/>
          </w:tcPr>
          <w:p w14:paraId="29645DDF">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-0.5</w:t>
            </w:r>
          </w:p>
        </w:tc>
        <w:tc>
          <w:tcPr>
            <w:tcW w:w="1649" w:type="dxa"/>
            <w:gridSpan w:val="2"/>
            <w:vMerge w:val="continue"/>
            <w:tcBorders>
              <w:left w:val="single" w:color="auto" w:sz="4" w:space="0"/>
              <w:right w:val="single" w:color="auto" w:sz="4" w:space="0"/>
            </w:tcBorders>
            <w:vAlign w:val="center"/>
          </w:tcPr>
          <w:p w14:paraId="435A89BD">
            <w:pPr>
              <w:spacing w:line="400" w:lineRule="atLeast"/>
              <w:rPr>
                <w:rFonts w:ascii="仿宋" w:hAnsi="仿宋" w:eastAsia="仿宋"/>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4AFE6BD0">
            <w:pPr>
              <w:spacing w:line="400" w:lineRule="atLeast"/>
              <w:rPr>
                <w:rFonts w:ascii="仿宋" w:hAnsi="仿宋" w:eastAsia="仿宋"/>
                <w:color w:val="000000" w:themeColor="text1"/>
                <w:sz w:val="20"/>
                <w:szCs w:val="20"/>
                <w:highlight w:val="none"/>
              </w:rPr>
            </w:pPr>
          </w:p>
        </w:tc>
      </w:tr>
      <w:tr w14:paraId="2F8A141C">
        <w:tblPrEx>
          <w:tblCellMar>
            <w:top w:w="0" w:type="dxa"/>
            <w:left w:w="108" w:type="dxa"/>
            <w:bottom w:w="0" w:type="dxa"/>
            <w:right w:w="108" w:type="dxa"/>
          </w:tblCellMar>
        </w:tblPrEx>
        <w:trPr>
          <w:trHeight w:val="489" w:hRule="atLeast"/>
        </w:trPr>
        <w:tc>
          <w:tcPr>
            <w:tcW w:w="660" w:type="dxa"/>
            <w:vMerge w:val="continue"/>
            <w:tcBorders>
              <w:top w:val="nil"/>
              <w:left w:val="single" w:color="auto" w:sz="4" w:space="0"/>
              <w:bottom w:val="single" w:color="auto" w:sz="4" w:space="0"/>
              <w:right w:val="single" w:color="auto" w:sz="4" w:space="0"/>
            </w:tcBorders>
            <w:vAlign w:val="center"/>
          </w:tcPr>
          <w:p w14:paraId="05B9653D">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3E739D9D">
            <w:pPr>
              <w:spacing w:line="400" w:lineRule="atLeast"/>
              <w:rPr>
                <w:rFonts w:ascii="仿宋" w:hAnsi="仿宋" w:eastAsia="仿宋"/>
                <w:color w:val="000000" w:themeColor="text1"/>
                <w:sz w:val="20"/>
                <w:szCs w:val="20"/>
                <w:highlight w:val="none"/>
              </w:rPr>
            </w:pPr>
          </w:p>
        </w:tc>
        <w:tc>
          <w:tcPr>
            <w:tcW w:w="1002" w:type="dxa"/>
            <w:vMerge w:val="continue"/>
            <w:tcBorders>
              <w:left w:val="single" w:color="auto" w:sz="4" w:space="0"/>
              <w:bottom w:val="single" w:color="auto" w:sz="4" w:space="0"/>
              <w:right w:val="single" w:color="auto" w:sz="4" w:space="0"/>
            </w:tcBorders>
            <w:vAlign w:val="center"/>
          </w:tcPr>
          <w:p w14:paraId="0AAB3FC0">
            <w:pPr>
              <w:spacing w:line="400" w:lineRule="atLeast"/>
              <w:rPr>
                <w:rFonts w:ascii="仿宋" w:hAnsi="仿宋" w:eastAsia="仿宋"/>
                <w:color w:val="000000" w:themeColor="text1"/>
                <w:sz w:val="20"/>
                <w:szCs w:val="20"/>
                <w:highlight w:val="none"/>
              </w:rPr>
            </w:pPr>
          </w:p>
        </w:tc>
        <w:tc>
          <w:tcPr>
            <w:tcW w:w="1116" w:type="dxa"/>
            <w:tcBorders>
              <w:top w:val="nil"/>
              <w:left w:val="nil"/>
              <w:bottom w:val="single" w:color="auto" w:sz="4" w:space="0"/>
              <w:right w:val="single" w:color="auto" w:sz="4" w:space="0"/>
            </w:tcBorders>
            <w:shd w:val="clear" w:color="auto" w:fill="auto"/>
            <w:vAlign w:val="center"/>
          </w:tcPr>
          <w:p w14:paraId="5B0B0B08">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＞20cm</w:t>
            </w:r>
          </w:p>
        </w:tc>
        <w:tc>
          <w:tcPr>
            <w:tcW w:w="1230" w:type="dxa"/>
            <w:tcBorders>
              <w:top w:val="nil"/>
              <w:left w:val="nil"/>
              <w:bottom w:val="single" w:color="auto" w:sz="4" w:space="0"/>
              <w:right w:val="single" w:color="auto" w:sz="4" w:space="0"/>
            </w:tcBorders>
            <w:shd w:val="clear" w:color="auto" w:fill="auto"/>
            <w:vAlign w:val="center"/>
          </w:tcPr>
          <w:p w14:paraId="0B87D350">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w:t>
            </w:r>
          </w:p>
        </w:tc>
        <w:tc>
          <w:tcPr>
            <w:tcW w:w="1649" w:type="dxa"/>
            <w:gridSpan w:val="2"/>
            <w:vMerge w:val="continue"/>
            <w:tcBorders>
              <w:left w:val="single" w:color="auto" w:sz="4" w:space="0"/>
              <w:right w:val="single" w:color="auto" w:sz="4" w:space="0"/>
            </w:tcBorders>
            <w:vAlign w:val="center"/>
          </w:tcPr>
          <w:p w14:paraId="1741224D">
            <w:pPr>
              <w:spacing w:line="400" w:lineRule="atLeast"/>
              <w:rPr>
                <w:rFonts w:ascii="仿宋" w:hAnsi="仿宋" w:eastAsia="仿宋"/>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12FA0029">
            <w:pPr>
              <w:spacing w:line="400" w:lineRule="atLeast"/>
              <w:rPr>
                <w:rFonts w:ascii="仿宋" w:hAnsi="仿宋" w:eastAsia="仿宋"/>
                <w:color w:val="000000" w:themeColor="text1"/>
                <w:sz w:val="20"/>
                <w:szCs w:val="20"/>
                <w:highlight w:val="none"/>
              </w:rPr>
            </w:pPr>
          </w:p>
        </w:tc>
      </w:tr>
      <w:tr w14:paraId="32E5D158">
        <w:tblPrEx>
          <w:tblCellMar>
            <w:top w:w="0" w:type="dxa"/>
            <w:left w:w="108" w:type="dxa"/>
            <w:bottom w:w="0" w:type="dxa"/>
            <w:right w:w="108" w:type="dxa"/>
          </w:tblCellMar>
        </w:tblPrEx>
        <w:trPr>
          <w:trHeight w:val="312" w:hRule="atLeast"/>
        </w:trPr>
        <w:tc>
          <w:tcPr>
            <w:tcW w:w="660" w:type="dxa"/>
            <w:vMerge w:val="continue"/>
            <w:tcBorders>
              <w:top w:val="nil"/>
              <w:left w:val="single" w:color="auto" w:sz="4" w:space="0"/>
              <w:bottom w:val="single" w:color="auto" w:sz="4" w:space="0"/>
              <w:right w:val="single" w:color="auto" w:sz="4" w:space="0"/>
            </w:tcBorders>
            <w:vAlign w:val="center"/>
          </w:tcPr>
          <w:p w14:paraId="7D8AA4C8">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37CEC28B">
            <w:pPr>
              <w:spacing w:line="400" w:lineRule="atLeast"/>
              <w:rPr>
                <w:rFonts w:ascii="仿宋" w:hAnsi="仿宋" w:eastAsia="仿宋"/>
                <w:color w:val="000000" w:themeColor="text1"/>
                <w:sz w:val="20"/>
                <w:szCs w:val="20"/>
                <w:highlight w:val="none"/>
              </w:rPr>
            </w:pPr>
          </w:p>
        </w:tc>
        <w:tc>
          <w:tcPr>
            <w:tcW w:w="1002" w:type="dxa"/>
            <w:tcBorders>
              <w:top w:val="single" w:color="auto" w:sz="4" w:space="0"/>
              <w:left w:val="single" w:color="auto" w:sz="4" w:space="0"/>
              <w:bottom w:val="single" w:color="auto" w:sz="4" w:space="0"/>
              <w:right w:val="single" w:color="auto" w:sz="4" w:space="0"/>
            </w:tcBorders>
            <w:vAlign w:val="center"/>
          </w:tcPr>
          <w:p w14:paraId="2284E3DE">
            <w:pPr>
              <w:spacing w:line="400" w:lineRule="atLeast"/>
              <w:ind w:firstLine="200" w:firstLineChars="100"/>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米径</w:t>
            </w:r>
          </w:p>
        </w:tc>
        <w:tc>
          <w:tcPr>
            <w:tcW w:w="1116" w:type="dxa"/>
            <w:tcBorders>
              <w:top w:val="single" w:color="auto" w:sz="4" w:space="0"/>
              <w:left w:val="nil"/>
              <w:bottom w:val="single" w:color="auto" w:sz="4" w:space="0"/>
              <w:right w:val="single" w:color="auto" w:sz="4" w:space="0"/>
            </w:tcBorders>
            <w:shd w:val="clear" w:color="auto" w:fill="auto"/>
            <w:vAlign w:val="center"/>
          </w:tcPr>
          <w:p w14:paraId="1376F681">
            <w:pPr>
              <w:spacing w:line="400" w:lineRule="atLeast"/>
              <w:ind w:firstLine="200" w:firstLineChars="100"/>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w:t>
            </w:r>
          </w:p>
        </w:tc>
        <w:tc>
          <w:tcPr>
            <w:tcW w:w="1230" w:type="dxa"/>
            <w:tcBorders>
              <w:top w:val="single" w:color="auto" w:sz="4" w:space="0"/>
              <w:left w:val="nil"/>
              <w:bottom w:val="single" w:color="auto" w:sz="4" w:space="0"/>
              <w:right w:val="single" w:color="auto" w:sz="4" w:space="0"/>
            </w:tcBorders>
            <w:shd w:val="clear" w:color="auto" w:fill="auto"/>
            <w:vAlign w:val="center"/>
          </w:tcPr>
          <w:p w14:paraId="066FBA2C">
            <w:pPr>
              <w:spacing w:line="400" w:lineRule="atLeast"/>
              <w:ind w:firstLine="400"/>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0</w:t>
            </w:r>
          </w:p>
        </w:tc>
        <w:tc>
          <w:tcPr>
            <w:tcW w:w="1649" w:type="dxa"/>
            <w:gridSpan w:val="2"/>
            <w:vMerge w:val="continue"/>
            <w:tcBorders>
              <w:left w:val="single" w:color="auto" w:sz="4" w:space="0"/>
              <w:right w:val="single" w:color="auto" w:sz="4" w:space="0"/>
            </w:tcBorders>
            <w:vAlign w:val="center"/>
          </w:tcPr>
          <w:p w14:paraId="0E0BE21D">
            <w:pPr>
              <w:spacing w:line="400" w:lineRule="atLeast"/>
              <w:rPr>
                <w:rFonts w:ascii="仿宋" w:hAnsi="仿宋" w:eastAsia="仿宋"/>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1300FD29">
            <w:pPr>
              <w:spacing w:line="400" w:lineRule="atLeast"/>
              <w:rPr>
                <w:rFonts w:ascii="仿宋" w:hAnsi="仿宋" w:eastAsia="仿宋"/>
                <w:color w:val="000000" w:themeColor="text1"/>
                <w:sz w:val="20"/>
                <w:szCs w:val="20"/>
                <w:highlight w:val="none"/>
              </w:rPr>
            </w:pPr>
          </w:p>
        </w:tc>
      </w:tr>
      <w:tr w14:paraId="3A7A501B">
        <w:tblPrEx>
          <w:tblCellMar>
            <w:top w:w="0" w:type="dxa"/>
            <w:left w:w="108" w:type="dxa"/>
            <w:bottom w:w="0" w:type="dxa"/>
            <w:right w:w="108" w:type="dxa"/>
          </w:tblCellMar>
        </w:tblPrEx>
        <w:trPr>
          <w:trHeight w:val="244" w:hRule="atLeast"/>
        </w:trPr>
        <w:tc>
          <w:tcPr>
            <w:tcW w:w="660" w:type="dxa"/>
            <w:vMerge w:val="continue"/>
            <w:tcBorders>
              <w:top w:val="nil"/>
              <w:left w:val="single" w:color="auto" w:sz="4" w:space="0"/>
              <w:bottom w:val="single" w:color="auto" w:sz="4" w:space="0"/>
              <w:right w:val="single" w:color="auto" w:sz="4" w:space="0"/>
            </w:tcBorders>
            <w:vAlign w:val="center"/>
          </w:tcPr>
          <w:p w14:paraId="4D90EBD7">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6FD11C79">
            <w:pPr>
              <w:spacing w:line="400" w:lineRule="atLeast"/>
              <w:rPr>
                <w:rFonts w:ascii="仿宋" w:hAnsi="仿宋" w:eastAsia="仿宋"/>
                <w:color w:val="000000" w:themeColor="text1"/>
                <w:sz w:val="20"/>
                <w:szCs w:val="20"/>
                <w:highlight w:val="none"/>
              </w:rPr>
            </w:pPr>
          </w:p>
        </w:tc>
        <w:tc>
          <w:tcPr>
            <w:tcW w:w="1002" w:type="dxa"/>
            <w:tcBorders>
              <w:top w:val="single" w:color="auto" w:sz="4" w:space="0"/>
              <w:left w:val="single" w:color="auto" w:sz="4" w:space="0"/>
              <w:bottom w:val="single" w:color="auto" w:sz="4" w:space="0"/>
              <w:right w:val="single" w:color="auto" w:sz="4" w:space="0"/>
            </w:tcBorders>
            <w:vAlign w:val="center"/>
          </w:tcPr>
          <w:p w14:paraId="3ABF2672">
            <w:pPr>
              <w:spacing w:line="400" w:lineRule="atLeast"/>
              <w:ind w:firstLine="200" w:firstLineChars="100"/>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地径</w:t>
            </w:r>
          </w:p>
        </w:tc>
        <w:tc>
          <w:tcPr>
            <w:tcW w:w="1116" w:type="dxa"/>
            <w:tcBorders>
              <w:top w:val="single" w:color="auto" w:sz="4" w:space="0"/>
              <w:left w:val="nil"/>
              <w:bottom w:val="single" w:color="auto" w:sz="4" w:space="0"/>
              <w:right w:val="single" w:color="auto" w:sz="4" w:space="0"/>
            </w:tcBorders>
            <w:shd w:val="clear" w:color="auto" w:fill="auto"/>
            <w:vAlign w:val="center"/>
          </w:tcPr>
          <w:p w14:paraId="5F0AF75F">
            <w:pPr>
              <w:spacing w:line="400" w:lineRule="atLeast"/>
              <w:ind w:firstLine="200" w:firstLineChars="100"/>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w:t>
            </w:r>
          </w:p>
        </w:tc>
        <w:tc>
          <w:tcPr>
            <w:tcW w:w="1230" w:type="dxa"/>
            <w:tcBorders>
              <w:top w:val="single" w:color="auto" w:sz="4" w:space="0"/>
              <w:left w:val="nil"/>
              <w:bottom w:val="single" w:color="auto" w:sz="4" w:space="0"/>
              <w:right w:val="single" w:color="auto" w:sz="4" w:space="0"/>
            </w:tcBorders>
            <w:shd w:val="clear" w:color="auto" w:fill="auto"/>
            <w:vAlign w:val="center"/>
          </w:tcPr>
          <w:p w14:paraId="1605C9EA">
            <w:pPr>
              <w:spacing w:line="400" w:lineRule="atLeast"/>
              <w:ind w:firstLine="400"/>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0</w:t>
            </w:r>
          </w:p>
        </w:tc>
        <w:tc>
          <w:tcPr>
            <w:tcW w:w="1649" w:type="dxa"/>
            <w:gridSpan w:val="2"/>
            <w:vMerge w:val="continue"/>
            <w:tcBorders>
              <w:left w:val="single" w:color="auto" w:sz="4" w:space="0"/>
              <w:right w:val="single" w:color="auto" w:sz="4" w:space="0"/>
            </w:tcBorders>
            <w:vAlign w:val="center"/>
          </w:tcPr>
          <w:p w14:paraId="346A8521">
            <w:pPr>
              <w:spacing w:line="400" w:lineRule="atLeast"/>
              <w:rPr>
                <w:rFonts w:ascii="仿宋" w:hAnsi="仿宋" w:eastAsia="仿宋"/>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10B1B35E">
            <w:pPr>
              <w:spacing w:line="400" w:lineRule="atLeast"/>
              <w:rPr>
                <w:rFonts w:ascii="仿宋" w:hAnsi="仿宋" w:eastAsia="仿宋"/>
                <w:color w:val="000000" w:themeColor="text1"/>
                <w:sz w:val="20"/>
                <w:szCs w:val="20"/>
                <w:highlight w:val="none"/>
              </w:rPr>
            </w:pPr>
          </w:p>
        </w:tc>
      </w:tr>
      <w:tr w14:paraId="46569E23">
        <w:tblPrEx>
          <w:tblCellMar>
            <w:top w:w="0" w:type="dxa"/>
            <w:left w:w="108" w:type="dxa"/>
            <w:bottom w:w="0" w:type="dxa"/>
            <w:right w:w="108" w:type="dxa"/>
          </w:tblCellMar>
        </w:tblPrEx>
        <w:trPr>
          <w:trHeight w:val="136" w:hRule="atLeast"/>
        </w:trPr>
        <w:tc>
          <w:tcPr>
            <w:tcW w:w="660" w:type="dxa"/>
            <w:vMerge w:val="continue"/>
            <w:tcBorders>
              <w:top w:val="nil"/>
              <w:left w:val="single" w:color="auto" w:sz="4" w:space="0"/>
              <w:bottom w:val="single" w:color="auto" w:sz="4" w:space="0"/>
              <w:right w:val="single" w:color="auto" w:sz="4" w:space="0"/>
            </w:tcBorders>
            <w:vAlign w:val="center"/>
          </w:tcPr>
          <w:p w14:paraId="3DFE5D6B">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2C188B34">
            <w:pPr>
              <w:spacing w:line="400" w:lineRule="atLeast"/>
              <w:rPr>
                <w:rFonts w:ascii="仿宋" w:hAnsi="仿宋" w:eastAsia="仿宋"/>
                <w:color w:val="000000" w:themeColor="text1"/>
                <w:sz w:val="20"/>
                <w:szCs w:val="20"/>
                <w:highlight w:val="none"/>
              </w:rPr>
            </w:pPr>
          </w:p>
        </w:tc>
        <w:tc>
          <w:tcPr>
            <w:tcW w:w="1002" w:type="dxa"/>
            <w:tcBorders>
              <w:top w:val="single" w:color="auto" w:sz="4" w:space="0"/>
              <w:left w:val="single" w:color="auto" w:sz="4" w:space="0"/>
              <w:bottom w:val="single" w:color="auto" w:sz="4" w:space="0"/>
              <w:right w:val="single" w:color="auto" w:sz="4" w:space="0"/>
            </w:tcBorders>
            <w:vAlign w:val="center"/>
          </w:tcPr>
          <w:p w14:paraId="0FB81916">
            <w:pPr>
              <w:spacing w:line="400" w:lineRule="atLeast"/>
              <w:ind w:firstLine="200" w:firstLineChars="100"/>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基径</w:t>
            </w:r>
          </w:p>
        </w:tc>
        <w:tc>
          <w:tcPr>
            <w:tcW w:w="1116" w:type="dxa"/>
            <w:tcBorders>
              <w:top w:val="single" w:color="auto" w:sz="4" w:space="0"/>
              <w:left w:val="nil"/>
              <w:bottom w:val="single" w:color="auto" w:sz="4" w:space="0"/>
              <w:right w:val="single" w:color="auto" w:sz="4" w:space="0"/>
            </w:tcBorders>
            <w:shd w:val="clear" w:color="auto" w:fill="auto"/>
            <w:vAlign w:val="center"/>
          </w:tcPr>
          <w:p w14:paraId="6B13C2EB">
            <w:pPr>
              <w:spacing w:line="400" w:lineRule="atLeast"/>
              <w:ind w:firstLine="200" w:firstLineChars="100"/>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w:t>
            </w:r>
          </w:p>
        </w:tc>
        <w:tc>
          <w:tcPr>
            <w:tcW w:w="1230" w:type="dxa"/>
            <w:tcBorders>
              <w:top w:val="single" w:color="auto" w:sz="4" w:space="0"/>
              <w:left w:val="nil"/>
              <w:bottom w:val="single" w:color="auto" w:sz="4" w:space="0"/>
              <w:right w:val="single" w:color="auto" w:sz="4" w:space="0"/>
            </w:tcBorders>
            <w:shd w:val="clear" w:color="auto" w:fill="auto"/>
            <w:vAlign w:val="center"/>
          </w:tcPr>
          <w:p w14:paraId="215789AB">
            <w:pPr>
              <w:spacing w:line="400" w:lineRule="atLeast"/>
              <w:ind w:firstLine="400"/>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0</w:t>
            </w:r>
          </w:p>
        </w:tc>
        <w:tc>
          <w:tcPr>
            <w:tcW w:w="1649" w:type="dxa"/>
            <w:gridSpan w:val="2"/>
            <w:vMerge w:val="continue"/>
            <w:tcBorders>
              <w:left w:val="single" w:color="auto" w:sz="4" w:space="0"/>
              <w:right w:val="single" w:color="auto" w:sz="4" w:space="0"/>
            </w:tcBorders>
            <w:vAlign w:val="center"/>
          </w:tcPr>
          <w:p w14:paraId="342E9801">
            <w:pPr>
              <w:spacing w:line="400" w:lineRule="atLeast"/>
              <w:rPr>
                <w:rFonts w:ascii="仿宋" w:hAnsi="仿宋" w:eastAsia="仿宋"/>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4979ED7A">
            <w:pPr>
              <w:spacing w:line="400" w:lineRule="atLeast"/>
              <w:rPr>
                <w:rFonts w:ascii="仿宋" w:hAnsi="仿宋" w:eastAsia="仿宋"/>
                <w:color w:val="000000" w:themeColor="text1"/>
                <w:sz w:val="20"/>
                <w:szCs w:val="20"/>
                <w:highlight w:val="none"/>
              </w:rPr>
            </w:pPr>
          </w:p>
        </w:tc>
      </w:tr>
      <w:tr w14:paraId="1D36B7C8">
        <w:tblPrEx>
          <w:tblCellMar>
            <w:top w:w="0" w:type="dxa"/>
            <w:left w:w="108" w:type="dxa"/>
            <w:bottom w:w="0" w:type="dxa"/>
            <w:right w:w="108" w:type="dxa"/>
          </w:tblCellMar>
        </w:tblPrEx>
        <w:trPr>
          <w:trHeight w:val="240" w:hRule="atLeast"/>
        </w:trPr>
        <w:tc>
          <w:tcPr>
            <w:tcW w:w="660" w:type="dxa"/>
            <w:vMerge w:val="continue"/>
            <w:tcBorders>
              <w:top w:val="nil"/>
              <w:left w:val="single" w:color="auto" w:sz="4" w:space="0"/>
              <w:bottom w:val="single" w:color="auto" w:sz="4" w:space="0"/>
              <w:right w:val="single" w:color="auto" w:sz="4" w:space="0"/>
            </w:tcBorders>
            <w:vAlign w:val="center"/>
          </w:tcPr>
          <w:p w14:paraId="1FD69AEE">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7E67828B">
            <w:pPr>
              <w:spacing w:line="400" w:lineRule="atLeast"/>
              <w:rPr>
                <w:rFonts w:ascii="仿宋" w:hAnsi="仿宋" w:eastAsia="仿宋"/>
                <w:color w:val="000000" w:themeColor="text1"/>
                <w:sz w:val="20"/>
                <w:szCs w:val="20"/>
                <w:highlight w:val="none"/>
              </w:rPr>
            </w:pPr>
          </w:p>
        </w:tc>
        <w:tc>
          <w:tcPr>
            <w:tcW w:w="1002" w:type="dxa"/>
            <w:tcBorders>
              <w:top w:val="nil"/>
              <w:left w:val="nil"/>
              <w:bottom w:val="single" w:color="auto" w:sz="4" w:space="0"/>
              <w:right w:val="single" w:color="auto" w:sz="4" w:space="0"/>
            </w:tcBorders>
            <w:shd w:val="clear" w:color="auto" w:fill="auto"/>
            <w:vAlign w:val="center"/>
          </w:tcPr>
          <w:p w14:paraId="64850713">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高度</w:t>
            </w:r>
          </w:p>
        </w:tc>
        <w:tc>
          <w:tcPr>
            <w:tcW w:w="1116" w:type="dxa"/>
            <w:tcBorders>
              <w:top w:val="nil"/>
              <w:left w:val="nil"/>
              <w:bottom w:val="single" w:color="auto" w:sz="4" w:space="0"/>
              <w:right w:val="single" w:color="auto" w:sz="4" w:space="0"/>
            </w:tcBorders>
            <w:shd w:val="clear" w:color="auto" w:fill="auto"/>
            <w:vAlign w:val="center"/>
          </w:tcPr>
          <w:p w14:paraId="126790F4">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w:t>
            </w:r>
          </w:p>
        </w:tc>
        <w:tc>
          <w:tcPr>
            <w:tcW w:w="1230" w:type="dxa"/>
            <w:tcBorders>
              <w:top w:val="nil"/>
              <w:left w:val="nil"/>
              <w:bottom w:val="single" w:color="auto" w:sz="4" w:space="0"/>
              <w:right w:val="single" w:color="auto" w:sz="4" w:space="0"/>
            </w:tcBorders>
            <w:shd w:val="clear" w:color="auto" w:fill="auto"/>
            <w:vAlign w:val="center"/>
          </w:tcPr>
          <w:p w14:paraId="2F9A81C2">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-20</w:t>
            </w:r>
          </w:p>
        </w:tc>
        <w:tc>
          <w:tcPr>
            <w:tcW w:w="1649" w:type="dxa"/>
            <w:gridSpan w:val="2"/>
            <w:vMerge w:val="continue"/>
            <w:tcBorders>
              <w:left w:val="single" w:color="auto" w:sz="4" w:space="0"/>
              <w:right w:val="single" w:color="auto" w:sz="4" w:space="0"/>
            </w:tcBorders>
            <w:vAlign w:val="center"/>
          </w:tcPr>
          <w:p w14:paraId="061709B6">
            <w:pPr>
              <w:spacing w:line="400" w:lineRule="atLeast"/>
              <w:rPr>
                <w:rFonts w:ascii="仿宋" w:hAnsi="仿宋" w:eastAsia="仿宋"/>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41EC722F">
            <w:pPr>
              <w:spacing w:line="400" w:lineRule="atLeast"/>
              <w:rPr>
                <w:rFonts w:ascii="仿宋" w:hAnsi="仿宋" w:eastAsia="仿宋"/>
                <w:color w:val="000000" w:themeColor="text1"/>
                <w:sz w:val="20"/>
                <w:szCs w:val="20"/>
                <w:highlight w:val="none"/>
              </w:rPr>
            </w:pPr>
          </w:p>
        </w:tc>
      </w:tr>
      <w:tr w14:paraId="45F3707E">
        <w:tblPrEx>
          <w:tblCellMar>
            <w:top w:w="0" w:type="dxa"/>
            <w:left w:w="108" w:type="dxa"/>
            <w:bottom w:w="0" w:type="dxa"/>
            <w:right w:w="108" w:type="dxa"/>
          </w:tblCellMar>
        </w:tblPrEx>
        <w:trPr>
          <w:trHeight w:val="240" w:hRule="atLeast"/>
        </w:trPr>
        <w:tc>
          <w:tcPr>
            <w:tcW w:w="660" w:type="dxa"/>
            <w:vMerge w:val="continue"/>
            <w:tcBorders>
              <w:top w:val="nil"/>
              <w:left w:val="single" w:color="auto" w:sz="4" w:space="0"/>
              <w:bottom w:val="single" w:color="auto" w:sz="4" w:space="0"/>
              <w:right w:val="single" w:color="auto" w:sz="4" w:space="0"/>
            </w:tcBorders>
            <w:vAlign w:val="center"/>
          </w:tcPr>
          <w:p w14:paraId="5339FC34">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440392B0">
            <w:pPr>
              <w:spacing w:line="400" w:lineRule="atLeast"/>
              <w:rPr>
                <w:rFonts w:ascii="仿宋" w:hAnsi="仿宋" w:eastAsia="仿宋"/>
                <w:color w:val="000000" w:themeColor="text1"/>
                <w:sz w:val="20"/>
                <w:szCs w:val="20"/>
                <w:highlight w:val="none"/>
              </w:rPr>
            </w:pPr>
          </w:p>
        </w:tc>
        <w:tc>
          <w:tcPr>
            <w:tcW w:w="1002" w:type="dxa"/>
            <w:tcBorders>
              <w:top w:val="nil"/>
              <w:left w:val="nil"/>
              <w:bottom w:val="single" w:color="auto" w:sz="4" w:space="0"/>
              <w:right w:val="single" w:color="auto" w:sz="4" w:space="0"/>
            </w:tcBorders>
            <w:shd w:val="clear" w:color="auto" w:fill="auto"/>
            <w:vAlign w:val="center"/>
          </w:tcPr>
          <w:p w14:paraId="380BFAC0">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冠径</w:t>
            </w:r>
          </w:p>
        </w:tc>
        <w:tc>
          <w:tcPr>
            <w:tcW w:w="1116" w:type="dxa"/>
            <w:tcBorders>
              <w:top w:val="nil"/>
              <w:left w:val="nil"/>
              <w:bottom w:val="single" w:color="auto" w:sz="4" w:space="0"/>
              <w:right w:val="single" w:color="auto" w:sz="4" w:space="0"/>
            </w:tcBorders>
            <w:shd w:val="clear" w:color="auto" w:fill="auto"/>
            <w:vAlign w:val="center"/>
          </w:tcPr>
          <w:p w14:paraId="4056B392">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w:t>
            </w:r>
          </w:p>
        </w:tc>
        <w:tc>
          <w:tcPr>
            <w:tcW w:w="1230" w:type="dxa"/>
            <w:tcBorders>
              <w:top w:val="nil"/>
              <w:left w:val="nil"/>
              <w:bottom w:val="single" w:color="auto" w:sz="4" w:space="0"/>
              <w:right w:val="single" w:color="auto" w:sz="4" w:space="0"/>
            </w:tcBorders>
            <w:shd w:val="clear" w:color="auto" w:fill="auto"/>
            <w:vAlign w:val="center"/>
          </w:tcPr>
          <w:p w14:paraId="09F8959E">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-20</w:t>
            </w:r>
          </w:p>
        </w:tc>
        <w:tc>
          <w:tcPr>
            <w:tcW w:w="1649" w:type="dxa"/>
            <w:gridSpan w:val="2"/>
            <w:vMerge w:val="continue"/>
            <w:tcBorders>
              <w:left w:val="single" w:color="auto" w:sz="4" w:space="0"/>
              <w:right w:val="single" w:color="auto" w:sz="4" w:space="0"/>
            </w:tcBorders>
            <w:vAlign w:val="center"/>
          </w:tcPr>
          <w:p w14:paraId="4A7426C9">
            <w:pPr>
              <w:spacing w:line="400" w:lineRule="atLeast"/>
              <w:rPr>
                <w:rFonts w:ascii="仿宋" w:hAnsi="仿宋" w:eastAsia="仿宋"/>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5AD979F5">
            <w:pPr>
              <w:spacing w:line="400" w:lineRule="atLeast"/>
              <w:rPr>
                <w:rFonts w:ascii="仿宋" w:hAnsi="仿宋" w:eastAsia="仿宋"/>
                <w:color w:val="000000" w:themeColor="text1"/>
                <w:sz w:val="20"/>
                <w:szCs w:val="20"/>
                <w:highlight w:val="none"/>
              </w:rPr>
            </w:pPr>
          </w:p>
        </w:tc>
      </w:tr>
      <w:tr w14:paraId="7A59557C">
        <w:tblPrEx>
          <w:tblCellMar>
            <w:top w:w="0" w:type="dxa"/>
            <w:left w:w="108" w:type="dxa"/>
            <w:bottom w:w="0" w:type="dxa"/>
            <w:right w:w="108" w:type="dxa"/>
          </w:tblCellMar>
        </w:tblPrEx>
        <w:trPr>
          <w:trHeight w:val="240" w:hRule="atLeast"/>
        </w:trPr>
        <w:tc>
          <w:tcPr>
            <w:tcW w:w="660" w:type="dxa"/>
            <w:vMerge w:val="restart"/>
            <w:tcBorders>
              <w:top w:val="nil"/>
              <w:left w:val="single" w:color="auto" w:sz="4" w:space="0"/>
              <w:bottom w:val="single" w:color="auto" w:sz="4" w:space="0"/>
              <w:right w:val="single" w:color="auto" w:sz="4" w:space="0"/>
            </w:tcBorders>
            <w:shd w:val="clear" w:color="auto" w:fill="auto"/>
            <w:vAlign w:val="center"/>
          </w:tcPr>
          <w:p w14:paraId="5F9F95D2">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2</w:t>
            </w:r>
          </w:p>
        </w:tc>
        <w:tc>
          <w:tcPr>
            <w:tcW w:w="1358" w:type="dxa"/>
            <w:vMerge w:val="restart"/>
            <w:tcBorders>
              <w:top w:val="nil"/>
              <w:left w:val="single" w:color="auto" w:sz="4" w:space="0"/>
              <w:bottom w:val="single" w:color="auto" w:sz="4" w:space="0"/>
              <w:right w:val="single" w:color="auto" w:sz="4" w:space="0"/>
            </w:tcBorders>
            <w:shd w:val="clear" w:color="auto" w:fill="auto"/>
            <w:vAlign w:val="center"/>
          </w:tcPr>
          <w:p w14:paraId="54D207CD">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灌木</w:t>
            </w:r>
          </w:p>
        </w:tc>
        <w:tc>
          <w:tcPr>
            <w:tcW w:w="1002" w:type="dxa"/>
            <w:vMerge w:val="restart"/>
            <w:tcBorders>
              <w:top w:val="nil"/>
              <w:left w:val="single" w:color="auto" w:sz="4" w:space="0"/>
              <w:bottom w:val="single" w:color="auto" w:sz="4" w:space="0"/>
              <w:right w:val="single" w:color="auto" w:sz="4" w:space="0"/>
            </w:tcBorders>
            <w:shd w:val="clear" w:color="auto" w:fill="auto"/>
            <w:vAlign w:val="center"/>
          </w:tcPr>
          <w:p w14:paraId="674F85C6">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高度</w:t>
            </w:r>
          </w:p>
        </w:tc>
        <w:tc>
          <w:tcPr>
            <w:tcW w:w="1116" w:type="dxa"/>
            <w:tcBorders>
              <w:top w:val="nil"/>
              <w:left w:val="nil"/>
              <w:bottom w:val="single" w:color="auto" w:sz="4" w:space="0"/>
              <w:right w:val="single" w:color="auto" w:sz="4" w:space="0"/>
            </w:tcBorders>
            <w:shd w:val="clear" w:color="auto" w:fill="auto"/>
            <w:vAlign w:val="center"/>
          </w:tcPr>
          <w:p w14:paraId="0BDFFACF">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≥100cm</w:t>
            </w:r>
          </w:p>
        </w:tc>
        <w:tc>
          <w:tcPr>
            <w:tcW w:w="1230" w:type="dxa"/>
            <w:tcBorders>
              <w:top w:val="nil"/>
              <w:left w:val="nil"/>
              <w:bottom w:val="single" w:color="auto" w:sz="4" w:space="0"/>
              <w:right w:val="single" w:color="auto" w:sz="4" w:space="0"/>
            </w:tcBorders>
            <w:shd w:val="clear" w:color="auto" w:fill="auto"/>
            <w:vAlign w:val="center"/>
          </w:tcPr>
          <w:p w14:paraId="047D35B1">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-10</w:t>
            </w:r>
          </w:p>
        </w:tc>
        <w:tc>
          <w:tcPr>
            <w:tcW w:w="1649" w:type="dxa"/>
            <w:gridSpan w:val="2"/>
            <w:vMerge w:val="continue"/>
            <w:tcBorders>
              <w:left w:val="single" w:color="auto" w:sz="4" w:space="0"/>
              <w:right w:val="single" w:color="auto" w:sz="4" w:space="0"/>
            </w:tcBorders>
            <w:vAlign w:val="center"/>
          </w:tcPr>
          <w:p w14:paraId="06FC7037">
            <w:pPr>
              <w:spacing w:line="400" w:lineRule="atLeast"/>
              <w:rPr>
                <w:rFonts w:ascii="仿宋" w:hAnsi="仿宋" w:eastAsia="仿宋"/>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3F0F3C3C">
            <w:pPr>
              <w:spacing w:line="400" w:lineRule="atLeast"/>
              <w:rPr>
                <w:rFonts w:ascii="仿宋" w:hAnsi="仿宋" w:eastAsia="仿宋"/>
                <w:color w:val="000000" w:themeColor="text1"/>
                <w:sz w:val="20"/>
                <w:szCs w:val="20"/>
                <w:highlight w:val="none"/>
              </w:rPr>
            </w:pPr>
          </w:p>
        </w:tc>
      </w:tr>
      <w:tr w14:paraId="59AAFE52">
        <w:tblPrEx>
          <w:tblCellMar>
            <w:top w:w="0" w:type="dxa"/>
            <w:left w:w="108" w:type="dxa"/>
            <w:bottom w:w="0" w:type="dxa"/>
            <w:right w:w="108" w:type="dxa"/>
          </w:tblCellMar>
        </w:tblPrEx>
        <w:trPr>
          <w:trHeight w:val="240" w:hRule="atLeast"/>
        </w:trPr>
        <w:tc>
          <w:tcPr>
            <w:tcW w:w="660" w:type="dxa"/>
            <w:vMerge w:val="continue"/>
            <w:tcBorders>
              <w:top w:val="nil"/>
              <w:left w:val="single" w:color="auto" w:sz="4" w:space="0"/>
              <w:bottom w:val="single" w:color="auto" w:sz="4" w:space="0"/>
              <w:right w:val="single" w:color="auto" w:sz="4" w:space="0"/>
            </w:tcBorders>
            <w:vAlign w:val="center"/>
          </w:tcPr>
          <w:p w14:paraId="1BD6E070">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0DD849AE">
            <w:pPr>
              <w:spacing w:line="400" w:lineRule="atLeast"/>
              <w:rPr>
                <w:rFonts w:ascii="仿宋" w:hAnsi="仿宋" w:eastAsia="仿宋"/>
                <w:color w:val="000000" w:themeColor="text1"/>
                <w:sz w:val="20"/>
                <w:szCs w:val="20"/>
                <w:highlight w:val="none"/>
              </w:rPr>
            </w:pPr>
          </w:p>
        </w:tc>
        <w:tc>
          <w:tcPr>
            <w:tcW w:w="1002" w:type="dxa"/>
            <w:vMerge w:val="continue"/>
            <w:tcBorders>
              <w:top w:val="nil"/>
              <w:left w:val="single" w:color="auto" w:sz="4" w:space="0"/>
              <w:bottom w:val="single" w:color="auto" w:sz="4" w:space="0"/>
              <w:right w:val="single" w:color="auto" w:sz="4" w:space="0"/>
            </w:tcBorders>
            <w:vAlign w:val="center"/>
          </w:tcPr>
          <w:p w14:paraId="76009178">
            <w:pPr>
              <w:spacing w:line="400" w:lineRule="atLeast"/>
              <w:rPr>
                <w:rFonts w:ascii="仿宋" w:hAnsi="仿宋" w:eastAsia="仿宋"/>
                <w:color w:val="000000" w:themeColor="text1"/>
                <w:sz w:val="20"/>
                <w:szCs w:val="20"/>
                <w:highlight w:val="none"/>
              </w:rPr>
            </w:pPr>
          </w:p>
        </w:tc>
        <w:tc>
          <w:tcPr>
            <w:tcW w:w="1116" w:type="dxa"/>
            <w:tcBorders>
              <w:top w:val="nil"/>
              <w:left w:val="nil"/>
              <w:bottom w:val="single" w:color="auto" w:sz="4" w:space="0"/>
              <w:right w:val="single" w:color="auto" w:sz="4" w:space="0"/>
            </w:tcBorders>
            <w:shd w:val="clear" w:color="auto" w:fill="auto"/>
            <w:vAlign w:val="center"/>
          </w:tcPr>
          <w:p w14:paraId="766905B0">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＜100cm</w:t>
            </w:r>
          </w:p>
        </w:tc>
        <w:tc>
          <w:tcPr>
            <w:tcW w:w="1230" w:type="dxa"/>
            <w:tcBorders>
              <w:top w:val="nil"/>
              <w:left w:val="nil"/>
              <w:bottom w:val="single" w:color="auto" w:sz="4" w:space="0"/>
              <w:right w:val="single" w:color="auto" w:sz="4" w:space="0"/>
            </w:tcBorders>
            <w:shd w:val="clear" w:color="auto" w:fill="auto"/>
            <w:vAlign w:val="center"/>
          </w:tcPr>
          <w:p w14:paraId="1297BCE6">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-5</w:t>
            </w:r>
          </w:p>
        </w:tc>
        <w:tc>
          <w:tcPr>
            <w:tcW w:w="1649" w:type="dxa"/>
            <w:gridSpan w:val="2"/>
            <w:vMerge w:val="continue"/>
            <w:tcBorders>
              <w:left w:val="single" w:color="auto" w:sz="4" w:space="0"/>
              <w:right w:val="single" w:color="auto" w:sz="4" w:space="0"/>
            </w:tcBorders>
            <w:vAlign w:val="center"/>
          </w:tcPr>
          <w:p w14:paraId="4D94DBAD">
            <w:pPr>
              <w:spacing w:line="400" w:lineRule="atLeast"/>
              <w:rPr>
                <w:rFonts w:ascii="仿宋" w:hAnsi="仿宋" w:eastAsia="仿宋"/>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71057062">
            <w:pPr>
              <w:spacing w:line="400" w:lineRule="atLeast"/>
              <w:rPr>
                <w:rFonts w:ascii="仿宋" w:hAnsi="仿宋" w:eastAsia="仿宋"/>
                <w:color w:val="000000" w:themeColor="text1"/>
                <w:sz w:val="20"/>
                <w:szCs w:val="20"/>
                <w:highlight w:val="none"/>
              </w:rPr>
            </w:pPr>
          </w:p>
        </w:tc>
      </w:tr>
      <w:tr w14:paraId="053B5C95">
        <w:tblPrEx>
          <w:tblCellMar>
            <w:top w:w="0" w:type="dxa"/>
            <w:left w:w="108" w:type="dxa"/>
            <w:bottom w:w="0" w:type="dxa"/>
            <w:right w:w="108" w:type="dxa"/>
          </w:tblCellMar>
        </w:tblPrEx>
        <w:trPr>
          <w:trHeight w:val="240" w:hRule="atLeast"/>
        </w:trPr>
        <w:tc>
          <w:tcPr>
            <w:tcW w:w="660" w:type="dxa"/>
            <w:vMerge w:val="continue"/>
            <w:tcBorders>
              <w:top w:val="nil"/>
              <w:left w:val="single" w:color="auto" w:sz="4" w:space="0"/>
              <w:bottom w:val="single" w:color="auto" w:sz="4" w:space="0"/>
              <w:right w:val="single" w:color="auto" w:sz="4" w:space="0"/>
            </w:tcBorders>
            <w:vAlign w:val="center"/>
          </w:tcPr>
          <w:p w14:paraId="4156A9A6">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220A5798">
            <w:pPr>
              <w:spacing w:line="400" w:lineRule="atLeast"/>
              <w:rPr>
                <w:rFonts w:ascii="仿宋" w:hAnsi="仿宋" w:eastAsia="仿宋"/>
                <w:color w:val="000000" w:themeColor="text1"/>
                <w:sz w:val="20"/>
                <w:szCs w:val="20"/>
                <w:highlight w:val="none"/>
              </w:rPr>
            </w:pPr>
          </w:p>
        </w:tc>
        <w:tc>
          <w:tcPr>
            <w:tcW w:w="1002" w:type="dxa"/>
            <w:vMerge w:val="restart"/>
            <w:tcBorders>
              <w:top w:val="nil"/>
              <w:left w:val="single" w:color="auto" w:sz="4" w:space="0"/>
              <w:bottom w:val="single" w:color="auto" w:sz="4" w:space="0"/>
              <w:right w:val="single" w:color="auto" w:sz="4" w:space="0"/>
            </w:tcBorders>
            <w:shd w:val="clear" w:color="auto" w:fill="auto"/>
            <w:vAlign w:val="center"/>
          </w:tcPr>
          <w:p w14:paraId="0510974E">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冠径</w:t>
            </w:r>
          </w:p>
        </w:tc>
        <w:tc>
          <w:tcPr>
            <w:tcW w:w="1116" w:type="dxa"/>
            <w:tcBorders>
              <w:top w:val="nil"/>
              <w:left w:val="nil"/>
              <w:bottom w:val="single" w:color="auto" w:sz="4" w:space="0"/>
              <w:right w:val="single" w:color="auto" w:sz="4" w:space="0"/>
            </w:tcBorders>
            <w:shd w:val="clear" w:color="auto" w:fill="auto"/>
            <w:vAlign w:val="center"/>
          </w:tcPr>
          <w:p w14:paraId="2EDF0B5B">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≥100cm</w:t>
            </w:r>
          </w:p>
        </w:tc>
        <w:tc>
          <w:tcPr>
            <w:tcW w:w="1230" w:type="dxa"/>
            <w:tcBorders>
              <w:top w:val="nil"/>
              <w:left w:val="nil"/>
              <w:bottom w:val="single" w:color="auto" w:sz="4" w:space="0"/>
              <w:right w:val="single" w:color="auto" w:sz="4" w:space="0"/>
            </w:tcBorders>
            <w:shd w:val="clear" w:color="auto" w:fill="auto"/>
            <w:vAlign w:val="center"/>
          </w:tcPr>
          <w:p w14:paraId="6F9648F8">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-10</w:t>
            </w:r>
          </w:p>
        </w:tc>
        <w:tc>
          <w:tcPr>
            <w:tcW w:w="1649" w:type="dxa"/>
            <w:gridSpan w:val="2"/>
            <w:vMerge w:val="continue"/>
            <w:tcBorders>
              <w:left w:val="single" w:color="auto" w:sz="4" w:space="0"/>
              <w:right w:val="single" w:color="auto" w:sz="4" w:space="0"/>
            </w:tcBorders>
            <w:vAlign w:val="center"/>
          </w:tcPr>
          <w:p w14:paraId="032CE210">
            <w:pPr>
              <w:spacing w:line="400" w:lineRule="atLeast"/>
              <w:rPr>
                <w:rFonts w:ascii="仿宋" w:hAnsi="仿宋" w:eastAsia="仿宋"/>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7F446873">
            <w:pPr>
              <w:spacing w:line="400" w:lineRule="atLeast"/>
              <w:rPr>
                <w:rFonts w:ascii="仿宋" w:hAnsi="仿宋" w:eastAsia="仿宋"/>
                <w:color w:val="000000" w:themeColor="text1"/>
                <w:sz w:val="20"/>
                <w:szCs w:val="20"/>
                <w:highlight w:val="none"/>
              </w:rPr>
            </w:pPr>
          </w:p>
        </w:tc>
      </w:tr>
      <w:tr w14:paraId="390A41FC">
        <w:tblPrEx>
          <w:tblCellMar>
            <w:top w:w="0" w:type="dxa"/>
            <w:left w:w="108" w:type="dxa"/>
            <w:bottom w:w="0" w:type="dxa"/>
            <w:right w:w="108" w:type="dxa"/>
          </w:tblCellMar>
        </w:tblPrEx>
        <w:trPr>
          <w:trHeight w:val="240" w:hRule="atLeast"/>
        </w:trPr>
        <w:tc>
          <w:tcPr>
            <w:tcW w:w="660" w:type="dxa"/>
            <w:vMerge w:val="continue"/>
            <w:tcBorders>
              <w:top w:val="nil"/>
              <w:left w:val="single" w:color="auto" w:sz="4" w:space="0"/>
              <w:bottom w:val="single" w:color="auto" w:sz="4" w:space="0"/>
              <w:right w:val="single" w:color="auto" w:sz="4" w:space="0"/>
            </w:tcBorders>
            <w:vAlign w:val="center"/>
          </w:tcPr>
          <w:p w14:paraId="49D70335">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65367417">
            <w:pPr>
              <w:spacing w:line="400" w:lineRule="atLeast"/>
              <w:rPr>
                <w:rFonts w:ascii="仿宋" w:hAnsi="仿宋" w:eastAsia="仿宋"/>
                <w:color w:val="000000" w:themeColor="text1"/>
                <w:sz w:val="20"/>
                <w:szCs w:val="20"/>
                <w:highlight w:val="none"/>
              </w:rPr>
            </w:pPr>
          </w:p>
        </w:tc>
        <w:tc>
          <w:tcPr>
            <w:tcW w:w="1002" w:type="dxa"/>
            <w:vMerge w:val="continue"/>
            <w:tcBorders>
              <w:top w:val="nil"/>
              <w:left w:val="single" w:color="auto" w:sz="4" w:space="0"/>
              <w:bottom w:val="single" w:color="auto" w:sz="4" w:space="0"/>
              <w:right w:val="single" w:color="auto" w:sz="4" w:space="0"/>
            </w:tcBorders>
            <w:vAlign w:val="center"/>
          </w:tcPr>
          <w:p w14:paraId="067C8A4B">
            <w:pPr>
              <w:spacing w:line="400" w:lineRule="atLeast"/>
              <w:rPr>
                <w:rFonts w:ascii="仿宋" w:hAnsi="仿宋" w:eastAsia="仿宋"/>
                <w:color w:val="000000" w:themeColor="text1"/>
                <w:sz w:val="20"/>
                <w:szCs w:val="20"/>
                <w:highlight w:val="none"/>
              </w:rPr>
            </w:pPr>
          </w:p>
        </w:tc>
        <w:tc>
          <w:tcPr>
            <w:tcW w:w="1116" w:type="dxa"/>
            <w:tcBorders>
              <w:top w:val="nil"/>
              <w:left w:val="nil"/>
              <w:bottom w:val="single" w:color="auto" w:sz="4" w:space="0"/>
              <w:right w:val="single" w:color="auto" w:sz="4" w:space="0"/>
            </w:tcBorders>
            <w:shd w:val="clear" w:color="auto" w:fill="auto"/>
            <w:vAlign w:val="center"/>
          </w:tcPr>
          <w:p w14:paraId="5309AEEA">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＜100cm</w:t>
            </w:r>
          </w:p>
        </w:tc>
        <w:tc>
          <w:tcPr>
            <w:tcW w:w="1230" w:type="dxa"/>
            <w:tcBorders>
              <w:top w:val="nil"/>
              <w:left w:val="nil"/>
              <w:bottom w:val="single" w:color="auto" w:sz="4" w:space="0"/>
              <w:right w:val="single" w:color="auto" w:sz="4" w:space="0"/>
            </w:tcBorders>
            <w:shd w:val="clear" w:color="auto" w:fill="auto"/>
            <w:vAlign w:val="center"/>
          </w:tcPr>
          <w:p w14:paraId="5836F3A9">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-5</w:t>
            </w:r>
          </w:p>
        </w:tc>
        <w:tc>
          <w:tcPr>
            <w:tcW w:w="1649" w:type="dxa"/>
            <w:gridSpan w:val="2"/>
            <w:vMerge w:val="continue"/>
            <w:tcBorders>
              <w:left w:val="single" w:color="auto" w:sz="4" w:space="0"/>
              <w:right w:val="single" w:color="auto" w:sz="4" w:space="0"/>
            </w:tcBorders>
            <w:vAlign w:val="center"/>
          </w:tcPr>
          <w:p w14:paraId="1564D8AC">
            <w:pPr>
              <w:spacing w:line="400" w:lineRule="atLeast"/>
              <w:rPr>
                <w:rFonts w:ascii="仿宋" w:hAnsi="仿宋" w:eastAsia="仿宋"/>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6FE6325C">
            <w:pPr>
              <w:spacing w:line="400" w:lineRule="atLeast"/>
              <w:rPr>
                <w:rFonts w:ascii="仿宋" w:hAnsi="仿宋" w:eastAsia="仿宋"/>
                <w:color w:val="000000" w:themeColor="text1"/>
                <w:sz w:val="20"/>
                <w:szCs w:val="20"/>
                <w:highlight w:val="none"/>
              </w:rPr>
            </w:pPr>
          </w:p>
        </w:tc>
      </w:tr>
      <w:tr w14:paraId="781D322C">
        <w:tblPrEx>
          <w:tblCellMar>
            <w:top w:w="0" w:type="dxa"/>
            <w:left w:w="108" w:type="dxa"/>
            <w:bottom w:w="0" w:type="dxa"/>
            <w:right w:w="108" w:type="dxa"/>
          </w:tblCellMar>
        </w:tblPrEx>
        <w:trPr>
          <w:trHeight w:val="240" w:hRule="atLeast"/>
        </w:trPr>
        <w:tc>
          <w:tcPr>
            <w:tcW w:w="660" w:type="dxa"/>
            <w:vMerge w:val="restart"/>
            <w:tcBorders>
              <w:top w:val="nil"/>
              <w:left w:val="single" w:color="auto" w:sz="4" w:space="0"/>
              <w:bottom w:val="single" w:color="auto" w:sz="4" w:space="0"/>
              <w:right w:val="single" w:color="auto" w:sz="4" w:space="0"/>
            </w:tcBorders>
            <w:shd w:val="clear" w:color="auto" w:fill="auto"/>
            <w:vAlign w:val="center"/>
          </w:tcPr>
          <w:p w14:paraId="5A0D1DD2">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3</w:t>
            </w:r>
          </w:p>
        </w:tc>
        <w:tc>
          <w:tcPr>
            <w:tcW w:w="1358" w:type="dxa"/>
            <w:vMerge w:val="restart"/>
            <w:tcBorders>
              <w:top w:val="nil"/>
              <w:left w:val="single" w:color="auto" w:sz="4" w:space="0"/>
              <w:bottom w:val="single" w:color="auto" w:sz="4" w:space="0"/>
              <w:right w:val="single" w:color="auto" w:sz="4" w:space="0"/>
            </w:tcBorders>
            <w:shd w:val="clear" w:color="auto" w:fill="auto"/>
            <w:vAlign w:val="center"/>
          </w:tcPr>
          <w:p w14:paraId="3D6E24ED">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球类苗木</w:t>
            </w:r>
          </w:p>
        </w:tc>
        <w:tc>
          <w:tcPr>
            <w:tcW w:w="1002" w:type="dxa"/>
            <w:vMerge w:val="restart"/>
            <w:tcBorders>
              <w:top w:val="nil"/>
              <w:left w:val="single" w:color="auto" w:sz="4" w:space="0"/>
              <w:bottom w:val="single" w:color="auto" w:sz="4" w:space="0"/>
              <w:right w:val="single" w:color="auto" w:sz="4" w:space="0"/>
            </w:tcBorders>
            <w:shd w:val="clear" w:color="auto" w:fill="auto"/>
            <w:vAlign w:val="center"/>
          </w:tcPr>
          <w:p w14:paraId="36DCA041">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冠径</w:t>
            </w:r>
          </w:p>
        </w:tc>
        <w:tc>
          <w:tcPr>
            <w:tcW w:w="1116" w:type="dxa"/>
            <w:tcBorders>
              <w:top w:val="nil"/>
              <w:left w:val="nil"/>
              <w:bottom w:val="single" w:color="auto" w:sz="4" w:space="0"/>
              <w:right w:val="single" w:color="auto" w:sz="4" w:space="0"/>
            </w:tcBorders>
            <w:shd w:val="clear" w:color="auto" w:fill="auto"/>
            <w:vAlign w:val="center"/>
          </w:tcPr>
          <w:p w14:paraId="0DF7879C">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＜50cm</w:t>
            </w:r>
          </w:p>
        </w:tc>
        <w:tc>
          <w:tcPr>
            <w:tcW w:w="1230" w:type="dxa"/>
            <w:tcBorders>
              <w:top w:val="nil"/>
              <w:left w:val="nil"/>
              <w:bottom w:val="single" w:color="auto" w:sz="4" w:space="0"/>
              <w:right w:val="single" w:color="auto" w:sz="4" w:space="0"/>
            </w:tcBorders>
            <w:shd w:val="clear" w:color="auto" w:fill="auto"/>
            <w:vAlign w:val="center"/>
          </w:tcPr>
          <w:p w14:paraId="119B7C7C">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0</w:t>
            </w:r>
          </w:p>
        </w:tc>
        <w:tc>
          <w:tcPr>
            <w:tcW w:w="1649" w:type="dxa"/>
            <w:gridSpan w:val="2"/>
            <w:vMerge w:val="continue"/>
            <w:tcBorders>
              <w:left w:val="single" w:color="auto" w:sz="4" w:space="0"/>
              <w:right w:val="single" w:color="auto" w:sz="4" w:space="0"/>
            </w:tcBorders>
            <w:vAlign w:val="center"/>
          </w:tcPr>
          <w:p w14:paraId="2281F180">
            <w:pPr>
              <w:spacing w:line="400" w:lineRule="atLeast"/>
              <w:rPr>
                <w:rFonts w:ascii="仿宋" w:hAnsi="仿宋" w:eastAsia="仿宋"/>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45DF00F1">
            <w:pPr>
              <w:spacing w:line="400" w:lineRule="atLeast"/>
              <w:rPr>
                <w:rFonts w:ascii="仿宋" w:hAnsi="仿宋" w:eastAsia="仿宋"/>
                <w:color w:val="000000" w:themeColor="text1"/>
                <w:sz w:val="20"/>
                <w:szCs w:val="20"/>
                <w:highlight w:val="none"/>
              </w:rPr>
            </w:pPr>
          </w:p>
        </w:tc>
      </w:tr>
      <w:tr w14:paraId="2710A44A">
        <w:tblPrEx>
          <w:tblCellMar>
            <w:top w:w="0" w:type="dxa"/>
            <w:left w:w="108" w:type="dxa"/>
            <w:bottom w:w="0" w:type="dxa"/>
            <w:right w:w="108" w:type="dxa"/>
          </w:tblCellMar>
        </w:tblPrEx>
        <w:trPr>
          <w:trHeight w:val="240" w:hRule="atLeast"/>
        </w:trPr>
        <w:tc>
          <w:tcPr>
            <w:tcW w:w="660" w:type="dxa"/>
            <w:vMerge w:val="continue"/>
            <w:tcBorders>
              <w:top w:val="nil"/>
              <w:left w:val="single" w:color="auto" w:sz="4" w:space="0"/>
              <w:bottom w:val="single" w:color="auto" w:sz="4" w:space="0"/>
              <w:right w:val="single" w:color="auto" w:sz="4" w:space="0"/>
            </w:tcBorders>
            <w:vAlign w:val="center"/>
          </w:tcPr>
          <w:p w14:paraId="6D027757">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285D4B8C">
            <w:pPr>
              <w:spacing w:line="400" w:lineRule="atLeast"/>
              <w:rPr>
                <w:rFonts w:ascii="仿宋" w:hAnsi="仿宋" w:eastAsia="仿宋"/>
                <w:color w:val="000000" w:themeColor="text1"/>
                <w:sz w:val="20"/>
                <w:szCs w:val="20"/>
                <w:highlight w:val="none"/>
              </w:rPr>
            </w:pPr>
          </w:p>
        </w:tc>
        <w:tc>
          <w:tcPr>
            <w:tcW w:w="1002" w:type="dxa"/>
            <w:vMerge w:val="continue"/>
            <w:tcBorders>
              <w:top w:val="nil"/>
              <w:left w:val="single" w:color="auto" w:sz="4" w:space="0"/>
              <w:bottom w:val="single" w:color="auto" w:sz="4" w:space="0"/>
              <w:right w:val="single" w:color="auto" w:sz="4" w:space="0"/>
            </w:tcBorders>
            <w:vAlign w:val="center"/>
          </w:tcPr>
          <w:p w14:paraId="7D2A04F8">
            <w:pPr>
              <w:spacing w:line="400" w:lineRule="atLeast"/>
              <w:rPr>
                <w:rFonts w:ascii="仿宋" w:hAnsi="仿宋" w:eastAsia="仿宋"/>
                <w:color w:val="000000" w:themeColor="text1"/>
                <w:sz w:val="20"/>
                <w:szCs w:val="20"/>
                <w:highlight w:val="none"/>
              </w:rPr>
            </w:pPr>
          </w:p>
        </w:tc>
        <w:tc>
          <w:tcPr>
            <w:tcW w:w="1116" w:type="dxa"/>
            <w:tcBorders>
              <w:top w:val="nil"/>
              <w:left w:val="nil"/>
              <w:bottom w:val="single" w:color="auto" w:sz="4" w:space="0"/>
              <w:right w:val="single" w:color="auto" w:sz="4" w:space="0"/>
            </w:tcBorders>
            <w:shd w:val="clear" w:color="auto" w:fill="auto"/>
            <w:vAlign w:val="center"/>
          </w:tcPr>
          <w:p w14:paraId="041742D8">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50-100cm</w:t>
            </w:r>
          </w:p>
        </w:tc>
        <w:tc>
          <w:tcPr>
            <w:tcW w:w="1230" w:type="dxa"/>
            <w:tcBorders>
              <w:top w:val="nil"/>
              <w:left w:val="nil"/>
              <w:bottom w:val="single" w:color="auto" w:sz="4" w:space="0"/>
              <w:right w:val="single" w:color="auto" w:sz="4" w:space="0"/>
            </w:tcBorders>
            <w:shd w:val="clear" w:color="auto" w:fill="auto"/>
            <w:vAlign w:val="center"/>
          </w:tcPr>
          <w:p w14:paraId="41E0E4B9">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-5</w:t>
            </w:r>
          </w:p>
        </w:tc>
        <w:tc>
          <w:tcPr>
            <w:tcW w:w="1649" w:type="dxa"/>
            <w:gridSpan w:val="2"/>
            <w:vMerge w:val="continue"/>
            <w:tcBorders>
              <w:left w:val="single" w:color="auto" w:sz="4" w:space="0"/>
              <w:right w:val="single" w:color="auto" w:sz="4" w:space="0"/>
            </w:tcBorders>
            <w:vAlign w:val="center"/>
          </w:tcPr>
          <w:p w14:paraId="24B30D02">
            <w:pPr>
              <w:spacing w:line="400" w:lineRule="atLeast"/>
              <w:rPr>
                <w:rFonts w:ascii="仿宋" w:hAnsi="仿宋" w:eastAsia="仿宋"/>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01AA33D5">
            <w:pPr>
              <w:spacing w:line="400" w:lineRule="atLeast"/>
              <w:rPr>
                <w:rFonts w:ascii="仿宋" w:hAnsi="仿宋" w:eastAsia="仿宋"/>
                <w:color w:val="000000" w:themeColor="text1"/>
                <w:sz w:val="20"/>
                <w:szCs w:val="20"/>
                <w:highlight w:val="none"/>
              </w:rPr>
            </w:pPr>
          </w:p>
        </w:tc>
      </w:tr>
      <w:tr w14:paraId="4D68E0D1">
        <w:trPr>
          <w:trHeight w:val="240" w:hRule="atLeast"/>
        </w:trPr>
        <w:tc>
          <w:tcPr>
            <w:tcW w:w="660" w:type="dxa"/>
            <w:vMerge w:val="continue"/>
            <w:tcBorders>
              <w:top w:val="nil"/>
              <w:left w:val="single" w:color="auto" w:sz="4" w:space="0"/>
              <w:bottom w:val="single" w:color="auto" w:sz="4" w:space="0"/>
              <w:right w:val="single" w:color="auto" w:sz="4" w:space="0"/>
            </w:tcBorders>
            <w:vAlign w:val="center"/>
          </w:tcPr>
          <w:p w14:paraId="0FD4874A">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7FCB1AA9">
            <w:pPr>
              <w:spacing w:line="400" w:lineRule="atLeast"/>
              <w:rPr>
                <w:rFonts w:ascii="仿宋" w:hAnsi="仿宋" w:eastAsia="仿宋"/>
                <w:color w:val="000000" w:themeColor="text1"/>
                <w:sz w:val="20"/>
                <w:szCs w:val="20"/>
                <w:highlight w:val="none"/>
              </w:rPr>
            </w:pPr>
          </w:p>
        </w:tc>
        <w:tc>
          <w:tcPr>
            <w:tcW w:w="1002" w:type="dxa"/>
            <w:vMerge w:val="continue"/>
            <w:tcBorders>
              <w:top w:val="nil"/>
              <w:left w:val="single" w:color="auto" w:sz="4" w:space="0"/>
              <w:bottom w:val="single" w:color="auto" w:sz="4" w:space="0"/>
              <w:right w:val="single" w:color="auto" w:sz="4" w:space="0"/>
            </w:tcBorders>
            <w:vAlign w:val="center"/>
          </w:tcPr>
          <w:p w14:paraId="28F6592B">
            <w:pPr>
              <w:spacing w:line="400" w:lineRule="atLeast"/>
              <w:rPr>
                <w:rFonts w:ascii="仿宋" w:hAnsi="仿宋" w:eastAsia="仿宋"/>
                <w:color w:val="000000" w:themeColor="text1"/>
                <w:sz w:val="20"/>
                <w:szCs w:val="20"/>
                <w:highlight w:val="none"/>
              </w:rPr>
            </w:pPr>
          </w:p>
        </w:tc>
        <w:tc>
          <w:tcPr>
            <w:tcW w:w="1116" w:type="dxa"/>
            <w:tcBorders>
              <w:top w:val="nil"/>
              <w:left w:val="nil"/>
              <w:bottom w:val="single" w:color="auto" w:sz="4" w:space="0"/>
              <w:right w:val="single" w:color="auto" w:sz="4" w:space="0"/>
            </w:tcBorders>
            <w:shd w:val="clear" w:color="auto" w:fill="auto"/>
            <w:vAlign w:val="center"/>
          </w:tcPr>
          <w:p w14:paraId="68FD2754">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110-200cm</w:t>
            </w:r>
          </w:p>
        </w:tc>
        <w:tc>
          <w:tcPr>
            <w:tcW w:w="1230" w:type="dxa"/>
            <w:tcBorders>
              <w:top w:val="nil"/>
              <w:left w:val="nil"/>
              <w:bottom w:val="single" w:color="auto" w:sz="4" w:space="0"/>
              <w:right w:val="single" w:color="auto" w:sz="4" w:space="0"/>
            </w:tcBorders>
            <w:shd w:val="clear" w:color="auto" w:fill="auto"/>
            <w:vAlign w:val="center"/>
          </w:tcPr>
          <w:p w14:paraId="063C4E7F">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-10</w:t>
            </w:r>
          </w:p>
        </w:tc>
        <w:tc>
          <w:tcPr>
            <w:tcW w:w="1649" w:type="dxa"/>
            <w:gridSpan w:val="2"/>
            <w:vMerge w:val="continue"/>
            <w:tcBorders>
              <w:left w:val="single" w:color="auto" w:sz="4" w:space="0"/>
              <w:right w:val="single" w:color="auto" w:sz="4" w:space="0"/>
            </w:tcBorders>
            <w:vAlign w:val="center"/>
          </w:tcPr>
          <w:p w14:paraId="6E109086">
            <w:pPr>
              <w:spacing w:line="400" w:lineRule="atLeast"/>
              <w:rPr>
                <w:rFonts w:ascii="仿宋" w:hAnsi="仿宋" w:eastAsia="仿宋"/>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2297DC94">
            <w:pPr>
              <w:spacing w:line="400" w:lineRule="atLeast"/>
              <w:rPr>
                <w:rFonts w:ascii="仿宋" w:hAnsi="仿宋" w:eastAsia="仿宋"/>
                <w:color w:val="000000" w:themeColor="text1"/>
                <w:sz w:val="20"/>
                <w:szCs w:val="20"/>
                <w:highlight w:val="none"/>
              </w:rPr>
            </w:pPr>
          </w:p>
        </w:tc>
      </w:tr>
      <w:tr w14:paraId="24F74DAC">
        <w:tblPrEx>
          <w:tblCellMar>
            <w:top w:w="0" w:type="dxa"/>
            <w:left w:w="108" w:type="dxa"/>
            <w:bottom w:w="0" w:type="dxa"/>
            <w:right w:w="108" w:type="dxa"/>
          </w:tblCellMar>
        </w:tblPrEx>
        <w:trPr>
          <w:trHeight w:val="240" w:hRule="atLeast"/>
        </w:trPr>
        <w:tc>
          <w:tcPr>
            <w:tcW w:w="660" w:type="dxa"/>
            <w:vMerge w:val="continue"/>
            <w:tcBorders>
              <w:top w:val="nil"/>
              <w:left w:val="single" w:color="auto" w:sz="4" w:space="0"/>
              <w:bottom w:val="single" w:color="auto" w:sz="4" w:space="0"/>
              <w:right w:val="single" w:color="auto" w:sz="4" w:space="0"/>
            </w:tcBorders>
            <w:vAlign w:val="center"/>
          </w:tcPr>
          <w:p w14:paraId="4878D58B">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22E01676">
            <w:pPr>
              <w:spacing w:line="400" w:lineRule="atLeast"/>
              <w:rPr>
                <w:rFonts w:ascii="仿宋" w:hAnsi="仿宋" w:eastAsia="仿宋"/>
                <w:color w:val="000000" w:themeColor="text1"/>
                <w:sz w:val="20"/>
                <w:szCs w:val="20"/>
                <w:highlight w:val="none"/>
              </w:rPr>
            </w:pPr>
          </w:p>
        </w:tc>
        <w:tc>
          <w:tcPr>
            <w:tcW w:w="1002" w:type="dxa"/>
            <w:vMerge w:val="continue"/>
            <w:tcBorders>
              <w:top w:val="nil"/>
              <w:left w:val="single" w:color="auto" w:sz="4" w:space="0"/>
              <w:bottom w:val="single" w:color="auto" w:sz="4" w:space="0"/>
              <w:right w:val="single" w:color="auto" w:sz="4" w:space="0"/>
            </w:tcBorders>
            <w:vAlign w:val="center"/>
          </w:tcPr>
          <w:p w14:paraId="5AE80DAA">
            <w:pPr>
              <w:spacing w:line="400" w:lineRule="atLeast"/>
              <w:rPr>
                <w:rFonts w:ascii="仿宋" w:hAnsi="仿宋" w:eastAsia="仿宋"/>
                <w:color w:val="000000" w:themeColor="text1"/>
                <w:sz w:val="20"/>
                <w:szCs w:val="20"/>
                <w:highlight w:val="none"/>
              </w:rPr>
            </w:pPr>
          </w:p>
        </w:tc>
        <w:tc>
          <w:tcPr>
            <w:tcW w:w="1116" w:type="dxa"/>
            <w:tcBorders>
              <w:top w:val="nil"/>
              <w:left w:val="nil"/>
              <w:bottom w:val="single" w:color="auto" w:sz="4" w:space="0"/>
              <w:right w:val="single" w:color="auto" w:sz="4" w:space="0"/>
            </w:tcBorders>
            <w:shd w:val="clear" w:color="auto" w:fill="auto"/>
            <w:vAlign w:val="center"/>
          </w:tcPr>
          <w:p w14:paraId="452B1B53">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＞200cm</w:t>
            </w:r>
          </w:p>
        </w:tc>
        <w:tc>
          <w:tcPr>
            <w:tcW w:w="1230" w:type="dxa"/>
            <w:tcBorders>
              <w:top w:val="nil"/>
              <w:left w:val="nil"/>
              <w:bottom w:val="single" w:color="auto" w:sz="4" w:space="0"/>
              <w:right w:val="single" w:color="auto" w:sz="4" w:space="0"/>
            </w:tcBorders>
            <w:shd w:val="clear" w:color="auto" w:fill="auto"/>
            <w:vAlign w:val="center"/>
          </w:tcPr>
          <w:p w14:paraId="1C8CFB71">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-20</w:t>
            </w:r>
          </w:p>
        </w:tc>
        <w:tc>
          <w:tcPr>
            <w:tcW w:w="1649" w:type="dxa"/>
            <w:gridSpan w:val="2"/>
            <w:vMerge w:val="continue"/>
            <w:tcBorders>
              <w:left w:val="single" w:color="auto" w:sz="4" w:space="0"/>
              <w:right w:val="single" w:color="auto" w:sz="4" w:space="0"/>
            </w:tcBorders>
            <w:vAlign w:val="center"/>
          </w:tcPr>
          <w:p w14:paraId="5D237578">
            <w:pPr>
              <w:spacing w:line="400" w:lineRule="atLeast"/>
              <w:rPr>
                <w:rFonts w:ascii="仿宋" w:hAnsi="仿宋" w:eastAsia="仿宋"/>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2058118B">
            <w:pPr>
              <w:spacing w:line="400" w:lineRule="atLeast"/>
              <w:rPr>
                <w:rFonts w:ascii="仿宋" w:hAnsi="仿宋" w:eastAsia="仿宋"/>
                <w:color w:val="000000" w:themeColor="text1"/>
                <w:sz w:val="20"/>
                <w:szCs w:val="20"/>
                <w:highlight w:val="none"/>
              </w:rPr>
            </w:pPr>
          </w:p>
        </w:tc>
      </w:tr>
      <w:tr w14:paraId="7CF1E306">
        <w:tblPrEx>
          <w:tblCellMar>
            <w:top w:w="0" w:type="dxa"/>
            <w:left w:w="108" w:type="dxa"/>
            <w:bottom w:w="0" w:type="dxa"/>
            <w:right w:w="108" w:type="dxa"/>
          </w:tblCellMar>
        </w:tblPrEx>
        <w:trPr>
          <w:trHeight w:val="240" w:hRule="atLeast"/>
        </w:trPr>
        <w:tc>
          <w:tcPr>
            <w:tcW w:w="660" w:type="dxa"/>
            <w:vMerge w:val="continue"/>
            <w:tcBorders>
              <w:top w:val="nil"/>
              <w:left w:val="single" w:color="auto" w:sz="4" w:space="0"/>
              <w:bottom w:val="single" w:color="auto" w:sz="4" w:space="0"/>
              <w:right w:val="single" w:color="auto" w:sz="4" w:space="0"/>
            </w:tcBorders>
            <w:vAlign w:val="center"/>
          </w:tcPr>
          <w:p w14:paraId="594D7851">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5E7471B1">
            <w:pPr>
              <w:spacing w:line="400" w:lineRule="atLeast"/>
              <w:rPr>
                <w:rFonts w:ascii="仿宋" w:hAnsi="仿宋" w:eastAsia="仿宋"/>
                <w:color w:val="000000" w:themeColor="text1"/>
                <w:sz w:val="20"/>
                <w:szCs w:val="20"/>
                <w:highlight w:val="none"/>
              </w:rPr>
            </w:pPr>
          </w:p>
        </w:tc>
        <w:tc>
          <w:tcPr>
            <w:tcW w:w="1002" w:type="dxa"/>
            <w:vMerge w:val="restart"/>
            <w:tcBorders>
              <w:top w:val="nil"/>
              <w:left w:val="single" w:color="auto" w:sz="4" w:space="0"/>
              <w:bottom w:val="single" w:color="auto" w:sz="4" w:space="0"/>
              <w:right w:val="single" w:color="auto" w:sz="4" w:space="0"/>
            </w:tcBorders>
            <w:shd w:val="clear" w:color="auto" w:fill="auto"/>
            <w:vAlign w:val="center"/>
          </w:tcPr>
          <w:p w14:paraId="29EB8DF2">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高度</w:t>
            </w:r>
          </w:p>
        </w:tc>
        <w:tc>
          <w:tcPr>
            <w:tcW w:w="1116" w:type="dxa"/>
            <w:tcBorders>
              <w:top w:val="nil"/>
              <w:left w:val="nil"/>
              <w:bottom w:val="single" w:color="auto" w:sz="4" w:space="0"/>
              <w:right w:val="single" w:color="auto" w:sz="4" w:space="0"/>
            </w:tcBorders>
            <w:shd w:val="clear" w:color="auto" w:fill="auto"/>
            <w:vAlign w:val="center"/>
          </w:tcPr>
          <w:p w14:paraId="6A868873">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＜50cm</w:t>
            </w:r>
          </w:p>
        </w:tc>
        <w:tc>
          <w:tcPr>
            <w:tcW w:w="1230" w:type="dxa"/>
            <w:tcBorders>
              <w:top w:val="nil"/>
              <w:left w:val="nil"/>
              <w:bottom w:val="single" w:color="auto" w:sz="4" w:space="0"/>
              <w:right w:val="single" w:color="auto" w:sz="4" w:space="0"/>
            </w:tcBorders>
            <w:shd w:val="clear" w:color="auto" w:fill="auto"/>
            <w:vAlign w:val="center"/>
          </w:tcPr>
          <w:p w14:paraId="75B90785">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0</w:t>
            </w:r>
          </w:p>
        </w:tc>
        <w:tc>
          <w:tcPr>
            <w:tcW w:w="1649" w:type="dxa"/>
            <w:gridSpan w:val="2"/>
            <w:vMerge w:val="continue"/>
            <w:tcBorders>
              <w:left w:val="single" w:color="auto" w:sz="4" w:space="0"/>
              <w:right w:val="single" w:color="auto" w:sz="4" w:space="0"/>
            </w:tcBorders>
            <w:vAlign w:val="center"/>
          </w:tcPr>
          <w:p w14:paraId="27723EF2">
            <w:pPr>
              <w:spacing w:line="400" w:lineRule="atLeast"/>
              <w:rPr>
                <w:rFonts w:ascii="仿宋" w:hAnsi="仿宋" w:eastAsia="仿宋"/>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32AC95C8">
            <w:pPr>
              <w:spacing w:line="400" w:lineRule="atLeast"/>
              <w:rPr>
                <w:rFonts w:ascii="仿宋" w:hAnsi="仿宋" w:eastAsia="仿宋"/>
                <w:color w:val="000000" w:themeColor="text1"/>
                <w:sz w:val="20"/>
                <w:szCs w:val="20"/>
                <w:highlight w:val="none"/>
              </w:rPr>
            </w:pPr>
          </w:p>
        </w:tc>
      </w:tr>
      <w:tr w14:paraId="342B5700">
        <w:tblPrEx>
          <w:tblCellMar>
            <w:top w:w="0" w:type="dxa"/>
            <w:left w:w="108" w:type="dxa"/>
            <w:bottom w:w="0" w:type="dxa"/>
            <w:right w:w="108" w:type="dxa"/>
          </w:tblCellMar>
        </w:tblPrEx>
        <w:trPr>
          <w:trHeight w:val="240" w:hRule="atLeast"/>
        </w:trPr>
        <w:tc>
          <w:tcPr>
            <w:tcW w:w="660" w:type="dxa"/>
            <w:vMerge w:val="continue"/>
            <w:tcBorders>
              <w:top w:val="nil"/>
              <w:left w:val="single" w:color="auto" w:sz="4" w:space="0"/>
              <w:bottom w:val="single" w:color="auto" w:sz="4" w:space="0"/>
              <w:right w:val="single" w:color="auto" w:sz="4" w:space="0"/>
            </w:tcBorders>
            <w:vAlign w:val="center"/>
          </w:tcPr>
          <w:p w14:paraId="0E079166">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589AB581">
            <w:pPr>
              <w:spacing w:line="400" w:lineRule="atLeast"/>
              <w:rPr>
                <w:rFonts w:ascii="仿宋" w:hAnsi="仿宋" w:eastAsia="仿宋"/>
                <w:color w:val="000000" w:themeColor="text1"/>
                <w:sz w:val="20"/>
                <w:szCs w:val="20"/>
                <w:highlight w:val="none"/>
              </w:rPr>
            </w:pPr>
          </w:p>
        </w:tc>
        <w:tc>
          <w:tcPr>
            <w:tcW w:w="1002" w:type="dxa"/>
            <w:vMerge w:val="continue"/>
            <w:tcBorders>
              <w:top w:val="nil"/>
              <w:left w:val="single" w:color="auto" w:sz="4" w:space="0"/>
              <w:bottom w:val="single" w:color="auto" w:sz="4" w:space="0"/>
              <w:right w:val="single" w:color="auto" w:sz="4" w:space="0"/>
            </w:tcBorders>
            <w:vAlign w:val="center"/>
          </w:tcPr>
          <w:p w14:paraId="247E1C4F">
            <w:pPr>
              <w:spacing w:line="400" w:lineRule="atLeast"/>
              <w:rPr>
                <w:rFonts w:ascii="仿宋" w:hAnsi="仿宋" w:eastAsia="仿宋"/>
                <w:color w:val="000000" w:themeColor="text1"/>
                <w:sz w:val="20"/>
                <w:szCs w:val="20"/>
                <w:highlight w:val="none"/>
              </w:rPr>
            </w:pPr>
          </w:p>
        </w:tc>
        <w:tc>
          <w:tcPr>
            <w:tcW w:w="1116" w:type="dxa"/>
            <w:tcBorders>
              <w:top w:val="nil"/>
              <w:left w:val="nil"/>
              <w:bottom w:val="single" w:color="auto" w:sz="4" w:space="0"/>
              <w:right w:val="single" w:color="auto" w:sz="4" w:space="0"/>
            </w:tcBorders>
            <w:shd w:val="clear" w:color="auto" w:fill="auto"/>
            <w:vAlign w:val="center"/>
          </w:tcPr>
          <w:p w14:paraId="0D47247D">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50-100cm</w:t>
            </w:r>
          </w:p>
        </w:tc>
        <w:tc>
          <w:tcPr>
            <w:tcW w:w="1230" w:type="dxa"/>
            <w:tcBorders>
              <w:top w:val="nil"/>
              <w:left w:val="nil"/>
              <w:bottom w:val="single" w:color="auto" w:sz="4" w:space="0"/>
              <w:right w:val="single" w:color="auto" w:sz="4" w:space="0"/>
            </w:tcBorders>
            <w:shd w:val="clear" w:color="auto" w:fill="auto"/>
            <w:vAlign w:val="center"/>
          </w:tcPr>
          <w:p w14:paraId="18E6C298">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-5</w:t>
            </w:r>
          </w:p>
        </w:tc>
        <w:tc>
          <w:tcPr>
            <w:tcW w:w="1649" w:type="dxa"/>
            <w:gridSpan w:val="2"/>
            <w:vMerge w:val="continue"/>
            <w:tcBorders>
              <w:left w:val="single" w:color="auto" w:sz="4" w:space="0"/>
              <w:right w:val="single" w:color="auto" w:sz="4" w:space="0"/>
            </w:tcBorders>
            <w:vAlign w:val="center"/>
          </w:tcPr>
          <w:p w14:paraId="76B76BBF">
            <w:pPr>
              <w:spacing w:line="400" w:lineRule="atLeast"/>
              <w:rPr>
                <w:rFonts w:ascii="仿宋" w:hAnsi="仿宋" w:eastAsia="仿宋"/>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52F90DF9">
            <w:pPr>
              <w:spacing w:line="400" w:lineRule="atLeast"/>
              <w:rPr>
                <w:rFonts w:ascii="仿宋" w:hAnsi="仿宋" w:eastAsia="仿宋"/>
                <w:color w:val="000000" w:themeColor="text1"/>
                <w:sz w:val="20"/>
                <w:szCs w:val="20"/>
                <w:highlight w:val="none"/>
              </w:rPr>
            </w:pPr>
          </w:p>
        </w:tc>
      </w:tr>
      <w:tr w14:paraId="20151EC5">
        <w:tblPrEx>
          <w:tblCellMar>
            <w:top w:w="0" w:type="dxa"/>
            <w:left w:w="108" w:type="dxa"/>
            <w:bottom w:w="0" w:type="dxa"/>
            <w:right w:w="108" w:type="dxa"/>
          </w:tblCellMar>
        </w:tblPrEx>
        <w:trPr>
          <w:trHeight w:val="420" w:hRule="atLeast"/>
        </w:trPr>
        <w:tc>
          <w:tcPr>
            <w:tcW w:w="660" w:type="dxa"/>
            <w:vMerge w:val="continue"/>
            <w:tcBorders>
              <w:top w:val="nil"/>
              <w:left w:val="single" w:color="auto" w:sz="4" w:space="0"/>
              <w:bottom w:val="single" w:color="auto" w:sz="4" w:space="0"/>
              <w:right w:val="single" w:color="auto" w:sz="4" w:space="0"/>
            </w:tcBorders>
            <w:vAlign w:val="center"/>
          </w:tcPr>
          <w:p w14:paraId="5FCA3459">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6142AF3C">
            <w:pPr>
              <w:spacing w:line="400" w:lineRule="atLeast"/>
              <w:rPr>
                <w:rFonts w:ascii="仿宋" w:hAnsi="仿宋" w:eastAsia="仿宋"/>
                <w:color w:val="000000" w:themeColor="text1"/>
                <w:sz w:val="20"/>
                <w:szCs w:val="20"/>
                <w:highlight w:val="none"/>
              </w:rPr>
            </w:pPr>
          </w:p>
        </w:tc>
        <w:tc>
          <w:tcPr>
            <w:tcW w:w="1002" w:type="dxa"/>
            <w:vMerge w:val="continue"/>
            <w:tcBorders>
              <w:top w:val="nil"/>
              <w:left w:val="single" w:color="auto" w:sz="4" w:space="0"/>
              <w:bottom w:val="single" w:color="auto" w:sz="4" w:space="0"/>
              <w:right w:val="single" w:color="auto" w:sz="4" w:space="0"/>
            </w:tcBorders>
            <w:vAlign w:val="center"/>
          </w:tcPr>
          <w:p w14:paraId="620904B8">
            <w:pPr>
              <w:spacing w:line="400" w:lineRule="atLeast"/>
              <w:rPr>
                <w:rFonts w:ascii="仿宋" w:hAnsi="仿宋" w:eastAsia="仿宋"/>
                <w:color w:val="000000" w:themeColor="text1"/>
                <w:sz w:val="20"/>
                <w:szCs w:val="20"/>
                <w:highlight w:val="none"/>
              </w:rPr>
            </w:pPr>
          </w:p>
        </w:tc>
        <w:tc>
          <w:tcPr>
            <w:tcW w:w="1116" w:type="dxa"/>
            <w:tcBorders>
              <w:top w:val="single" w:color="auto" w:sz="4" w:space="0"/>
              <w:left w:val="nil"/>
              <w:bottom w:val="single" w:color="auto" w:sz="4" w:space="0"/>
              <w:right w:val="single" w:color="auto" w:sz="4" w:space="0"/>
            </w:tcBorders>
            <w:shd w:val="clear" w:color="auto" w:fill="auto"/>
            <w:vAlign w:val="center"/>
          </w:tcPr>
          <w:p w14:paraId="48998216">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110-200cm</w:t>
            </w:r>
          </w:p>
        </w:tc>
        <w:tc>
          <w:tcPr>
            <w:tcW w:w="1230" w:type="dxa"/>
            <w:tcBorders>
              <w:top w:val="single" w:color="auto" w:sz="4" w:space="0"/>
              <w:left w:val="nil"/>
              <w:bottom w:val="single" w:color="auto" w:sz="4" w:space="0"/>
              <w:right w:val="single" w:color="auto" w:sz="4" w:space="0"/>
            </w:tcBorders>
            <w:shd w:val="clear" w:color="auto" w:fill="auto"/>
            <w:vAlign w:val="center"/>
          </w:tcPr>
          <w:p w14:paraId="7BB1E840">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-10</w:t>
            </w:r>
          </w:p>
        </w:tc>
        <w:tc>
          <w:tcPr>
            <w:tcW w:w="1649" w:type="dxa"/>
            <w:gridSpan w:val="2"/>
            <w:vMerge w:val="continue"/>
            <w:tcBorders>
              <w:top w:val="single" w:color="auto" w:sz="4" w:space="0"/>
              <w:left w:val="single" w:color="auto" w:sz="4" w:space="0"/>
              <w:right w:val="single" w:color="auto" w:sz="4" w:space="0"/>
            </w:tcBorders>
            <w:vAlign w:val="center"/>
          </w:tcPr>
          <w:p w14:paraId="1C2F9DE7">
            <w:pPr>
              <w:spacing w:line="400" w:lineRule="atLeast"/>
              <w:rPr>
                <w:rFonts w:ascii="仿宋" w:hAnsi="仿宋" w:eastAsia="仿宋"/>
                <w:color w:val="000000" w:themeColor="text1"/>
                <w:sz w:val="20"/>
                <w:szCs w:val="20"/>
                <w:highlight w:val="none"/>
              </w:rPr>
            </w:pPr>
          </w:p>
        </w:tc>
        <w:tc>
          <w:tcPr>
            <w:tcW w:w="1200" w:type="dxa"/>
            <w:vMerge w:val="continue"/>
            <w:tcBorders>
              <w:top w:val="single" w:color="auto" w:sz="4" w:space="0"/>
              <w:left w:val="single" w:color="auto" w:sz="4" w:space="0"/>
              <w:bottom w:val="single" w:color="auto" w:sz="4" w:space="0"/>
              <w:right w:val="single" w:color="auto" w:sz="4" w:space="0"/>
            </w:tcBorders>
            <w:vAlign w:val="center"/>
          </w:tcPr>
          <w:p w14:paraId="41B6D435">
            <w:pPr>
              <w:spacing w:line="400" w:lineRule="atLeast"/>
              <w:rPr>
                <w:rFonts w:ascii="仿宋" w:hAnsi="仿宋" w:eastAsia="仿宋"/>
                <w:color w:val="000000" w:themeColor="text1"/>
                <w:sz w:val="20"/>
                <w:szCs w:val="20"/>
                <w:highlight w:val="none"/>
              </w:rPr>
            </w:pPr>
          </w:p>
        </w:tc>
      </w:tr>
      <w:tr w14:paraId="1E56F010">
        <w:tblPrEx>
          <w:tblCellMar>
            <w:top w:w="0" w:type="dxa"/>
            <w:left w:w="108" w:type="dxa"/>
            <w:bottom w:w="0" w:type="dxa"/>
            <w:right w:w="108" w:type="dxa"/>
          </w:tblCellMar>
        </w:tblPrEx>
        <w:trPr>
          <w:trHeight w:val="240" w:hRule="atLeast"/>
        </w:trPr>
        <w:tc>
          <w:tcPr>
            <w:tcW w:w="660" w:type="dxa"/>
            <w:vMerge w:val="continue"/>
            <w:tcBorders>
              <w:top w:val="nil"/>
              <w:left w:val="single" w:color="auto" w:sz="4" w:space="0"/>
              <w:bottom w:val="single" w:color="auto" w:sz="4" w:space="0"/>
              <w:right w:val="single" w:color="auto" w:sz="4" w:space="0"/>
            </w:tcBorders>
            <w:vAlign w:val="center"/>
          </w:tcPr>
          <w:p w14:paraId="0A976B2E">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70E105D9">
            <w:pPr>
              <w:spacing w:line="400" w:lineRule="atLeast"/>
              <w:rPr>
                <w:rFonts w:ascii="仿宋" w:hAnsi="仿宋" w:eastAsia="仿宋"/>
                <w:color w:val="000000" w:themeColor="text1"/>
                <w:sz w:val="20"/>
                <w:szCs w:val="20"/>
                <w:highlight w:val="none"/>
              </w:rPr>
            </w:pPr>
          </w:p>
        </w:tc>
        <w:tc>
          <w:tcPr>
            <w:tcW w:w="1002" w:type="dxa"/>
            <w:vMerge w:val="continue"/>
            <w:tcBorders>
              <w:top w:val="nil"/>
              <w:left w:val="single" w:color="auto" w:sz="4" w:space="0"/>
              <w:bottom w:val="single" w:color="auto" w:sz="4" w:space="0"/>
              <w:right w:val="single" w:color="auto" w:sz="4" w:space="0"/>
            </w:tcBorders>
            <w:vAlign w:val="center"/>
          </w:tcPr>
          <w:p w14:paraId="52D85742">
            <w:pPr>
              <w:spacing w:line="400" w:lineRule="atLeast"/>
              <w:rPr>
                <w:rFonts w:ascii="仿宋" w:hAnsi="仿宋" w:eastAsia="仿宋"/>
                <w:color w:val="000000" w:themeColor="text1"/>
                <w:sz w:val="20"/>
                <w:szCs w:val="20"/>
                <w:highlight w:val="none"/>
              </w:rPr>
            </w:pPr>
          </w:p>
        </w:tc>
        <w:tc>
          <w:tcPr>
            <w:tcW w:w="1116" w:type="dxa"/>
            <w:tcBorders>
              <w:top w:val="nil"/>
              <w:left w:val="nil"/>
              <w:bottom w:val="single" w:color="auto" w:sz="4" w:space="0"/>
              <w:right w:val="single" w:color="auto" w:sz="4" w:space="0"/>
            </w:tcBorders>
            <w:shd w:val="clear" w:color="auto" w:fill="auto"/>
            <w:vAlign w:val="center"/>
          </w:tcPr>
          <w:p w14:paraId="6C93DBBD">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＞200cm</w:t>
            </w:r>
          </w:p>
        </w:tc>
        <w:tc>
          <w:tcPr>
            <w:tcW w:w="1230" w:type="dxa"/>
            <w:tcBorders>
              <w:top w:val="nil"/>
              <w:left w:val="nil"/>
              <w:bottom w:val="single" w:color="auto" w:sz="4" w:space="0"/>
              <w:right w:val="single" w:color="auto" w:sz="4" w:space="0"/>
            </w:tcBorders>
            <w:shd w:val="clear" w:color="auto" w:fill="auto"/>
            <w:vAlign w:val="center"/>
          </w:tcPr>
          <w:p w14:paraId="7762FFAB">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-20</w:t>
            </w:r>
          </w:p>
        </w:tc>
        <w:tc>
          <w:tcPr>
            <w:tcW w:w="1649" w:type="dxa"/>
            <w:gridSpan w:val="2"/>
            <w:vMerge w:val="continue"/>
            <w:tcBorders>
              <w:left w:val="single" w:color="auto" w:sz="4" w:space="0"/>
              <w:right w:val="single" w:color="auto" w:sz="4" w:space="0"/>
            </w:tcBorders>
            <w:vAlign w:val="center"/>
          </w:tcPr>
          <w:p w14:paraId="5E73FC7F">
            <w:pPr>
              <w:spacing w:line="400" w:lineRule="atLeast"/>
              <w:rPr>
                <w:rFonts w:ascii="仿宋" w:hAnsi="仿宋" w:eastAsia="仿宋"/>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07E0E6EE">
            <w:pPr>
              <w:spacing w:line="400" w:lineRule="atLeast"/>
              <w:rPr>
                <w:rFonts w:ascii="仿宋" w:hAnsi="仿宋" w:eastAsia="仿宋"/>
                <w:color w:val="000000" w:themeColor="text1"/>
                <w:sz w:val="20"/>
                <w:szCs w:val="20"/>
                <w:highlight w:val="none"/>
              </w:rPr>
            </w:pPr>
          </w:p>
        </w:tc>
      </w:tr>
      <w:tr w14:paraId="55D12E44">
        <w:tblPrEx>
          <w:tblCellMar>
            <w:top w:w="0" w:type="dxa"/>
            <w:left w:w="108" w:type="dxa"/>
            <w:bottom w:w="0" w:type="dxa"/>
            <w:right w:w="108" w:type="dxa"/>
          </w:tblCellMar>
        </w:tblPrEx>
        <w:trPr>
          <w:trHeight w:val="240" w:hRule="atLeast"/>
        </w:trPr>
        <w:tc>
          <w:tcPr>
            <w:tcW w:w="6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579D3A6">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4</w:t>
            </w:r>
          </w:p>
        </w:tc>
        <w:tc>
          <w:tcPr>
            <w:tcW w:w="135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BF56F02">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藤本</w:t>
            </w:r>
          </w:p>
        </w:tc>
        <w:tc>
          <w:tcPr>
            <w:tcW w:w="1002" w:type="dxa"/>
            <w:tcBorders>
              <w:top w:val="single" w:color="auto" w:sz="4" w:space="0"/>
              <w:left w:val="nil"/>
              <w:bottom w:val="single" w:color="auto" w:sz="4" w:space="0"/>
              <w:right w:val="single" w:color="auto" w:sz="4" w:space="0"/>
            </w:tcBorders>
            <w:shd w:val="clear" w:color="auto" w:fill="auto"/>
            <w:vAlign w:val="center"/>
          </w:tcPr>
          <w:p w14:paraId="09DC185C">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主蔓长</w:t>
            </w:r>
          </w:p>
        </w:tc>
        <w:tc>
          <w:tcPr>
            <w:tcW w:w="1116" w:type="dxa"/>
            <w:tcBorders>
              <w:top w:val="single" w:color="auto" w:sz="4" w:space="0"/>
              <w:left w:val="nil"/>
              <w:bottom w:val="single" w:color="auto" w:sz="4" w:space="0"/>
              <w:right w:val="single" w:color="auto" w:sz="4" w:space="0"/>
            </w:tcBorders>
            <w:shd w:val="clear" w:color="auto" w:fill="auto"/>
            <w:vAlign w:val="center"/>
          </w:tcPr>
          <w:p w14:paraId="4E57326E">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≥150cm</w:t>
            </w:r>
          </w:p>
        </w:tc>
        <w:tc>
          <w:tcPr>
            <w:tcW w:w="1230" w:type="dxa"/>
            <w:tcBorders>
              <w:top w:val="single" w:color="auto" w:sz="4" w:space="0"/>
              <w:left w:val="nil"/>
              <w:bottom w:val="single" w:color="auto" w:sz="4" w:space="0"/>
              <w:right w:val="single" w:color="auto" w:sz="4" w:space="0"/>
            </w:tcBorders>
            <w:shd w:val="clear" w:color="auto" w:fill="auto"/>
            <w:vAlign w:val="center"/>
          </w:tcPr>
          <w:p w14:paraId="703EBA60">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-10</w:t>
            </w:r>
          </w:p>
        </w:tc>
        <w:tc>
          <w:tcPr>
            <w:tcW w:w="1649" w:type="dxa"/>
            <w:gridSpan w:val="2"/>
            <w:vMerge w:val="continue"/>
            <w:tcBorders>
              <w:top w:val="single" w:color="auto" w:sz="4" w:space="0"/>
              <w:left w:val="single" w:color="auto" w:sz="4" w:space="0"/>
              <w:right w:val="single" w:color="auto" w:sz="4" w:space="0"/>
            </w:tcBorders>
            <w:vAlign w:val="center"/>
          </w:tcPr>
          <w:p w14:paraId="1E9D6D43">
            <w:pPr>
              <w:spacing w:line="400" w:lineRule="atLeast"/>
              <w:rPr>
                <w:rFonts w:ascii="仿宋" w:hAnsi="仿宋" w:eastAsia="仿宋"/>
                <w:color w:val="000000" w:themeColor="text1"/>
                <w:sz w:val="20"/>
                <w:szCs w:val="20"/>
                <w:highlight w:val="none"/>
              </w:rPr>
            </w:pPr>
          </w:p>
        </w:tc>
        <w:tc>
          <w:tcPr>
            <w:tcW w:w="1200" w:type="dxa"/>
            <w:vMerge w:val="continue"/>
            <w:tcBorders>
              <w:top w:val="single" w:color="auto" w:sz="4" w:space="0"/>
              <w:left w:val="single" w:color="auto" w:sz="4" w:space="0"/>
              <w:bottom w:val="single" w:color="auto" w:sz="4" w:space="0"/>
              <w:right w:val="single" w:color="auto" w:sz="4" w:space="0"/>
            </w:tcBorders>
            <w:vAlign w:val="center"/>
          </w:tcPr>
          <w:p w14:paraId="0334560C">
            <w:pPr>
              <w:spacing w:line="400" w:lineRule="atLeast"/>
              <w:rPr>
                <w:rFonts w:ascii="仿宋" w:hAnsi="仿宋" w:eastAsia="仿宋"/>
                <w:color w:val="000000" w:themeColor="text1"/>
                <w:sz w:val="20"/>
                <w:szCs w:val="20"/>
                <w:highlight w:val="none"/>
              </w:rPr>
            </w:pPr>
          </w:p>
        </w:tc>
      </w:tr>
      <w:tr w14:paraId="659B2CCF">
        <w:tblPrEx>
          <w:tblCellMar>
            <w:top w:w="0" w:type="dxa"/>
            <w:left w:w="108" w:type="dxa"/>
            <w:bottom w:w="0" w:type="dxa"/>
            <w:right w:w="108" w:type="dxa"/>
          </w:tblCellMar>
        </w:tblPrEx>
        <w:trPr>
          <w:trHeight w:val="240" w:hRule="atLeast"/>
        </w:trPr>
        <w:tc>
          <w:tcPr>
            <w:tcW w:w="660" w:type="dxa"/>
            <w:vMerge w:val="continue"/>
            <w:tcBorders>
              <w:top w:val="nil"/>
              <w:left w:val="single" w:color="auto" w:sz="4" w:space="0"/>
              <w:bottom w:val="single" w:color="auto" w:sz="4" w:space="0"/>
              <w:right w:val="single" w:color="auto" w:sz="4" w:space="0"/>
            </w:tcBorders>
            <w:vAlign w:val="center"/>
          </w:tcPr>
          <w:p w14:paraId="22675800">
            <w:pPr>
              <w:spacing w:line="400" w:lineRule="atLeast"/>
              <w:rPr>
                <w:rFonts w:ascii="仿宋" w:hAnsi="仿宋" w:eastAsia="仿宋"/>
                <w:color w:val="000000" w:themeColor="text1"/>
                <w:sz w:val="20"/>
                <w:szCs w:val="20"/>
                <w:highlight w:val="none"/>
              </w:rPr>
            </w:pPr>
          </w:p>
        </w:tc>
        <w:tc>
          <w:tcPr>
            <w:tcW w:w="1358" w:type="dxa"/>
            <w:vMerge w:val="continue"/>
            <w:tcBorders>
              <w:top w:val="nil"/>
              <w:left w:val="single" w:color="auto" w:sz="4" w:space="0"/>
              <w:bottom w:val="single" w:color="auto" w:sz="4" w:space="0"/>
              <w:right w:val="single" w:color="auto" w:sz="4" w:space="0"/>
            </w:tcBorders>
            <w:vAlign w:val="center"/>
          </w:tcPr>
          <w:p w14:paraId="386FAF60">
            <w:pPr>
              <w:spacing w:line="400" w:lineRule="atLeast"/>
              <w:rPr>
                <w:rFonts w:ascii="仿宋" w:hAnsi="仿宋" w:eastAsia="仿宋"/>
                <w:color w:val="000000" w:themeColor="text1"/>
                <w:sz w:val="20"/>
                <w:szCs w:val="20"/>
                <w:highlight w:val="none"/>
              </w:rPr>
            </w:pPr>
          </w:p>
        </w:tc>
        <w:tc>
          <w:tcPr>
            <w:tcW w:w="1002" w:type="dxa"/>
            <w:tcBorders>
              <w:top w:val="nil"/>
              <w:left w:val="nil"/>
              <w:bottom w:val="single" w:color="auto" w:sz="4" w:space="0"/>
              <w:right w:val="single" w:color="auto" w:sz="4" w:space="0"/>
            </w:tcBorders>
            <w:shd w:val="clear" w:color="auto" w:fill="auto"/>
            <w:vAlign w:val="center"/>
          </w:tcPr>
          <w:p w14:paraId="49A7B870">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主蔓径</w:t>
            </w:r>
          </w:p>
        </w:tc>
        <w:tc>
          <w:tcPr>
            <w:tcW w:w="1116" w:type="dxa"/>
            <w:tcBorders>
              <w:top w:val="nil"/>
              <w:left w:val="nil"/>
              <w:bottom w:val="single" w:color="auto" w:sz="4" w:space="0"/>
              <w:right w:val="single" w:color="auto" w:sz="4" w:space="0"/>
            </w:tcBorders>
            <w:shd w:val="clear" w:color="auto" w:fill="auto"/>
            <w:vAlign w:val="center"/>
          </w:tcPr>
          <w:p w14:paraId="3EDC4F08">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≥1cm</w:t>
            </w:r>
          </w:p>
        </w:tc>
        <w:tc>
          <w:tcPr>
            <w:tcW w:w="1230" w:type="dxa"/>
            <w:tcBorders>
              <w:top w:val="nil"/>
              <w:left w:val="nil"/>
              <w:bottom w:val="single" w:color="auto" w:sz="4" w:space="0"/>
              <w:right w:val="single" w:color="auto" w:sz="4" w:space="0"/>
            </w:tcBorders>
            <w:shd w:val="clear" w:color="auto" w:fill="auto"/>
            <w:vAlign w:val="center"/>
          </w:tcPr>
          <w:p w14:paraId="5BBEF0BA">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0</w:t>
            </w:r>
          </w:p>
        </w:tc>
        <w:tc>
          <w:tcPr>
            <w:tcW w:w="1649" w:type="dxa"/>
            <w:gridSpan w:val="2"/>
            <w:vMerge w:val="continue"/>
            <w:tcBorders>
              <w:left w:val="single" w:color="auto" w:sz="4" w:space="0"/>
              <w:bottom w:val="single" w:color="auto" w:sz="4" w:space="0"/>
              <w:right w:val="single" w:color="auto" w:sz="4" w:space="0"/>
            </w:tcBorders>
            <w:vAlign w:val="center"/>
          </w:tcPr>
          <w:p w14:paraId="6535184D">
            <w:pPr>
              <w:spacing w:line="400" w:lineRule="atLeast"/>
              <w:rPr>
                <w:rFonts w:ascii="仿宋" w:hAnsi="仿宋" w:eastAsia="仿宋"/>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2F89B418">
            <w:pPr>
              <w:spacing w:line="400" w:lineRule="atLeast"/>
              <w:rPr>
                <w:rFonts w:ascii="仿宋" w:hAnsi="仿宋" w:eastAsia="仿宋"/>
                <w:color w:val="000000" w:themeColor="text1"/>
                <w:sz w:val="20"/>
                <w:szCs w:val="20"/>
                <w:highlight w:val="none"/>
              </w:rPr>
            </w:pPr>
          </w:p>
        </w:tc>
      </w:tr>
      <w:tr w14:paraId="68EA2CFB">
        <w:tblPrEx>
          <w:tblCellMar>
            <w:top w:w="0" w:type="dxa"/>
            <w:left w:w="108" w:type="dxa"/>
            <w:bottom w:w="0" w:type="dxa"/>
            <w:right w:w="108" w:type="dxa"/>
          </w:tblCellMar>
        </w:tblPrEx>
        <w:trPr>
          <w:trHeight w:val="312" w:hRule="atLeast"/>
        </w:trPr>
        <w:tc>
          <w:tcPr>
            <w:tcW w:w="660" w:type="dxa"/>
            <w:vMerge w:val="restart"/>
            <w:tcBorders>
              <w:top w:val="single" w:color="auto" w:sz="4" w:space="0"/>
              <w:left w:val="single" w:color="auto" w:sz="4" w:space="0"/>
              <w:right w:val="single" w:color="auto" w:sz="4" w:space="0"/>
            </w:tcBorders>
            <w:shd w:val="clear" w:color="auto" w:fill="auto"/>
            <w:vAlign w:val="center"/>
          </w:tcPr>
          <w:p w14:paraId="33F60712">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5</w:t>
            </w:r>
          </w:p>
        </w:tc>
        <w:tc>
          <w:tcPr>
            <w:tcW w:w="1358" w:type="dxa"/>
            <w:vMerge w:val="restart"/>
            <w:tcBorders>
              <w:top w:val="single" w:color="auto" w:sz="4" w:space="0"/>
              <w:left w:val="single" w:color="auto" w:sz="4" w:space="0"/>
              <w:right w:val="single" w:color="auto" w:sz="4" w:space="0"/>
            </w:tcBorders>
            <w:shd w:val="clear" w:color="auto" w:fill="auto"/>
            <w:vAlign w:val="center"/>
          </w:tcPr>
          <w:p w14:paraId="1346CF5F">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棕榈类植物</w:t>
            </w:r>
          </w:p>
        </w:tc>
        <w:tc>
          <w:tcPr>
            <w:tcW w:w="1002" w:type="dxa"/>
            <w:vMerge w:val="restart"/>
            <w:tcBorders>
              <w:top w:val="single" w:color="auto" w:sz="4" w:space="0"/>
              <w:left w:val="single" w:color="auto" w:sz="4" w:space="0"/>
              <w:right w:val="single" w:color="auto" w:sz="4" w:space="0"/>
            </w:tcBorders>
            <w:shd w:val="clear" w:color="auto" w:fill="auto"/>
            <w:vAlign w:val="center"/>
          </w:tcPr>
          <w:p w14:paraId="1B91D3B4">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株高</w:t>
            </w:r>
          </w:p>
        </w:tc>
        <w:tc>
          <w:tcPr>
            <w:tcW w:w="1116" w:type="dxa"/>
            <w:tcBorders>
              <w:top w:val="single" w:color="auto" w:sz="4" w:space="0"/>
              <w:left w:val="nil"/>
              <w:bottom w:val="single" w:color="auto" w:sz="4" w:space="0"/>
              <w:right w:val="single" w:color="auto" w:sz="4" w:space="0"/>
            </w:tcBorders>
            <w:shd w:val="clear" w:color="auto" w:fill="auto"/>
            <w:vAlign w:val="center"/>
          </w:tcPr>
          <w:p w14:paraId="0090E9A5">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≤100cm</w:t>
            </w:r>
          </w:p>
        </w:tc>
        <w:tc>
          <w:tcPr>
            <w:tcW w:w="1230" w:type="dxa"/>
            <w:tcBorders>
              <w:top w:val="single" w:color="auto" w:sz="4" w:space="0"/>
              <w:left w:val="nil"/>
              <w:bottom w:val="single" w:color="auto" w:sz="4" w:space="0"/>
              <w:right w:val="single" w:color="auto" w:sz="4" w:space="0"/>
            </w:tcBorders>
            <w:shd w:val="clear" w:color="auto" w:fill="auto"/>
            <w:vAlign w:val="center"/>
          </w:tcPr>
          <w:p w14:paraId="7BFA9789">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0</w:t>
            </w:r>
          </w:p>
        </w:tc>
        <w:tc>
          <w:tcPr>
            <w:tcW w:w="1649" w:type="dxa"/>
            <w:gridSpan w:val="2"/>
            <w:vMerge w:val="continue"/>
            <w:tcBorders>
              <w:top w:val="single" w:color="auto" w:sz="4" w:space="0"/>
              <w:left w:val="single" w:color="auto" w:sz="4" w:space="0"/>
              <w:bottom w:val="single" w:color="auto" w:sz="4" w:space="0"/>
              <w:right w:val="single" w:color="auto" w:sz="4" w:space="0"/>
            </w:tcBorders>
            <w:vAlign w:val="center"/>
          </w:tcPr>
          <w:p w14:paraId="1B70766C">
            <w:pPr>
              <w:spacing w:line="400" w:lineRule="atLeast"/>
              <w:rPr>
                <w:rFonts w:ascii="仿宋" w:hAnsi="仿宋" w:eastAsia="仿宋"/>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1D795DD8">
            <w:pPr>
              <w:spacing w:line="400" w:lineRule="atLeast"/>
              <w:rPr>
                <w:rFonts w:ascii="仿宋" w:hAnsi="仿宋" w:eastAsia="仿宋"/>
                <w:color w:val="000000" w:themeColor="text1"/>
                <w:sz w:val="20"/>
                <w:szCs w:val="20"/>
                <w:highlight w:val="none"/>
              </w:rPr>
            </w:pPr>
          </w:p>
        </w:tc>
      </w:tr>
      <w:tr w14:paraId="0CB2E081">
        <w:tblPrEx>
          <w:tblCellMar>
            <w:top w:w="0" w:type="dxa"/>
            <w:left w:w="108" w:type="dxa"/>
            <w:bottom w:w="0" w:type="dxa"/>
            <w:right w:w="108" w:type="dxa"/>
          </w:tblCellMar>
        </w:tblPrEx>
        <w:trPr>
          <w:trHeight w:val="240" w:hRule="atLeast"/>
        </w:trPr>
        <w:tc>
          <w:tcPr>
            <w:tcW w:w="660" w:type="dxa"/>
            <w:vMerge w:val="continue"/>
            <w:tcBorders>
              <w:left w:val="single" w:color="auto" w:sz="4" w:space="0"/>
              <w:right w:val="single" w:color="auto" w:sz="4" w:space="0"/>
            </w:tcBorders>
            <w:vAlign w:val="center"/>
          </w:tcPr>
          <w:p w14:paraId="5505783F">
            <w:pPr>
              <w:spacing w:line="400" w:lineRule="atLeast"/>
              <w:ind w:firstLine="400"/>
              <w:jc w:val="center"/>
              <w:rPr>
                <w:rFonts w:ascii="仿宋" w:hAnsi="仿宋" w:eastAsia="仿宋"/>
                <w:color w:val="000000" w:themeColor="text1"/>
                <w:sz w:val="20"/>
                <w:szCs w:val="20"/>
                <w:highlight w:val="none"/>
              </w:rPr>
            </w:pPr>
          </w:p>
        </w:tc>
        <w:tc>
          <w:tcPr>
            <w:tcW w:w="1358" w:type="dxa"/>
            <w:vMerge w:val="continue"/>
            <w:tcBorders>
              <w:left w:val="single" w:color="auto" w:sz="4" w:space="0"/>
              <w:right w:val="single" w:color="auto" w:sz="4" w:space="0"/>
            </w:tcBorders>
            <w:vAlign w:val="center"/>
          </w:tcPr>
          <w:p w14:paraId="5D5FFC85">
            <w:pPr>
              <w:spacing w:line="400" w:lineRule="atLeast"/>
              <w:ind w:firstLine="400"/>
              <w:jc w:val="center"/>
              <w:rPr>
                <w:rFonts w:ascii="仿宋" w:hAnsi="仿宋" w:eastAsia="仿宋"/>
                <w:color w:val="000000" w:themeColor="text1"/>
                <w:sz w:val="20"/>
                <w:szCs w:val="20"/>
                <w:highlight w:val="none"/>
              </w:rPr>
            </w:pPr>
          </w:p>
        </w:tc>
        <w:tc>
          <w:tcPr>
            <w:tcW w:w="1002" w:type="dxa"/>
            <w:vMerge w:val="continue"/>
            <w:tcBorders>
              <w:left w:val="single" w:color="auto" w:sz="4" w:space="0"/>
              <w:right w:val="single" w:color="auto" w:sz="4" w:space="0"/>
            </w:tcBorders>
            <w:vAlign w:val="center"/>
          </w:tcPr>
          <w:p w14:paraId="6E8A248D">
            <w:pPr>
              <w:spacing w:line="400" w:lineRule="atLeast"/>
              <w:ind w:firstLine="400"/>
              <w:jc w:val="center"/>
              <w:rPr>
                <w:rFonts w:ascii="仿宋" w:hAnsi="仿宋" w:eastAsia="仿宋"/>
                <w:color w:val="000000" w:themeColor="text1"/>
                <w:sz w:val="20"/>
                <w:szCs w:val="20"/>
                <w:highlight w:val="none"/>
              </w:rPr>
            </w:pPr>
          </w:p>
        </w:tc>
        <w:tc>
          <w:tcPr>
            <w:tcW w:w="1116" w:type="dxa"/>
            <w:tcBorders>
              <w:top w:val="single" w:color="auto" w:sz="4" w:space="0"/>
              <w:left w:val="nil"/>
              <w:bottom w:val="single" w:color="auto" w:sz="4" w:space="0"/>
              <w:right w:val="single" w:color="auto" w:sz="4" w:space="0"/>
            </w:tcBorders>
            <w:shd w:val="clear" w:color="auto" w:fill="auto"/>
            <w:vAlign w:val="center"/>
          </w:tcPr>
          <w:p w14:paraId="429BE270">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101-250cm</w:t>
            </w:r>
          </w:p>
        </w:tc>
        <w:tc>
          <w:tcPr>
            <w:tcW w:w="1230" w:type="dxa"/>
            <w:tcBorders>
              <w:top w:val="single" w:color="auto" w:sz="4" w:space="0"/>
              <w:left w:val="nil"/>
              <w:bottom w:val="single" w:color="auto" w:sz="4" w:space="0"/>
              <w:right w:val="single" w:color="auto" w:sz="4" w:space="0"/>
            </w:tcBorders>
            <w:shd w:val="clear" w:color="auto" w:fill="auto"/>
            <w:vAlign w:val="center"/>
          </w:tcPr>
          <w:p w14:paraId="12ACDFA9">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-10</w:t>
            </w:r>
          </w:p>
        </w:tc>
        <w:tc>
          <w:tcPr>
            <w:tcW w:w="1649" w:type="dxa"/>
            <w:gridSpan w:val="2"/>
            <w:vMerge w:val="restart"/>
            <w:tcBorders>
              <w:top w:val="single" w:color="auto" w:sz="4" w:space="0"/>
              <w:left w:val="single" w:color="auto" w:sz="4" w:space="0"/>
              <w:right w:val="single" w:color="auto" w:sz="4" w:space="0"/>
            </w:tcBorders>
            <w:vAlign w:val="center"/>
          </w:tcPr>
          <w:p w14:paraId="6EA49274">
            <w:pPr>
              <w:spacing w:line="400" w:lineRule="atLeast"/>
              <w:ind w:firstLine="400"/>
              <w:jc w:val="center"/>
              <w:rPr>
                <w:rFonts w:ascii="仿宋" w:hAnsi="仿宋" w:eastAsia="仿宋"/>
                <w:color w:val="000000" w:themeColor="text1"/>
                <w:sz w:val="20"/>
                <w:szCs w:val="20"/>
                <w:highlight w:val="none"/>
              </w:rPr>
            </w:pPr>
          </w:p>
        </w:tc>
        <w:tc>
          <w:tcPr>
            <w:tcW w:w="1200" w:type="dxa"/>
            <w:vMerge w:val="restart"/>
            <w:tcBorders>
              <w:top w:val="single" w:color="auto" w:sz="4" w:space="0"/>
              <w:left w:val="single" w:color="auto" w:sz="4" w:space="0"/>
              <w:bottom w:val="single" w:color="auto" w:sz="4" w:space="0"/>
              <w:right w:val="single" w:color="auto" w:sz="4" w:space="0"/>
            </w:tcBorders>
            <w:vAlign w:val="center"/>
          </w:tcPr>
          <w:p w14:paraId="4C66CFF7">
            <w:pPr>
              <w:spacing w:line="400" w:lineRule="atLeast"/>
              <w:ind w:firstLine="400"/>
              <w:jc w:val="center"/>
              <w:rPr>
                <w:rFonts w:ascii="仿宋" w:hAnsi="仿宋" w:eastAsia="仿宋"/>
                <w:color w:val="000000" w:themeColor="text1"/>
                <w:sz w:val="20"/>
                <w:szCs w:val="20"/>
                <w:highlight w:val="none"/>
              </w:rPr>
            </w:pPr>
          </w:p>
        </w:tc>
      </w:tr>
      <w:tr w14:paraId="5771E0F9">
        <w:tblPrEx>
          <w:tblCellMar>
            <w:top w:w="0" w:type="dxa"/>
            <w:left w:w="108" w:type="dxa"/>
            <w:bottom w:w="0" w:type="dxa"/>
            <w:right w:w="108" w:type="dxa"/>
          </w:tblCellMar>
        </w:tblPrEx>
        <w:trPr>
          <w:trHeight w:val="240" w:hRule="atLeast"/>
        </w:trPr>
        <w:tc>
          <w:tcPr>
            <w:tcW w:w="660" w:type="dxa"/>
            <w:vMerge w:val="continue"/>
            <w:tcBorders>
              <w:left w:val="single" w:color="auto" w:sz="4" w:space="0"/>
              <w:right w:val="single" w:color="auto" w:sz="4" w:space="0"/>
            </w:tcBorders>
            <w:vAlign w:val="center"/>
          </w:tcPr>
          <w:p w14:paraId="51949A7C">
            <w:pPr>
              <w:spacing w:line="400" w:lineRule="atLeast"/>
              <w:rPr>
                <w:rFonts w:ascii="仿宋" w:hAnsi="仿宋" w:eastAsia="仿宋"/>
                <w:color w:val="000000" w:themeColor="text1"/>
                <w:sz w:val="20"/>
                <w:szCs w:val="20"/>
                <w:highlight w:val="none"/>
              </w:rPr>
            </w:pPr>
          </w:p>
        </w:tc>
        <w:tc>
          <w:tcPr>
            <w:tcW w:w="1358" w:type="dxa"/>
            <w:vMerge w:val="continue"/>
            <w:tcBorders>
              <w:left w:val="single" w:color="auto" w:sz="4" w:space="0"/>
              <w:right w:val="single" w:color="auto" w:sz="4" w:space="0"/>
            </w:tcBorders>
            <w:vAlign w:val="center"/>
          </w:tcPr>
          <w:p w14:paraId="64836FD2">
            <w:pPr>
              <w:spacing w:line="400" w:lineRule="atLeast"/>
              <w:rPr>
                <w:rFonts w:ascii="仿宋" w:hAnsi="仿宋" w:eastAsia="仿宋"/>
                <w:color w:val="000000" w:themeColor="text1"/>
                <w:sz w:val="20"/>
                <w:szCs w:val="20"/>
                <w:highlight w:val="none"/>
              </w:rPr>
            </w:pPr>
          </w:p>
        </w:tc>
        <w:tc>
          <w:tcPr>
            <w:tcW w:w="1002" w:type="dxa"/>
            <w:vMerge w:val="continue"/>
            <w:tcBorders>
              <w:left w:val="single" w:color="auto" w:sz="4" w:space="0"/>
              <w:right w:val="single" w:color="auto" w:sz="4" w:space="0"/>
            </w:tcBorders>
            <w:vAlign w:val="center"/>
          </w:tcPr>
          <w:p w14:paraId="0F35315C">
            <w:pPr>
              <w:spacing w:line="400" w:lineRule="atLeast"/>
              <w:rPr>
                <w:rFonts w:ascii="仿宋" w:hAnsi="仿宋" w:eastAsia="仿宋"/>
                <w:color w:val="000000" w:themeColor="text1"/>
                <w:sz w:val="20"/>
                <w:szCs w:val="20"/>
                <w:highlight w:val="none"/>
              </w:rPr>
            </w:pPr>
          </w:p>
        </w:tc>
        <w:tc>
          <w:tcPr>
            <w:tcW w:w="1116" w:type="dxa"/>
            <w:tcBorders>
              <w:top w:val="nil"/>
              <w:left w:val="nil"/>
              <w:bottom w:val="single" w:color="auto" w:sz="4" w:space="0"/>
              <w:right w:val="single" w:color="auto" w:sz="4" w:space="0"/>
            </w:tcBorders>
            <w:shd w:val="clear" w:color="auto" w:fill="auto"/>
            <w:vAlign w:val="center"/>
          </w:tcPr>
          <w:p w14:paraId="00861B5F">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251-400cm</w:t>
            </w:r>
          </w:p>
        </w:tc>
        <w:tc>
          <w:tcPr>
            <w:tcW w:w="1230" w:type="dxa"/>
            <w:tcBorders>
              <w:top w:val="nil"/>
              <w:left w:val="nil"/>
              <w:bottom w:val="single" w:color="auto" w:sz="4" w:space="0"/>
              <w:right w:val="single" w:color="auto" w:sz="4" w:space="0"/>
            </w:tcBorders>
            <w:shd w:val="clear" w:color="auto" w:fill="auto"/>
            <w:vAlign w:val="center"/>
          </w:tcPr>
          <w:p w14:paraId="7E6CBEE3">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-20</w:t>
            </w:r>
          </w:p>
        </w:tc>
        <w:tc>
          <w:tcPr>
            <w:tcW w:w="1649" w:type="dxa"/>
            <w:gridSpan w:val="2"/>
            <w:vMerge w:val="continue"/>
            <w:tcBorders>
              <w:left w:val="single" w:color="auto" w:sz="4" w:space="0"/>
              <w:right w:val="single" w:color="auto" w:sz="4" w:space="0"/>
            </w:tcBorders>
            <w:vAlign w:val="center"/>
          </w:tcPr>
          <w:p w14:paraId="2FE14A25">
            <w:pPr>
              <w:spacing w:line="400" w:lineRule="atLeast"/>
              <w:rPr>
                <w:rFonts w:ascii="仿宋" w:hAnsi="仿宋" w:eastAsia="仿宋"/>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12C7A5E8">
            <w:pPr>
              <w:spacing w:line="400" w:lineRule="atLeast"/>
              <w:rPr>
                <w:rFonts w:ascii="仿宋" w:hAnsi="仿宋" w:eastAsia="仿宋"/>
                <w:color w:val="000000" w:themeColor="text1"/>
                <w:sz w:val="20"/>
                <w:szCs w:val="20"/>
                <w:highlight w:val="none"/>
              </w:rPr>
            </w:pPr>
          </w:p>
        </w:tc>
      </w:tr>
      <w:tr w14:paraId="7F0DE263">
        <w:tblPrEx>
          <w:tblCellMar>
            <w:top w:w="0" w:type="dxa"/>
            <w:left w:w="108" w:type="dxa"/>
            <w:bottom w:w="0" w:type="dxa"/>
            <w:right w:w="108" w:type="dxa"/>
          </w:tblCellMar>
        </w:tblPrEx>
        <w:trPr>
          <w:trHeight w:val="240" w:hRule="atLeast"/>
        </w:trPr>
        <w:tc>
          <w:tcPr>
            <w:tcW w:w="660" w:type="dxa"/>
            <w:vMerge w:val="continue"/>
            <w:tcBorders>
              <w:left w:val="single" w:color="auto" w:sz="4" w:space="0"/>
              <w:right w:val="single" w:color="auto" w:sz="4" w:space="0"/>
            </w:tcBorders>
            <w:vAlign w:val="center"/>
          </w:tcPr>
          <w:p w14:paraId="5129EB58">
            <w:pPr>
              <w:spacing w:line="400" w:lineRule="atLeast"/>
              <w:rPr>
                <w:rFonts w:ascii="仿宋" w:hAnsi="仿宋" w:eastAsia="仿宋"/>
                <w:color w:val="000000" w:themeColor="text1"/>
                <w:sz w:val="20"/>
                <w:szCs w:val="20"/>
                <w:highlight w:val="none"/>
              </w:rPr>
            </w:pPr>
          </w:p>
        </w:tc>
        <w:tc>
          <w:tcPr>
            <w:tcW w:w="1358" w:type="dxa"/>
            <w:vMerge w:val="continue"/>
            <w:tcBorders>
              <w:left w:val="single" w:color="auto" w:sz="4" w:space="0"/>
              <w:right w:val="single" w:color="auto" w:sz="4" w:space="0"/>
            </w:tcBorders>
            <w:vAlign w:val="center"/>
          </w:tcPr>
          <w:p w14:paraId="209D6FA7">
            <w:pPr>
              <w:spacing w:line="400" w:lineRule="atLeast"/>
              <w:rPr>
                <w:rFonts w:ascii="仿宋" w:hAnsi="仿宋" w:eastAsia="仿宋"/>
                <w:color w:val="000000" w:themeColor="text1"/>
                <w:sz w:val="20"/>
                <w:szCs w:val="20"/>
                <w:highlight w:val="none"/>
              </w:rPr>
            </w:pPr>
          </w:p>
        </w:tc>
        <w:tc>
          <w:tcPr>
            <w:tcW w:w="1002" w:type="dxa"/>
            <w:vMerge w:val="continue"/>
            <w:tcBorders>
              <w:left w:val="single" w:color="auto" w:sz="4" w:space="0"/>
              <w:bottom w:val="single" w:color="auto" w:sz="4" w:space="0"/>
              <w:right w:val="single" w:color="auto" w:sz="4" w:space="0"/>
            </w:tcBorders>
            <w:vAlign w:val="center"/>
          </w:tcPr>
          <w:p w14:paraId="369A8657">
            <w:pPr>
              <w:spacing w:line="400" w:lineRule="atLeast"/>
              <w:rPr>
                <w:rFonts w:ascii="仿宋" w:hAnsi="仿宋" w:eastAsia="仿宋"/>
                <w:color w:val="000000" w:themeColor="text1"/>
                <w:sz w:val="20"/>
                <w:szCs w:val="20"/>
                <w:highlight w:val="none"/>
              </w:rPr>
            </w:pPr>
          </w:p>
        </w:tc>
        <w:tc>
          <w:tcPr>
            <w:tcW w:w="1116" w:type="dxa"/>
            <w:tcBorders>
              <w:top w:val="nil"/>
              <w:left w:val="nil"/>
              <w:bottom w:val="single" w:color="auto" w:sz="4" w:space="0"/>
              <w:right w:val="single" w:color="auto" w:sz="4" w:space="0"/>
            </w:tcBorders>
            <w:shd w:val="clear" w:color="auto" w:fill="auto"/>
            <w:vAlign w:val="center"/>
          </w:tcPr>
          <w:p w14:paraId="140FFAA9">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＞400cm</w:t>
            </w:r>
          </w:p>
        </w:tc>
        <w:tc>
          <w:tcPr>
            <w:tcW w:w="1230" w:type="dxa"/>
            <w:tcBorders>
              <w:top w:val="nil"/>
              <w:left w:val="nil"/>
              <w:bottom w:val="single" w:color="auto" w:sz="4" w:space="0"/>
              <w:right w:val="single" w:color="auto" w:sz="4" w:space="0"/>
            </w:tcBorders>
            <w:shd w:val="clear" w:color="auto" w:fill="auto"/>
            <w:vAlign w:val="center"/>
          </w:tcPr>
          <w:p w14:paraId="06FC012D">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-30</w:t>
            </w:r>
          </w:p>
        </w:tc>
        <w:tc>
          <w:tcPr>
            <w:tcW w:w="1649" w:type="dxa"/>
            <w:gridSpan w:val="2"/>
            <w:vMerge w:val="continue"/>
            <w:tcBorders>
              <w:left w:val="single" w:color="auto" w:sz="4" w:space="0"/>
              <w:right w:val="single" w:color="auto" w:sz="4" w:space="0"/>
            </w:tcBorders>
            <w:vAlign w:val="center"/>
          </w:tcPr>
          <w:p w14:paraId="7B2CCEC7">
            <w:pPr>
              <w:spacing w:line="400" w:lineRule="atLeast"/>
              <w:rPr>
                <w:rFonts w:ascii="仿宋" w:hAnsi="仿宋" w:eastAsia="仿宋"/>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4C11228A">
            <w:pPr>
              <w:spacing w:line="400" w:lineRule="atLeast"/>
              <w:rPr>
                <w:rFonts w:ascii="仿宋" w:hAnsi="仿宋" w:eastAsia="仿宋"/>
                <w:color w:val="000000" w:themeColor="text1"/>
                <w:sz w:val="20"/>
                <w:szCs w:val="20"/>
                <w:highlight w:val="none"/>
              </w:rPr>
            </w:pPr>
          </w:p>
        </w:tc>
      </w:tr>
      <w:tr w14:paraId="713237EB">
        <w:tblPrEx>
          <w:tblCellMar>
            <w:top w:w="0" w:type="dxa"/>
            <w:left w:w="108" w:type="dxa"/>
            <w:bottom w:w="0" w:type="dxa"/>
            <w:right w:w="108" w:type="dxa"/>
          </w:tblCellMar>
        </w:tblPrEx>
        <w:trPr>
          <w:trHeight w:val="240" w:hRule="atLeast"/>
        </w:trPr>
        <w:tc>
          <w:tcPr>
            <w:tcW w:w="660" w:type="dxa"/>
            <w:vMerge w:val="continue"/>
            <w:tcBorders>
              <w:left w:val="single" w:color="auto" w:sz="4" w:space="0"/>
              <w:right w:val="single" w:color="auto" w:sz="4" w:space="0"/>
            </w:tcBorders>
            <w:vAlign w:val="center"/>
          </w:tcPr>
          <w:p w14:paraId="33FD89D4">
            <w:pPr>
              <w:spacing w:line="400" w:lineRule="atLeast"/>
              <w:rPr>
                <w:rFonts w:ascii="仿宋" w:hAnsi="仿宋" w:eastAsia="仿宋"/>
                <w:color w:val="000000" w:themeColor="text1"/>
                <w:sz w:val="20"/>
                <w:szCs w:val="20"/>
                <w:highlight w:val="none"/>
              </w:rPr>
            </w:pPr>
          </w:p>
        </w:tc>
        <w:tc>
          <w:tcPr>
            <w:tcW w:w="1358" w:type="dxa"/>
            <w:vMerge w:val="continue"/>
            <w:tcBorders>
              <w:left w:val="single" w:color="auto" w:sz="4" w:space="0"/>
              <w:right w:val="single" w:color="auto" w:sz="4" w:space="0"/>
            </w:tcBorders>
            <w:vAlign w:val="center"/>
          </w:tcPr>
          <w:p w14:paraId="3FFBC54E">
            <w:pPr>
              <w:spacing w:line="400" w:lineRule="atLeast"/>
              <w:rPr>
                <w:rFonts w:ascii="仿宋" w:hAnsi="仿宋" w:eastAsia="仿宋"/>
                <w:color w:val="000000" w:themeColor="text1"/>
                <w:sz w:val="20"/>
                <w:szCs w:val="20"/>
                <w:highlight w:val="none"/>
              </w:rPr>
            </w:pPr>
          </w:p>
        </w:tc>
        <w:tc>
          <w:tcPr>
            <w:tcW w:w="1002" w:type="dxa"/>
            <w:vMerge w:val="restart"/>
            <w:tcBorders>
              <w:top w:val="nil"/>
              <w:left w:val="single" w:color="auto" w:sz="4" w:space="0"/>
              <w:bottom w:val="single" w:color="auto" w:sz="4" w:space="0"/>
              <w:right w:val="single" w:color="auto" w:sz="4" w:space="0"/>
            </w:tcBorders>
            <w:shd w:val="clear" w:color="auto" w:fill="auto"/>
            <w:vAlign w:val="center"/>
          </w:tcPr>
          <w:p w14:paraId="23F0DADB">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地径</w:t>
            </w:r>
          </w:p>
        </w:tc>
        <w:tc>
          <w:tcPr>
            <w:tcW w:w="1116" w:type="dxa"/>
            <w:tcBorders>
              <w:top w:val="nil"/>
              <w:left w:val="nil"/>
              <w:bottom w:val="single" w:color="auto" w:sz="4" w:space="0"/>
              <w:right w:val="single" w:color="auto" w:sz="4" w:space="0"/>
            </w:tcBorders>
            <w:shd w:val="clear" w:color="auto" w:fill="auto"/>
            <w:vAlign w:val="center"/>
          </w:tcPr>
          <w:p w14:paraId="68EBB573">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≤10cm</w:t>
            </w:r>
          </w:p>
        </w:tc>
        <w:tc>
          <w:tcPr>
            <w:tcW w:w="1230" w:type="dxa"/>
            <w:tcBorders>
              <w:top w:val="nil"/>
              <w:left w:val="nil"/>
              <w:bottom w:val="single" w:color="auto" w:sz="4" w:space="0"/>
              <w:right w:val="single" w:color="auto" w:sz="4" w:space="0"/>
            </w:tcBorders>
            <w:shd w:val="clear" w:color="auto" w:fill="auto"/>
            <w:vAlign w:val="center"/>
          </w:tcPr>
          <w:p w14:paraId="55AFF9AE">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w:t>
            </w:r>
          </w:p>
        </w:tc>
        <w:tc>
          <w:tcPr>
            <w:tcW w:w="1649" w:type="dxa"/>
            <w:gridSpan w:val="2"/>
            <w:vMerge w:val="continue"/>
            <w:tcBorders>
              <w:left w:val="single" w:color="auto" w:sz="4" w:space="0"/>
              <w:right w:val="single" w:color="auto" w:sz="4" w:space="0"/>
            </w:tcBorders>
            <w:vAlign w:val="center"/>
          </w:tcPr>
          <w:p w14:paraId="6A4D8E1F">
            <w:pPr>
              <w:spacing w:line="400" w:lineRule="atLeast"/>
              <w:rPr>
                <w:rFonts w:ascii="仿宋" w:hAnsi="仿宋" w:eastAsia="仿宋"/>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03174D99">
            <w:pPr>
              <w:spacing w:line="400" w:lineRule="atLeast"/>
              <w:rPr>
                <w:rFonts w:ascii="仿宋" w:hAnsi="仿宋" w:eastAsia="仿宋"/>
                <w:color w:val="000000" w:themeColor="text1"/>
                <w:sz w:val="20"/>
                <w:szCs w:val="20"/>
                <w:highlight w:val="none"/>
              </w:rPr>
            </w:pPr>
          </w:p>
        </w:tc>
      </w:tr>
      <w:tr w14:paraId="65F079F3">
        <w:tblPrEx>
          <w:tblCellMar>
            <w:top w:w="0" w:type="dxa"/>
            <w:left w:w="108" w:type="dxa"/>
            <w:bottom w:w="0" w:type="dxa"/>
            <w:right w:w="108" w:type="dxa"/>
          </w:tblCellMar>
        </w:tblPrEx>
        <w:trPr>
          <w:trHeight w:val="240" w:hRule="atLeast"/>
        </w:trPr>
        <w:tc>
          <w:tcPr>
            <w:tcW w:w="660" w:type="dxa"/>
            <w:vMerge w:val="continue"/>
            <w:tcBorders>
              <w:left w:val="single" w:color="auto" w:sz="4" w:space="0"/>
              <w:right w:val="single" w:color="auto" w:sz="4" w:space="0"/>
            </w:tcBorders>
            <w:vAlign w:val="center"/>
          </w:tcPr>
          <w:p w14:paraId="11400D91">
            <w:pPr>
              <w:spacing w:line="400" w:lineRule="atLeast"/>
              <w:rPr>
                <w:rFonts w:ascii="仿宋" w:hAnsi="仿宋" w:eastAsia="仿宋"/>
                <w:color w:val="000000" w:themeColor="text1"/>
                <w:sz w:val="20"/>
                <w:szCs w:val="20"/>
                <w:highlight w:val="none"/>
              </w:rPr>
            </w:pPr>
          </w:p>
        </w:tc>
        <w:tc>
          <w:tcPr>
            <w:tcW w:w="1358" w:type="dxa"/>
            <w:vMerge w:val="continue"/>
            <w:tcBorders>
              <w:left w:val="single" w:color="auto" w:sz="4" w:space="0"/>
              <w:right w:val="single" w:color="auto" w:sz="4" w:space="0"/>
            </w:tcBorders>
            <w:vAlign w:val="center"/>
          </w:tcPr>
          <w:p w14:paraId="2CF2CFBE">
            <w:pPr>
              <w:spacing w:line="400" w:lineRule="atLeast"/>
              <w:rPr>
                <w:rFonts w:ascii="仿宋" w:hAnsi="仿宋" w:eastAsia="仿宋"/>
                <w:color w:val="000000" w:themeColor="text1"/>
                <w:sz w:val="20"/>
                <w:szCs w:val="20"/>
                <w:highlight w:val="none"/>
              </w:rPr>
            </w:pPr>
          </w:p>
        </w:tc>
        <w:tc>
          <w:tcPr>
            <w:tcW w:w="1002" w:type="dxa"/>
            <w:vMerge w:val="continue"/>
            <w:tcBorders>
              <w:top w:val="nil"/>
              <w:left w:val="single" w:color="auto" w:sz="4" w:space="0"/>
              <w:bottom w:val="single" w:color="auto" w:sz="4" w:space="0"/>
              <w:right w:val="single" w:color="auto" w:sz="4" w:space="0"/>
            </w:tcBorders>
            <w:vAlign w:val="center"/>
          </w:tcPr>
          <w:p w14:paraId="51D2A8A0">
            <w:pPr>
              <w:spacing w:line="400" w:lineRule="atLeast"/>
              <w:rPr>
                <w:rFonts w:ascii="仿宋" w:hAnsi="仿宋" w:eastAsia="仿宋"/>
                <w:color w:val="000000" w:themeColor="text1"/>
                <w:sz w:val="20"/>
                <w:szCs w:val="20"/>
                <w:highlight w:val="none"/>
              </w:rPr>
            </w:pPr>
          </w:p>
        </w:tc>
        <w:tc>
          <w:tcPr>
            <w:tcW w:w="1116" w:type="dxa"/>
            <w:tcBorders>
              <w:top w:val="nil"/>
              <w:left w:val="nil"/>
              <w:bottom w:val="single" w:color="auto" w:sz="4" w:space="0"/>
              <w:right w:val="single" w:color="auto" w:sz="4" w:space="0"/>
            </w:tcBorders>
            <w:shd w:val="clear" w:color="auto" w:fill="auto"/>
            <w:vAlign w:val="center"/>
          </w:tcPr>
          <w:p w14:paraId="3BAE88FE">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11-40cm</w:t>
            </w:r>
          </w:p>
        </w:tc>
        <w:tc>
          <w:tcPr>
            <w:tcW w:w="1230" w:type="dxa"/>
            <w:tcBorders>
              <w:top w:val="nil"/>
              <w:left w:val="nil"/>
              <w:bottom w:val="single" w:color="auto" w:sz="4" w:space="0"/>
              <w:right w:val="single" w:color="auto" w:sz="4" w:space="0"/>
            </w:tcBorders>
            <w:shd w:val="clear" w:color="auto" w:fill="auto"/>
            <w:vAlign w:val="center"/>
          </w:tcPr>
          <w:p w14:paraId="3106FC3A">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-2</w:t>
            </w:r>
          </w:p>
        </w:tc>
        <w:tc>
          <w:tcPr>
            <w:tcW w:w="1649" w:type="dxa"/>
            <w:gridSpan w:val="2"/>
            <w:vMerge w:val="continue"/>
            <w:tcBorders>
              <w:left w:val="single" w:color="auto" w:sz="4" w:space="0"/>
              <w:right w:val="single" w:color="auto" w:sz="4" w:space="0"/>
            </w:tcBorders>
            <w:vAlign w:val="center"/>
          </w:tcPr>
          <w:p w14:paraId="19426ED4">
            <w:pPr>
              <w:spacing w:line="400" w:lineRule="atLeast"/>
              <w:rPr>
                <w:rFonts w:ascii="仿宋" w:hAnsi="仿宋" w:eastAsia="仿宋"/>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24AF0928">
            <w:pPr>
              <w:spacing w:line="400" w:lineRule="atLeast"/>
              <w:rPr>
                <w:rFonts w:ascii="仿宋" w:hAnsi="仿宋" w:eastAsia="仿宋"/>
                <w:color w:val="000000" w:themeColor="text1"/>
                <w:sz w:val="20"/>
                <w:szCs w:val="20"/>
                <w:highlight w:val="none"/>
              </w:rPr>
            </w:pPr>
          </w:p>
        </w:tc>
      </w:tr>
      <w:tr w14:paraId="4FEA3136">
        <w:tblPrEx>
          <w:tblCellMar>
            <w:top w:w="0" w:type="dxa"/>
            <w:left w:w="108" w:type="dxa"/>
            <w:bottom w:w="0" w:type="dxa"/>
            <w:right w:w="108" w:type="dxa"/>
          </w:tblCellMar>
        </w:tblPrEx>
        <w:trPr>
          <w:trHeight w:val="240" w:hRule="atLeast"/>
        </w:trPr>
        <w:tc>
          <w:tcPr>
            <w:tcW w:w="660" w:type="dxa"/>
            <w:vMerge w:val="continue"/>
            <w:tcBorders>
              <w:left w:val="single" w:color="auto" w:sz="4" w:space="0"/>
              <w:bottom w:val="single" w:color="auto" w:sz="4" w:space="0"/>
              <w:right w:val="single" w:color="auto" w:sz="4" w:space="0"/>
            </w:tcBorders>
            <w:vAlign w:val="center"/>
          </w:tcPr>
          <w:p w14:paraId="29D17669">
            <w:pPr>
              <w:spacing w:line="400" w:lineRule="atLeast"/>
              <w:rPr>
                <w:rFonts w:ascii="仿宋" w:hAnsi="仿宋" w:eastAsia="仿宋"/>
                <w:color w:val="000000" w:themeColor="text1"/>
                <w:sz w:val="20"/>
                <w:szCs w:val="20"/>
                <w:highlight w:val="none"/>
              </w:rPr>
            </w:pPr>
          </w:p>
        </w:tc>
        <w:tc>
          <w:tcPr>
            <w:tcW w:w="1358" w:type="dxa"/>
            <w:vMerge w:val="continue"/>
            <w:tcBorders>
              <w:left w:val="single" w:color="auto" w:sz="4" w:space="0"/>
              <w:bottom w:val="single" w:color="auto" w:sz="4" w:space="0"/>
              <w:right w:val="single" w:color="auto" w:sz="4" w:space="0"/>
            </w:tcBorders>
            <w:vAlign w:val="center"/>
          </w:tcPr>
          <w:p w14:paraId="10D76647">
            <w:pPr>
              <w:spacing w:line="400" w:lineRule="atLeast"/>
              <w:rPr>
                <w:rFonts w:ascii="仿宋" w:hAnsi="仿宋" w:eastAsia="仿宋"/>
                <w:color w:val="000000" w:themeColor="text1"/>
                <w:sz w:val="20"/>
                <w:szCs w:val="20"/>
                <w:highlight w:val="none"/>
              </w:rPr>
            </w:pPr>
          </w:p>
        </w:tc>
        <w:tc>
          <w:tcPr>
            <w:tcW w:w="1002" w:type="dxa"/>
            <w:vMerge w:val="continue"/>
            <w:tcBorders>
              <w:top w:val="nil"/>
              <w:left w:val="single" w:color="auto" w:sz="4" w:space="0"/>
              <w:bottom w:val="single" w:color="auto" w:sz="4" w:space="0"/>
              <w:right w:val="single" w:color="auto" w:sz="4" w:space="0"/>
            </w:tcBorders>
            <w:vAlign w:val="center"/>
          </w:tcPr>
          <w:p w14:paraId="222995A4">
            <w:pPr>
              <w:spacing w:line="400" w:lineRule="atLeast"/>
              <w:rPr>
                <w:rFonts w:ascii="仿宋" w:hAnsi="仿宋" w:eastAsia="仿宋"/>
                <w:color w:val="000000" w:themeColor="text1"/>
                <w:sz w:val="20"/>
                <w:szCs w:val="20"/>
                <w:highlight w:val="none"/>
              </w:rPr>
            </w:pPr>
          </w:p>
        </w:tc>
        <w:tc>
          <w:tcPr>
            <w:tcW w:w="1116" w:type="dxa"/>
            <w:tcBorders>
              <w:top w:val="nil"/>
              <w:left w:val="nil"/>
              <w:bottom w:val="single" w:color="auto" w:sz="4" w:space="0"/>
              <w:right w:val="single" w:color="auto" w:sz="4" w:space="0"/>
            </w:tcBorders>
            <w:shd w:val="clear" w:color="auto" w:fill="auto"/>
            <w:vAlign w:val="center"/>
          </w:tcPr>
          <w:p w14:paraId="5EC9A691">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≥40cm</w:t>
            </w:r>
          </w:p>
        </w:tc>
        <w:tc>
          <w:tcPr>
            <w:tcW w:w="1230" w:type="dxa"/>
            <w:tcBorders>
              <w:top w:val="nil"/>
              <w:left w:val="nil"/>
              <w:bottom w:val="single" w:color="auto" w:sz="4" w:space="0"/>
              <w:right w:val="single" w:color="auto" w:sz="4" w:space="0"/>
            </w:tcBorders>
            <w:shd w:val="clear" w:color="auto" w:fill="auto"/>
            <w:vAlign w:val="center"/>
          </w:tcPr>
          <w:p w14:paraId="7A12DE9B">
            <w:pPr>
              <w:spacing w:line="400" w:lineRule="atLeast"/>
              <w:jc w:val="center"/>
              <w:rPr>
                <w:rFonts w:ascii="仿宋" w:hAnsi="仿宋" w:eastAsia="仿宋"/>
                <w:color w:val="000000" w:themeColor="text1"/>
                <w:sz w:val="20"/>
                <w:szCs w:val="20"/>
                <w:highlight w:val="none"/>
              </w:rPr>
            </w:pPr>
            <w:r>
              <w:rPr>
                <w:rFonts w:hint="eastAsia" w:ascii="仿宋" w:hAnsi="仿宋" w:eastAsia="仿宋"/>
                <w:color w:val="000000" w:themeColor="text1"/>
                <w:sz w:val="20"/>
                <w:szCs w:val="20"/>
                <w:highlight w:val="none"/>
              </w:rPr>
              <w:t>-3</w:t>
            </w:r>
          </w:p>
        </w:tc>
        <w:tc>
          <w:tcPr>
            <w:tcW w:w="1649" w:type="dxa"/>
            <w:gridSpan w:val="2"/>
            <w:vMerge w:val="continue"/>
            <w:tcBorders>
              <w:left w:val="single" w:color="auto" w:sz="4" w:space="0"/>
              <w:bottom w:val="single" w:color="auto" w:sz="4" w:space="0"/>
              <w:right w:val="single" w:color="auto" w:sz="4" w:space="0"/>
            </w:tcBorders>
            <w:vAlign w:val="center"/>
          </w:tcPr>
          <w:p w14:paraId="6CC65CAA">
            <w:pPr>
              <w:spacing w:line="400" w:lineRule="atLeast"/>
              <w:rPr>
                <w:rFonts w:ascii="仿宋" w:hAnsi="仿宋" w:eastAsia="仿宋"/>
                <w:color w:val="000000" w:themeColor="text1"/>
                <w:sz w:val="20"/>
                <w:szCs w:val="20"/>
                <w:highlight w:val="none"/>
              </w:rPr>
            </w:pPr>
          </w:p>
        </w:tc>
        <w:tc>
          <w:tcPr>
            <w:tcW w:w="1200" w:type="dxa"/>
            <w:vMerge w:val="continue"/>
            <w:tcBorders>
              <w:top w:val="nil"/>
              <w:left w:val="single" w:color="auto" w:sz="4" w:space="0"/>
              <w:bottom w:val="single" w:color="auto" w:sz="4" w:space="0"/>
              <w:right w:val="single" w:color="auto" w:sz="4" w:space="0"/>
            </w:tcBorders>
            <w:vAlign w:val="center"/>
          </w:tcPr>
          <w:p w14:paraId="5205021B">
            <w:pPr>
              <w:spacing w:line="400" w:lineRule="atLeast"/>
              <w:rPr>
                <w:rFonts w:ascii="仿宋" w:hAnsi="仿宋" w:eastAsia="仿宋"/>
                <w:color w:val="000000" w:themeColor="text1"/>
                <w:sz w:val="20"/>
                <w:szCs w:val="20"/>
                <w:highlight w:val="none"/>
              </w:rPr>
            </w:pPr>
          </w:p>
        </w:tc>
      </w:tr>
    </w:tbl>
    <w:p w14:paraId="7F2F8D7B">
      <w:pPr>
        <w:spacing w:line="440" w:lineRule="exact"/>
        <w:ind w:firstLine="600" w:firstLineChars="250"/>
        <w:rPr>
          <w:rFonts w:ascii="方正仿宋_GBK" w:eastAsia="方正仿宋_GBK"/>
          <w:color w:val="000000" w:themeColor="text1"/>
          <w:highlight w:val="none"/>
        </w:rPr>
      </w:pPr>
      <w:r>
        <w:rPr>
          <w:rFonts w:hint="eastAsia" w:ascii="方正仿宋_GBK" w:eastAsia="方正仿宋_GBK"/>
          <w:color w:val="000000" w:themeColor="text1"/>
          <w:highlight w:val="none"/>
        </w:rPr>
        <w:t>2. 因供苗质量问题造成的损失由乙方承担，由此产生的一切费用及责任由乙方自行负责，与甲方无关。</w:t>
      </w:r>
    </w:p>
    <w:p w14:paraId="6191FCB0">
      <w:pPr>
        <w:spacing w:line="440" w:lineRule="exact"/>
        <w:ind w:firstLine="600" w:firstLineChars="250"/>
        <w:rPr>
          <w:rFonts w:ascii="方正仿宋_GBK" w:eastAsia="方正仿宋_GBK"/>
          <w:color w:val="000000" w:themeColor="text1"/>
          <w:highlight w:val="none"/>
        </w:rPr>
      </w:pPr>
      <w:r>
        <w:rPr>
          <w:rFonts w:hint="eastAsia" w:ascii="方正仿宋_GBK" w:eastAsia="方正仿宋_GBK"/>
          <w:color w:val="000000" w:themeColor="text1"/>
          <w:highlight w:val="none"/>
        </w:rPr>
        <w:t>3. 严禁使用带有严重病虫害的植物，非检疫对象的病虫害危险程度或危害痕迹不得超过树体的5%-10%。自外省市引进的植物要有植物检疫证。</w:t>
      </w:r>
    </w:p>
    <w:p w14:paraId="2287763A">
      <w:pPr>
        <w:spacing w:line="440" w:lineRule="exact"/>
        <w:ind w:firstLine="556" w:firstLineChars="232"/>
        <w:rPr>
          <w:rFonts w:ascii="方正仿宋_GBK" w:eastAsia="方正仿宋_GBK"/>
          <w:color w:val="000000" w:themeColor="text1"/>
          <w:highlight w:val="none"/>
        </w:rPr>
      </w:pPr>
      <w:r>
        <w:rPr>
          <w:rFonts w:hint="eastAsia" w:ascii="方正仿宋_GBK" w:eastAsia="方正仿宋_GBK"/>
          <w:color w:val="000000" w:themeColor="text1"/>
          <w:highlight w:val="none"/>
        </w:rPr>
        <w:t>4. 未尽事宜参照《园林绿化工程施工及验收规范CJJ82-2012》执行。</w:t>
      </w:r>
      <w:r>
        <w:rPr>
          <w:rFonts w:hint="eastAsia" w:ascii="仿宋" w:hAnsi="仿宋" w:eastAsia="仿宋" w:cs="仿宋"/>
          <w:color w:val="000000" w:themeColor="text1"/>
          <w:highlight w:val="none"/>
        </w:rPr>
        <w:t>乙方对苗木质量负完全责任。</w:t>
      </w:r>
    </w:p>
    <w:p w14:paraId="0101E433">
      <w:pPr>
        <w:spacing w:line="440" w:lineRule="exact"/>
        <w:ind w:firstLine="477" w:firstLineChars="199"/>
        <w:rPr>
          <w:rFonts w:ascii="仿宋" w:hAnsi="仿宋" w:eastAsia="仿宋" w:cs="仿宋"/>
          <w:color w:val="000000" w:themeColor="text1"/>
          <w:highlight w:val="none"/>
        </w:rPr>
      </w:pPr>
      <w:r>
        <w:rPr>
          <w:rFonts w:hint="eastAsia" w:ascii="仿宋" w:hAnsi="仿宋" w:eastAsia="仿宋" w:cs="仿宋"/>
          <w:color w:val="000000" w:themeColor="text1"/>
          <w:highlight w:val="none"/>
        </w:rPr>
        <w:t>5. 由甲乙双方共同根据质量要求，进行数量、质量、规格等验收，并填写《苗木到场验收单》，由甲方代表（不少于2人）、乙方双方签字确认。</w:t>
      </w:r>
    </w:p>
    <w:p w14:paraId="0794D7F7">
      <w:pPr>
        <w:spacing w:line="440" w:lineRule="exact"/>
        <w:ind w:firstLine="650" w:firstLineChars="250"/>
        <w:rPr>
          <w:rFonts w:ascii="黑体" w:hAnsi="黑体" w:eastAsia="黑体"/>
          <w:bCs/>
          <w:color w:val="000000" w:themeColor="text1"/>
          <w:spacing w:val="10"/>
          <w:highlight w:val="none"/>
        </w:rPr>
      </w:pPr>
      <w:r>
        <w:rPr>
          <w:rFonts w:hint="eastAsia" w:ascii="黑体" w:hAnsi="黑体" w:eastAsia="黑体"/>
          <w:bCs/>
          <w:color w:val="000000" w:themeColor="text1"/>
          <w:spacing w:val="10"/>
          <w:highlight w:val="none"/>
        </w:rPr>
        <w:t>五、安全责任</w:t>
      </w:r>
    </w:p>
    <w:p w14:paraId="38A03E18">
      <w:pPr>
        <w:snapToGrid w:val="0"/>
        <w:spacing w:line="440" w:lineRule="exact"/>
        <w:ind w:firstLine="480" w:firstLineChars="200"/>
        <w:rPr>
          <w:rFonts w:ascii="仿宋" w:hAnsi="仿宋" w:eastAsia="仿宋" w:cs="仿宋"/>
          <w:color w:val="000000" w:themeColor="text1"/>
          <w:highlight w:val="none"/>
        </w:rPr>
      </w:pPr>
      <w:r>
        <w:rPr>
          <w:rFonts w:hint="eastAsia" w:ascii="仿宋" w:hAnsi="仿宋" w:eastAsia="仿宋" w:cs="仿宋"/>
          <w:color w:val="000000" w:themeColor="text1"/>
          <w:highlight w:val="none"/>
        </w:rPr>
        <w:t>乙方应做好苗木供应、运输等所有过程中的安全文明相关工作，由此所产生的一切安全责任和经济责任由乙方自行承担。</w:t>
      </w:r>
    </w:p>
    <w:p w14:paraId="4CFF922E">
      <w:pPr>
        <w:spacing w:line="440" w:lineRule="exact"/>
        <w:ind w:firstLine="650" w:firstLineChars="250"/>
        <w:rPr>
          <w:rFonts w:ascii="方正仿宋_GBK" w:eastAsia="方正仿宋_GBK"/>
          <w:bCs/>
          <w:color w:val="000000" w:themeColor="text1"/>
          <w:spacing w:val="10"/>
          <w:highlight w:val="none"/>
        </w:rPr>
      </w:pPr>
      <w:r>
        <w:rPr>
          <w:rFonts w:hint="eastAsia" w:ascii="黑体" w:hAnsi="黑体" w:eastAsia="黑体"/>
          <w:bCs/>
          <w:color w:val="000000" w:themeColor="text1"/>
          <w:spacing w:val="10"/>
          <w:highlight w:val="none"/>
        </w:rPr>
        <w:t>六、双方权利及义务</w:t>
      </w:r>
      <w:r>
        <w:rPr>
          <w:rFonts w:hint="eastAsia" w:ascii="黑体" w:hAnsi="黑体" w:eastAsia="黑体"/>
          <w:bCs/>
          <w:color w:val="000000" w:themeColor="text1"/>
          <w:spacing w:val="10"/>
          <w:highlight w:val="none"/>
        </w:rPr>
        <w:br w:type="textWrapping"/>
      </w:r>
      <w:r>
        <w:rPr>
          <w:rFonts w:hint="eastAsia" w:ascii="方正仿宋_GBK" w:eastAsia="方正仿宋_GBK"/>
          <w:bCs/>
          <w:color w:val="000000" w:themeColor="text1"/>
          <w:spacing w:val="10"/>
          <w:highlight w:val="none"/>
        </w:rPr>
        <w:t xml:space="preserve">    1．苗木到场后，甲方应在双方的共同监督下及时验收，验收时对不符合合同要求的苗木拒绝接收，由此造成的损失由乙方承担赔偿责任；</w:t>
      </w:r>
      <w:r>
        <w:rPr>
          <w:rFonts w:hint="eastAsia" w:ascii="方正仿宋_GBK" w:eastAsia="方正仿宋_GBK"/>
          <w:bCs/>
          <w:color w:val="000000" w:themeColor="text1"/>
          <w:spacing w:val="10"/>
          <w:highlight w:val="none"/>
        </w:rPr>
        <w:br w:type="textWrapping"/>
      </w:r>
      <w:r>
        <w:rPr>
          <w:rFonts w:hint="eastAsia" w:ascii="方正仿宋_GBK" w:eastAsia="方正仿宋_GBK"/>
          <w:bCs/>
          <w:color w:val="000000" w:themeColor="text1"/>
          <w:spacing w:val="10"/>
          <w:highlight w:val="none"/>
        </w:rPr>
        <w:t xml:space="preserve">    2．甲方在合同规定期限内履行付款责任；</w:t>
      </w:r>
      <w:r>
        <w:rPr>
          <w:rFonts w:hint="eastAsia" w:ascii="方正仿宋_GBK" w:eastAsia="方正仿宋_GBK"/>
          <w:bCs/>
          <w:color w:val="000000" w:themeColor="text1"/>
          <w:spacing w:val="10"/>
          <w:highlight w:val="none"/>
        </w:rPr>
        <w:br w:type="textWrapping"/>
      </w:r>
      <w:r>
        <w:rPr>
          <w:rFonts w:hint="eastAsia" w:ascii="方正仿宋_GBK" w:eastAsia="方正仿宋_GBK"/>
          <w:bCs/>
          <w:color w:val="000000" w:themeColor="text1"/>
          <w:spacing w:val="10"/>
          <w:highlight w:val="none"/>
        </w:rPr>
        <w:t xml:space="preserve">    3．甲方在乙方货到现场后应给予协助和协调各方关系，乙方应及时提出需要甲方协助和协调的内容，以便保证合同的正常履行；</w:t>
      </w:r>
      <w:r>
        <w:rPr>
          <w:rFonts w:hint="eastAsia" w:ascii="方正仿宋_GBK" w:eastAsia="方正仿宋_GBK"/>
          <w:bCs/>
          <w:color w:val="000000" w:themeColor="text1"/>
          <w:spacing w:val="10"/>
          <w:highlight w:val="none"/>
        </w:rPr>
        <w:br w:type="textWrapping"/>
      </w:r>
      <w:r>
        <w:rPr>
          <w:rFonts w:hint="eastAsia" w:ascii="方正仿宋_GBK" w:eastAsia="方正仿宋_GBK"/>
          <w:bCs/>
          <w:color w:val="000000" w:themeColor="text1"/>
          <w:spacing w:val="10"/>
          <w:highlight w:val="none"/>
        </w:rPr>
        <w:t xml:space="preserve">    4．甲方对乙方的商业机密予以保密；</w:t>
      </w:r>
      <w:r>
        <w:rPr>
          <w:rFonts w:hint="eastAsia" w:ascii="方正仿宋_GBK" w:eastAsia="方正仿宋_GBK"/>
          <w:bCs/>
          <w:color w:val="000000" w:themeColor="text1"/>
          <w:spacing w:val="10"/>
          <w:highlight w:val="none"/>
        </w:rPr>
        <w:br w:type="textWrapping"/>
      </w:r>
      <w:r>
        <w:rPr>
          <w:rFonts w:hint="eastAsia" w:ascii="方正仿宋_GBK" w:eastAsia="方正仿宋_GBK"/>
          <w:bCs/>
          <w:color w:val="000000" w:themeColor="text1"/>
          <w:spacing w:val="10"/>
          <w:highlight w:val="none"/>
        </w:rPr>
        <w:t xml:space="preserve">    5．乙方有权按照合同，要求甲方支付相应款项；</w:t>
      </w:r>
      <w:r>
        <w:rPr>
          <w:rFonts w:hint="eastAsia" w:ascii="方正仿宋_GBK" w:eastAsia="方正仿宋_GBK"/>
          <w:bCs/>
          <w:color w:val="000000" w:themeColor="text1"/>
          <w:spacing w:val="10"/>
          <w:highlight w:val="none"/>
        </w:rPr>
        <w:br w:type="textWrapping"/>
      </w:r>
      <w:r>
        <w:rPr>
          <w:rFonts w:hint="eastAsia" w:ascii="方正仿宋_GBK" w:eastAsia="方正仿宋_GBK"/>
          <w:bCs/>
          <w:color w:val="000000" w:themeColor="text1"/>
          <w:spacing w:val="10"/>
          <w:highlight w:val="none"/>
        </w:rPr>
        <w:t xml:space="preserve">    6．乙方将苗木运送到约定地点，经过甲方组织相关人员验收合格，并出具验收合格相关手续后，视为乙方履行了交付义务。</w:t>
      </w:r>
    </w:p>
    <w:p w14:paraId="79171DF0">
      <w:pPr>
        <w:spacing w:after="40" w:line="440" w:lineRule="exact"/>
        <w:ind w:firstLine="520" w:firstLineChars="200"/>
        <w:rPr>
          <w:rFonts w:ascii="方正仿宋_GBK" w:eastAsia="方正仿宋_GBK"/>
          <w:bCs/>
          <w:color w:val="000000" w:themeColor="text1"/>
          <w:spacing w:val="10"/>
          <w:highlight w:val="none"/>
        </w:rPr>
      </w:pPr>
      <w:r>
        <w:rPr>
          <w:rFonts w:hint="eastAsia" w:ascii="方正仿宋_GBK" w:eastAsia="方正仿宋_GBK"/>
          <w:bCs/>
          <w:color w:val="000000" w:themeColor="text1"/>
          <w:spacing w:val="10"/>
          <w:highlight w:val="none"/>
        </w:rPr>
        <w:t>7. 如遇特殊原因，甲方在苗木供应数量上有增加或减少等调整情况，甲方具有最终解释权，乙方不得有任何异议。</w:t>
      </w:r>
    </w:p>
    <w:p w14:paraId="44EC8D30">
      <w:pPr>
        <w:spacing w:line="440" w:lineRule="exact"/>
        <w:ind w:firstLine="520" w:firstLineChars="200"/>
        <w:rPr>
          <w:rFonts w:ascii="黑体" w:hAnsi="黑体" w:eastAsia="黑体"/>
          <w:bCs/>
          <w:color w:val="000000" w:themeColor="text1"/>
          <w:spacing w:val="10"/>
          <w:highlight w:val="none"/>
        </w:rPr>
      </w:pPr>
      <w:r>
        <w:rPr>
          <w:rFonts w:hint="eastAsia" w:ascii="黑体" w:hAnsi="黑体" w:eastAsia="黑体"/>
          <w:bCs/>
          <w:color w:val="000000" w:themeColor="text1"/>
          <w:spacing w:val="10"/>
          <w:highlight w:val="none"/>
        </w:rPr>
        <w:t>七、供货及相关违约责任</w:t>
      </w:r>
    </w:p>
    <w:p w14:paraId="53CDDB1E">
      <w:pPr>
        <w:spacing w:line="440" w:lineRule="exact"/>
        <w:ind w:firstLine="520" w:firstLineChars="200"/>
        <w:rPr>
          <w:rFonts w:ascii="方正仿宋_GBK" w:eastAsia="方正仿宋_GBK"/>
          <w:bCs/>
          <w:color w:val="000000" w:themeColor="text1"/>
          <w:spacing w:val="10"/>
          <w:highlight w:val="none"/>
        </w:rPr>
      </w:pPr>
      <w:r>
        <w:rPr>
          <w:rFonts w:hint="eastAsia" w:ascii="方正仿宋_GBK" w:eastAsia="方正仿宋_GBK"/>
          <w:bCs/>
          <w:color w:val="000000" w:themeColor="text1"/>
          <w:spacing w:val="10"/>
          <w:highlight w:val="none"/>
        </w:rPr>
        <w:t>1. 乙方须根据甲方要求，将指定类型、规格、数量的苗木按时保质保量运送至甲方指定地点。</w:t>
      </w:r>
    </w:p>
    <w:p w14:paraId="1011BC9C">
      <w:pPr>
        <w:spacing w:line="440" w:lineRule="exact"/>
        <w:ind w:firstLine="520" w:firstLineChars="200"/>
        <w:rPr>
          <w:rFonts w:ascii="方正仿宋_GBK" w:eastAsia="方正仿宋_GBK"/>
          <w:bCs/>
          <w:color w:val="000000" w:themeColor="text1"/>
          <w:spacing w:val="10"/>
          <w:highlight w:val="none"/>
        </w:rPr>
      </w:pPr>
      <w:r>
        <w:rPr>
          <w:rFonts w:hint="eastAsia" w:ascii="方正仿宋_GBK" w:eastAsia="方正仿宋_GBK"/>
          <w:bCs/>
          <w:color w:val="000000" w:themeColor="text1"/>
          <w:spacing w:val="10"/>
          <w:highlight w:val="none"/>
        </w:rPr>
        <w:t>2. 苗木数量为暂定量，供货数量以经甲方实际验收合格的数量为准，乙方不得以供货数量不足向甲方提出任何索赔诉求。</w:t>
      </w:r>
    </w:p>
    <w:p w14:paraId="0E9DA025">
      <w:pPr>
        <w:spacing w:line="440" w:lineRule="exact"/>
        <w:ind w:firstLine="520" w:firstLineChars="200"/>
        <w:rPr>
          <w:rFonts w:hint="eastAsia" w:ascii="方正仿宋_GBK" w:eastAsia="方正仿宋_GBK"/>
          <w:bCs/>
          <w:color w:val="000000" w:themeColor="text1"/>
          <w:spacing w:val="10"/>
          <w:highlight w:val="none"/>
        </w:rPr>
      </w:pPr>
      <w:r>
        <w:rPr>
          <w:rFonts w:hint="eastAsia" w:ascii="方正仿宋_GBK" w:eastAsia="方正仿宋_GBK"/>
          <w:bCs/>
          <w:color w:val="000000" w:themeColor="text1"/>
          <w:spacing w:val="10"/>
          <w:highlight w:val="none"/>
        </w:rPr>
        <w:t>3.若验收时苗木无法达到以上要求，苗木合格率低于90%，甲方有权对该批苗木做批次退货处理。乙方出现一次苗木合格率低于90%的情况，甲方扣除乙方履约保证金50%，出现两次合格率低于90%，甲方则有权扣除乙方全部履约保证金作为违约金，取消其苗木的供货资格，解除合同。</w:t>
      </w:r>
    </w:p>
    <w:p w14:paraId="6209C870">
      <w:pPr>
        <w:spacing w:line="440" w:lineRule="exact"/>
        <w:ind w:firstLine="520" w:firstLineChars="200"/>
        <w:rPr>
          <w:rFonts w:ascii="方正仿宋_GBK" w:eastAsia="方正仿宋_GBK"/>
          <w:bCs/>
          <w:color w:val="000000" w:themeColor="text1"/>
          <w:spacing w:val="10"/>
          <w:highlight w:val="none"/>
        </w:rPr>
      </w:pPr>
      <w:r>
        <w:rPr>
          <w:rFonts w:hint="eastAsia" w:ascii="方正仿宋_GBK" w:eastAsia="方正仿宋_GBK"/>
          <w:bCs/>
          <w:color w:val="000000" w:themeColor="text1"/>
          <w:spacing w:val="10"/>
          <w:highlight w:val="none"/>
        </w:rPr>
        <w:t>4. 若乙方未按甲方要求时间供货的，一次扣款</w:t>
      </w:r>
      <w:r>
        <w:rPr>
          <w:rFonts w:hint="eastAsia" w:ascii="方正仿宋_GBK" w:eastAsia="方正仿宋_GBK"/>
          <w:bCs/>
          <w:color w:val="000000" w:themeColor="text1"/>
          <w:spacing w:val="10"/>
          <w:highlight w:val="none"/>
          <w:lang w:val="en-US" w:eastAsia="zh-CN"/>
        </w:rPr>
        <w:t>1</w:t>
      </w:r>
      <w:r>
        <w:rPr>
          <w:rFonts w:hint="eastAsia" w:ascii="方正仿宋_GBK" w:eastAsia="方正仿宋_GBK"/>
          <w:bCs/>
          <w:color w:val="000000" w:themeColor="text1"/>
          <w:spacing w:val="10"/>
          <w:highlight w:val="none"/>
        </w:rPr>
        <w:t>000元作为违约金，累计达3次送货不及时的，</w:t>
      </w:r>
      <w:r>
        <w:rPr>
          <w:rFonts w:hint="eastAsia" w:ascii="方正仿宋_GBK" w:eastAsia="方正仿宋_GBK"/>
          <w:color w:val="000000" w:themeColor="text1"/>
          <w:highlight w:val="none"/>
        </w:rPr>
        <w:t>甲方有权扣除乙方</w:t>
      </w:r>
      <w:r>
        <w:rPr>
          <w:rFonts w:hint="eastAsia" w:ascii="方正仿宋_GBK" w:eastAsia="方正仿宋_GBK"/>
          <w:color w:val="000000" w:themeColor="text1"/>
          <w:highlight w:val="none"/>
          <w:lang w:val="en-US" w:eastAsia="zh-CN"/>
        </w:rPr>
        <w:t>全部</w:t>
      </w:r>
      <w:r>
        <w:rPr>
          <w:rFonts w:hint="eastAsia" w:ascii="方正仿宋_GBK" w:eastAsia="方正仿宋_GBK"/>
          <w:color w:val="000000" w:themeColor="text1"/>
          <w:highlight w:val="none"/>
        </w:rPr>
        <w:t>履约保证金作为违约金，同时有权解除合同且不承担任何责任。</w:t>
      </w:r>
      <w:r>
        <w:rPr>
          <w:rFonts w:hint="eastAsia" w:ascii="方正仿宋_GBK" w:eastAsia="方正仿宋_GBK"/>
          <w:bCs/>
          <w:color w:val="000000" w:themeColor="text1"/>
          <w:spacing w:val="10"/>
          <w:highlight w:val="none"/>
        </w:rPr>
        <w:t>同时甲方有权进一步追究乙方的违约及赔偿责任。</w:t>
      </w:r>
    </w:p>
    <w:p w14:paraId="1B052CD0">
      <w:pPr>
        <w:spacing w:line="440" w:lineRule="exact"/>
        <w:ind w:firstLine="520" w:firstLineChars="200"/>
        <w:rPr>
          <w:rFonts w:ascii="方正仿宋_GBK" w:eastAsia="方正仿宋_GBK"/>
          <w:bCs/>
          <w:color w:val="000000" w:themeColor="text1"/>
          <w:spacing w:val="10"/>
          <w:highlight w:val="none"/>
        </w:rPr>
      </w:pPr>
      <w:r>
        <w:rPr>
          <w:rFonts w:hint="eastAsia" w:ascii="方正仿宋_GBK" w:eastAsia="方正仿宋_GBK"/>
          <w:bCs/>
          <w:color w:val="000000" w:themeColor="text1"/>
          <w:spacing w:val="10"/>
          <w:highlight w:val="none"/>
        </w:rPr>
        <w:t>5. 若乙方无法满足甲方供货数量的，履约保证金甲方有权不予退还，同时乙方需支付甲方合同总价20%的违约金。若乙方不能满足甲方供货要求且拒不支付合同总价20%的违约金的，甲方有权从乙方在甲方已产生的任何费用中进行扣除。同时甲方有权进一步追究乙方的违约及赔偿责任。</w:t>
      </w:r>
    </w:p>
    <w:p w14:paraId="09E14B13">
      <w:pPr>
        <w:spacing w:line="440" w:lineRule="exact"/>
        <w:ind w:firstLine="640"/>
        <w:rPr>
          <w:rFonts w:ascii="黑体" w:hAnsi="黑体" w:eastAsia="黑体"/>
          <w:bCs/>
          <w:color w:val="000000" w:themeColor="text1"/>
          <w:spacing w:val="10"/>
          <w:highlight w:val="none"/>
        </w:rPr>
      </w:pPr>
      <w:r>
        <w:rPr>
          <w:rFonts w:hint="eastAsia" w:ascii="黑体" w:hAnsi="黑体" w:eastAsia="黑体"/>
          <w:bCs/>
          <w:color w:val="000000" w:themeColor="text1"/>
          <w:spacing w:val="10"/>
          <w:highlight w:val="none"/>
        </w:rPr>
        <w:t>八、合同终止和解除</w:t>
      </w:r>
    </w:p>
    <w:p w14:paraId="4EB946E1">
      <w:pPr>
        <w:spacing w:line="440" w:lineRule="exact"/>
        <w:ind w:firstLine="640"/>
        <w:rPr>
          <w:rFonts w:ascii="方正仿宋_GBK" w:eastAsia="方正仿宋_GBK"/>
          <w:bCs/>
          <w:color w:val="000000" w:themeColor="text1"/>
          <w:spacing w:val="10"/>
          <w:highlight w:val="none"/>
        </w:rPr>
      </w:pPr>
      <w:r>
        <w:rPr>
          <w:rFonts w:hint="eastAsia" w:ascii="方正仿宋_GBK" w:eastAsia="方正仿宋_GBK"/>
          <w:bCs/>
          <w:color w:val="000000" w:themeColor="text1"/>
          <w:spacing w:val="10"/>
          <w:highlight w:val="none"/>
        </w:rPr>
        <w:t>1.因不可抗力、业务丧失等原因导致甲方无需再向乙方采购本合同约定的苗木的，甲方有权在乙方未完成合同约定全部内容时解除合同，乙方无条件接受，对此无异议。自甲方将解除合同通知乙方后，本合同解除。乙方寄件地址：</w:t>
      </w:r>
      <w:r>
        <w:rPr>
          <w:rFonts w:hint="eastAsia" w:ascii="方正仿宋_GBK" w:eastAsia="方正仿宋_GBK"/>
          <w:bCs/>
          <w:color w:val="000000" w:themeColor="text1"/>
          <w:spacing w:val="10"/>
          <w:highlight w:val="none"/>
          <w:u w:val="single"/>
        </w:rPr>
        <w:t xml:space="preserve"> XXXXXX  </w:t>
      </w:r>
      <w:r>
        <w:rPr>
          <w:rFonts w:hint="eastAsia" w:ascii="方正仿宋_GBK" w:eastAsia="方正仿宋_GBK"/>
          <w:bCs/>
          <w:color w:val="000000" w:themeColor="text1"/>
          <w:spacing w:val="10"/>
          <w:highlight w:val="none"/>
        </w:rPr>
        <w:t xml:space="preserve">   </w:t>
      </w:r>
    </w:p>
    <w:p w14:paraId="5A21DCB7">
      <w:pPr>
        <w:spacing w:line="440" w:lineRule="exact"/>
        <w:ind w:firstLine="611" w:firstLineChars="235"/>
        <w:rPr>
          <w:rFonts w:ascii="方正仿宋_GBK" w:eastAsia="方正仿宋_GBK"/>
          <w:bCs/>
          <w:color w:val="000000" w:themeColor="text1"/>
          <w:spacing w:val="10"/>
          <w:highlight w:val="none"/>
        </w:rPr>
      </w:pPr>
      <w:r>
        <w:rPr>
          <w:rFonts w:hint="eastAsia" w:ascii="方正仿宋_GBK" w:eastAsia="方正仿宋_GBK"/>
          <w:bCs/>
          <w:color w:val="000000" w:themeColor="text1"/>
          <w:spacing w:val="10"/>
          <w:highlight w:val="none"/>
        </w:rPr>
        <w:t>2.解除合同后，乙方应在合同解除之日起30个工作日内前往甲方处办理结算。逾期未办理结算，视为乙方自愿放弃结算。</w:t>
      </w:r>
    </w:p>
    <w:p w14:paraId="0B5B43B7">
      <w:pPr>
        <w:spacing w:after="40" w:line="440" w:lineRule="exact"/>
        <w:ind w:firstLine="640"/>
        <w:rPr>
          <w:rFonts w:ascii="方正仿宋_GBK" w:eastAsia="方正仿宋_GBK"/>
          <w:bCs/>
          <w:color w:val="000000" w:themeColor="text1"/>
          <w:spacing w:val="10"/>
          <w:highlight w:val="none"/>
        </w:rPr>
      </w:pPr>
      <w:r>
        <w:rPr>
          <w:rFonts w:hint="eastAsia" w:ascii="黑体" w:hAnsi="黑体" w:eastAsia="黑体"/>
          <w:bCs/>
          <w:color w:val="000000" w:themeColor="text1"/>
          <w:spacing w:val="10"/>
          <w:highlight w:val="none"/>
        </w:rPr>
        <w:t>九、争议解决</w:t>
      </w:r>
      <w:r>
        <w:rPr>
          <w:rFonts w:hint="eastAsia" w:ascii="黑体" w:hAnsi="黑体" w:eastAsia="黑体"/>
          <w:bCs/>
          <w:color w:val="000000" w:themeColor="text1"/>
          <w:spacing w:val="10"/>
          <w:highlight w:val="none"/>
        </w:rPr>
        <w:br w:type="textWrapping"/>
      </w:r>
      <w:r>
        <w:rPr>
          <w:rFonts w:hint="eastAsia" w:ascii="方正仿宋_GBK" w:eastAsia="方正仿宋_GBK"/>
          <w:bCs/>
          <w:color w:val="000000" w:themeColor="text1"/>
          <w:spacing w:val="10"/>
          <w:highlight w:val="none"/>
        </w:rPr>
        <w:t xml:space="preserve">    双方本着友好合作的态度，对合同履行过程中发生的违约行为双方进行及时的协商解决，如不能协商解决，任何一方可向甲方所在地人民法院提起诉讼。</w:t>
      </w:r>
    </w:p>
    <w:p w14:paraId="5536A3D1">
      <w:pPr>
        <w:spacing w:after="40" w:line="440" w:lineRule="exact"/>
        <w:ind w:firstLine="640"/>
        <w:rPr>
          <w:rFonts w:ascii="方正仿宋_GBK" w:eastAsia="方正仿宋_GBK"/>
          <w:bCs/>
          <w:color w:val="000000" w:themeColor="text1"/>
          <w:spacing w:val="10"/>
          <w:highlight w:val="none"/>
        </w:rPr>
      </w:pPr>
      <w:r>
        <w:rPr>
          <w:rFonts w:hint="eastAsia" w:ascii="黑体" w:hAnsi="黑体" w:eastAsia="黑体"/>
          <w:bCs/>
          <w:color w:val="000000" w:themeColor="text1"/>
          <w:spacing w:val="10"/>
          <w:highlight w:val="none"/>
        </w:rPr>
        <w:t>十、其它</w:t>
      </w:r>
      <w:r>
        <w:rPr>
          <w:rFonts w:hint="eastAsia" w:ascii="黑体" w:hAnsi="黑体" w:eastAsia="黑体"/>
          <w:bCs/>
          <w:color w:val="000000" w:themeColor="text1"/>
          <w:spacing w:val="10"/>
          <w:highlight w:val="none"/>
        </w:rPr>
        <w:br w:type="textWrapping"/>
      </w:r>
      <w:r>
        <w:rPr>
          <w:rFonts w:hint="eastAsia" w:ascii="方正仿宋_GBK" w:eastAsia="方正仿宋_GBK"/>
          <w:bCs/>
          <w:color w:val="000000" w:themeColor="text1"/>
          <w:spacing w:val="10"/>
          <w:highlight w:val="none"/>
        </w:rPr>
        <w:t xml:space="preserve">    1. 本合同一式陆份，甲方执伍份，乙方执壹份。</w:t>
      </w:r>
    </w:p>
    <w:p w14:paraId="7327CDD7">
      <w:pPr>
        <w:spacing w:after="40" w:line="440" w:lineRule="exact"/>
        <w:ind w:firstLine="640"/>
        <w:rPr>
          <w:rFonts w:ascii="方正仿宋_GBK" w:eastAsia="方正仿宋_GBK"/>
          <w:bCs/>
          <w:color w:val="000000" w:themeColor="text1"/>
          <w:spacing w:val="10"/>
          <w:highlight w:val="none"/>
        </w:rPr>
      </w:pPr>
      <w:r>
        <w:rPr>
          <w:rFonts w:hint="eastAsia" w:ascii="方正仿宋_GBK" w:eastAsia="方正仿宋_GBK"/>
          <w:bCs/>
          <w:color w:val="000000" w:themeColor="text1"/>
          <w:spacing w:val="10"/>
          <w:highlight w:val="none"/>
        </w:rPr>
        <w:t>2. 本合同自双方盖章后生效。本合同附件是本合同组成部分。</w:t>
      </w:r>
    </w:p>
    <w:p w14:paraId="2612B1B9">
      <w:pPr>
        <w:spacing w:after="40" w:line="440" w:lineRule="exact"/>
        <w:ind w:firstLine="551" w:firstLineChars="212"/>
        <w:rPr>
          <w:rFonts w:ascii="方正仿宋_GBK" w:eastAsia="方正仿宋_GBK"/>
          <w:bCs/>
          <w:color w:val="000000" w:themeColor="text1"/>
          <w:spacing w:val="10"/>
          <w:highlight w:val="none"/>
        </w:rPr>
      </w:pPr>
      <w:r>
        <w:rPr>
          <w:rFonts w:hint="eastAsia" w:ascii="方正仿宋_GBK" w:eastAsia="方正仿宋_GBK"/>
          <w:bCs/>
          <w:color w:val="000000" w:themeColor="text1"/>
          <w:spacing w:val="10"/>
          <w:highlight w:val="none"/>
        </w:rPr>
        <w:t>3. 本合同未尽事宜，双方另行签订补充协议。</w:t>
      </w:r>
    </w:p>
    <w:p w14:paraId="6A3B6F9C">
      <w:pPr>
        <w:spacing w:after="40" w:line="400" w:lineRule="exact"/>
        <w:rPr>
          <w:rFonts w:ascii="方正仿宋_GBK" w:eastAsia="方正仿宋_GBK"/>
          <w:bCs/>
          <w:color w:val="000000" w:themeColor="text1"/>
          <w:spacing w:val="10"/>
          <w:highlight w:val="none"/>
        </w:rPr>
      </w:pPr>
    </w:p>
    <w:p w14:paraId="5943EED0">
      <w:pPr>
        <w:spacing w:after="40" w:line="400" w:lineRule="exact"/>
        <w:rPr>
          <w:rFonts w:ascii="方正仿宋_GBK" w:eastAsia="方正仿宋_GBK"/>
          <w:bCs/>
          <w:color w:val="000000" w:themeColor="text1"/>
          <w:spacing w:val="10"/>
          <w:highlight w:val="none"/>
        </w:rPr>
      </w:pPr>
    </w:p>
    <w:p w14:paraId="4B4E313F">
      <w:pPr>
        <w:spacing w:after="40" w:line="400" w:lineRule="exact"/>
        <w:rPr>
          <w:rFonts w:ascii="方正仿宋_GBK" w:eastAsia="方正仿宋_GBK"/>
          <w:bCs/>
          <w:color w:val="000000" w:themeColor="text1"/>
          <w:spacing w:val="10"/>
          <w:highlight w:val="none"/>
        </w:rPr>
      </w:pPr>
      <w:r>
        <w:rPr>
          <w:rFonts w:hint="eastAsia" w:ascii="方正仿宋_GBK" w:eastAsia="方正仿宋_GBK"/>
          <w:bCs/>
          <w:color w:val="000000" w:themeColor="text1"/>
          <w:spacing w:val="10"/>
          <w:highlight w:val="none"/>
        </w:rPr>
        <w:t xml:space="preserve">甲方（盖章)：                      乙方（盖章）：                         </w:t>
      </w:r>
    </w:p>
    <w:p w14:paraId="516F3A47">
      <w:pPr>
        <w:spacing w:after="40" w:line="400" w:lineRule="exact"/>
        <w:rPr>
          <w:rFonts w:ascii="方正仿宋_GBK" w:eastAsia="方正仿宋_GBK"/>
          <w:bCs/>
          <w:color w:val="000000" w:themeColor="text1"/>
          <w:spacing w:val="10"/>
          <w:highlight w:val="none"/>
        </w:rPr>
      </w:pPr>
      <w:r>
        <w:rPr>
          <w:rFonts w:hint="eastAsia" w:ascii="方正仿宋_GBK" w:eastAsia="方正仿宋_GBK"/>
          <w:bCs/>
          <w:color w:val="000000" w:themeColor="text1"/>
          <w:spacing w:val="10"/>
          <w:highlight w:val="none"/>
        </w:rPr>
        <w:t>经办人：                          经办人：</w:t>
      </w:r>
    </w:p>
    <w:p w14:paraId="29697AC7">
      <w:pPr>
        <w:spacing w:after="40" w:line="400" w:lineRule="exact"/>
        <w:rPr>
          <w:rFonts w:ascii="方正仿宋_GBK" w:eastAsia="方正仿宋_GBK"/>
          <w:bCs/>
          <w:color w:val="000000" w:themeColor="text1"/>
          <w:spacing w:val="10"/>
          <w:highlight w:val="none"/>
        </w:rPr>
      </w:pPr>
      <w:r>
        <w:rPr>
          <w:rFonts w:hint="eastAsia" w:ascii="方正仿宋_GBK" w:eastAsia="方正仿宋_GBK"/>
          <w:bCs/>
          <w:color w:val="000000" w:themeColor="text1"/>
          <w:spacing w:val="10"/>
          <w:highlight w:val="none"/>
        </w:rPr>
        <w:t>电话：                            经办人电话：</w:t>
      </w:r>
    </w:p>
    <w:p w14:paraId="0052ADD2">
      <w:pPr>
        <w:spacing w:after="40" w:line="400" w:lineRule="exact"/>
        <w:rPr>
          <w:rFonts w:ascii="方正仿宋_GBK" w:eastAsia="方正仿宋_GBK"/>
          <w:bCs/>
          <w:color w:val="000000" w:themeColor="text1"/>
          <w:spacing w:val="10"/>
          <w:highlight w:val="none"/>
        </w:rPr>
      </w:pPr>
    </w:p>
    <w:p w14:paraId="1EA76D04">
      <w:pPr>
        <w:spacing w:line="400" w:lineRule="exact"/>
        <w:rPr>
          <w:rFonts w:ascii="方正仿宋_GBK" w:eastAsia="方正仿宋_GBK"/>
          <w:color w:val="000000" w:themeColor="text1"/>
          <w:highlight w:val="none"/>
        </w:rPr>
      </w:pPr>
      <w:r>
        <w:rPr>
          <w:rFonts w:hint="eastAsia" w:ascii="方正仿宋_GBK" w:eastAsia="方正仿宋_GBK"/>
          <w:bCs/>
          <w:color w:val="000000" w:themeColor="text1"/>
          <w:spacing w:val="10"/>
          <w:highlight w:val="none"/>
        </w:rPr>
        <w:t>签订日期：    年  月  日         签订日期：     年  月  日</w:t>
      </w:r>
    </w:p>
    <w:p w14:paraId="1F937DBB">
      <w:pPr>
        <w:spacing w:line="360" w:lineRule="auto"/>
        <w:rPr>
          <w:rFonts w:ascii="方正仿宋_GBK" w:eastAsia="方正仿宋_GBK"/>
          <w:color w:val="000000" w:themeColor="text1"/>
          <w:highlight w:val="none"/>
        </w:rPr>
      </w:pPr>
    </w:p>
    <w:p w14:paraId="6FC2521E">
      <w:pPr>
        <w:spacing w:line="360" w:lineRule="auto"/>
        <w:rPr>
          <w:rFonts w:ascii="方正仿宋_GBK" w:eastAsia="方正仿宋_GBK"/>
          <w:color w:val="000000" w:themeColor="text1"/>
          <w:highlight w:val="none"/>
        </w:rPr>
      </w:pPr>
    </w:p>
    <w:p w14:paraId="43CB341E">
      <w:pPr>
        <w:spacing w:line="360" w:lineRule="auto"/>
        <w:rPr>
          <w:rFonts w:ascii="方正仿宋_GBK" w:eastAsia="方正仿宋_GBK"/>
          <w:color w:val="000000" w:themeColor="text1"/>
          <w:highlight w:val="none"/>
        </w:rPr>
      </w:pPr>
    </w:p>
    <w:p w14:paraId="757738B7">
      <w:pPr>
        <w:spacing w:line="360" w:lineRule="auto"/>
        <w:rPr>
          <w:rFonts w:ascii="方正仿宋_GBK" w:eastAsia="方正仿宋_GBK"/>
          <w:color w:val="000000" w:themeColor="text1"/>
          <w:highlight w:val="none"/>
        </w:rPr>
      </w:pPr>
    </w:p>
    <w:p w14:paraId="5DF40B75">
      <w:pPr>
        <w:spacing w:line="360" w:lineRule="auto"/>
        <w:rPr>
          <w:rFonts w:ascii="方正仿宋_GBK" w:eastAsia="方正仿宋_GBK"/>
          <w:color w:val="000000" w:themeColor="text1"/>
          <w:highlight w:val="none"/>
        </w:rPr>
      </w:pPr>
    </w:p>
    <w:p w14:paraId="07E97D95">
      <w:pPr>
        <w:spacing w:line="360" w:lineRule="auto"/>
        <w:rPr>
          <w:rFonts w:ascii="方正仿宋_GBK" w:eastAsia="方正仿宋_GBK"/>
          <w:color w:val="000000" w:themeColor="text1"/>
          <w:highlight w:val="none"/>
        </w:rPr>
      </w:pPr>
    </w:p>
    <w:p w14:paraId="1A155D2E">
      <w:pPr>
        <w:spacing w:line="360" w:lineRule="auto"/>
        <w:rPr>
          <w:rFonts w:ascii="方正仿宋_GBK" w:eastAsia="方正仿宋_GBK"/>
          <w:color w:val="000000" w:themeColor="text1"/>
          <w:highlight w:val="none"/>
        </w:rPr>
      </w:pPr>
    </w:p>
    <w:p w14:paraId="1B672F33">
      <w:pPr>
        <w:spacing w:line="360" w:lineRule="auto"/>
        <w:rPr>
          <w:rFonts w:ascii="方正仿宋_GBK" w:eastAsia="方正仿宋_GBK"/>
          <w:color w:val="000000" w:themeColor="text1"/>
          <w:highlight w:val="none"/>
        </w:rPr>
      </w:pPr>
    </w:p>
    <w:p w14:paraId="56023A44">
      <w:pPr>
        <w:spacing w:line="360" w:lineRule="auto"/>
        <w:rPr>
          <w:rFonts w:ascii="方正仿宋_GBK" w:eastAsia="方正仿宋_GBK"/>
          <w:color w:val="000000" w:themeColor="text1"/>
          <w:highlight w:val="none"/>
        </w:rPr>
      </w:pPr>
    </w:p>
    <w:p w14:paraId="66875536">
      <w:pPr>
        <w:spacing w:line="360" w:lineRule="auto"/>
        <w:rPr>
          <w:rFonts w:ascii="方正仿宋_GBK" w:eastAsia="方正仿宋_GBK"/>
          <w:color w:val="000000" w:themeColor="text1"/>
          <w:highlight w:val="none"/>
        </w:rPr>
      </w:pPr>
    </w:p>
    <w:p w14:paraId="581AF037">
      <w:pPr>
        <w:spacing w:line="360" w:lineRule="auto"/>
        <w:rPr>
          <w:rFonts w:ascii="方正仿宋_GBK" w:eastAsia="方正仿宋_GBK"/>
          <w:color w:val="000000" w:themeColor="text1"/>
          <w:highlight w:val="none"/>
        </w:rPr>
      </w:pPr>
    </w:p>
    <w:p w14:paraId="73855D71">
      <w:pPr>
        <w:spacing w:line="360" w:lineRule="auto"/>
        <w:rPr>
          <w:rFonts w:hint="eastAsia" w:ascii="方正仿宋_GBK" w:eastAsia="方正仿宋_GBK"/>
          <w:color w:val="000000" w:themeColor="text1"/>
          <w:highlight w:val="none"/>
        </w:rPr>
      </w:pPr>
    </w:p>
    <w:p w14:paraId="4557B99C">
      <w:pPr>
        <w:spacing w:line="360" w:lineRule="auto"/>
        <w:rPr>
          <w:rFonts w:hint="eastAsia" w:ascii="方正仿宋_GBK" w:eastAsia="方正仿宋_GBK"/>
          <w:color w:val="000000" w:themeColor="text1"/>
          <w:highlight w:val="none"/>
        </w:rPr>
      </w:pPr>
    </w:p>
    <w:p w14:paraId="451CC18F">
      <w:pPr>
        <w:spacing w:line="360" w:lineRule="auto"/>
        <w:rPr>
          <w:rFonts w:hint="eastAsia" w:ascii="方正仿宋_GBK" w:eastAsia="方正仿宋_GBK"/>
          <w:color w:val="000000" w:themeColor="text1"/>
          <w:highlight w:val="none"/>
        </w:rPr>
      </w:pPr>
    </w:p>
    <w:p w14:paraId="0A97572B">
      <w:pPr>
        <w:spacing w:line="360" w:lineRule="auto"/>
        <w:rPr>
          <w:rFonts w:hint="eastAsia" w:ascii="方正仿宋_GBK" w:eastAsia="方正仿宋_GBK"/>
          <w:color w:val="000000" w:themeColor="text1"/>
          <w:highlight w:val="none"/>
        </w:rPr>
      </w:pPr>
    </w:p>
    <w:p w14:paraId="0C5B2373">
      <w:pPr>
        <w:spacing w:line="360" w:lineRule="auto"/>
        <w:rPr>
          <w:rFonts w:hint="eastAsia" w:ascii="方正仿宋_GBK" w:eastAsia="方正仿宋_GBK"/>
          <w:color w:val="000000" w:themeColor="text1"/>
          <w:highlight w:val="none"/>
        </w:rPr>
      </w:pPr>
    </w:p>
    <w:p w14:paraId="0DEA7B20">
      <w:pPr>
        <w:spacing w:line="360" w:lineRule="auto"/>
        <w:rPr>
          <w:rFonts w:ascii="方正仿宋_GBK" w:eastAsia="方正仿宋_GBK"/>
          <w:color w:val="000000" w:themeColor="text1"/>
          <w:highlight w:val="none"/>
        </w:rPr>
      </w:pPr>
      <w:r>
        <w:rPr>
          <w:rFonts w:hint="eastAsia" w:ascii="方正仿宋_GBK" w:eastAsia="方正仿宋_GBK"/>
          <w:color w:val="000000" w:themeColor="text1"/>
          <w:highlight w:val="none"/>
        </w:rPr>
        <w:t>合同附件1：</w:t>
      </w:r>
    </w:p>
    <w:p w14:paraId="10167882">
      <w:pPr>
        <w:spacing w:line="360" w:lineRule="auto"/>
        <w:jc w:val="center"/>
        <w:rPr>
          <w:rFonts w:asciiTheme="minorEastAsia" w:hAnsiTheme="minorEastAsia" w:eastAsiaTheme="minorEastAsia"/>
          <w:color w:val="000000" w:themeColor="text1"/>
          <w:highlight w:val="none"/>
        </w:rPr>
      </w:pPr>
      <w:r>
        <w:rPr>
          <w:rFonts w:hint="eastAsia" w:asciiTheme="minorEastAsia" w:hAnsiTheme="minorEastAsia" w:eastAsiaTheme="minorEastAsia"/>
          <w:color w:val="000000" w:themeColor="text1"/>
          <w:highlight w:val="none"/>
        </w:rPr>
        <w:t>苗木采购清单明细</w:t>
      </w:r>
    </w:p>
    <w:tbl>
      <w:tblPr>
        <w:tblStyle w:val="15"/>
        <w:tblW w:w="9371" w:type="dxa"/>
        <w:tblInd w:w="93" w:type="dxa"/>
        <w:tblLayout w:type="autofit"/>
        <w:tblCellMar>
          <w:top w:w="0" w:type="dxa"/>
          <w:left w:w="108" w:type="dxa"/>
          <w:bottom w:w="0" w:type="dxa"/>
          <w:right w:w="108" w:type="dxa"/>
        </w:tblCellMar>
      </w:tblPr>
      <w:tblGrid>
        <w:gridCol w:w="520"/>
        <w:gridCol w:w="1055"/>
        <w:gridCol w:w="1559"/>
        <w:gridCol w:w="709"/>
        <w:gridCol w:w="850"/>
        <w:gridCol w:w="1276"/>
        <w:gridCol w:w="1276"/>
        <w:gridCol w:w="2126"/>
      </w:tblGrid>
      <w:tr w14:paraId="6E272B7A">
        <w:trPr>
          <w:trHeight w:val="915" w:hRule="atLeast"/>
        </w:trPr>
        <w:tc>
          <w:tcPr>
            <w:tcW w:w="520" w:type="dxa"/>
            <w:tcBorders>
              <w:top w:val="single" w:color="auto" w:sz="4" w:space="0"/>
              <w:left w:val="single" w:color="auto" w:sz="4" w:space="0"/>
              <w:bottom w:val="single" w:color="auto" w:sz="4" w:space="0"/>
              <w:right w:val="single" w:color="auto" w:sz="4" w:space="0"/>
            </w:tcBorders>
            <w:shd w:val="clear" w:color="000000" w:fill="FFFFFF"/>
            <w:vAlign w:val="center"/>
          </w:tcPr>
          <w:p w14:paraId="6ABFF5F8">
            <w:pPr>
              <w:jc w:val="center"/>
              <w:rPr>
                <w:rFonts w:ascii="仿宋" w:hAnsi="仿宋" w:eastAsia="仿宋"/>
                <w:color w:val="000000" w:themeColor="text1"/>
                <w:szCs w:val="21"/>
                <w:highlight w:val="none"/>
              </w:rPr>
            </w:pPr>
            <w:r>
              <w:rPr>
                <w:rFonts w:hint="eastAsia" w:ascii="仿宋" w:hAnsi="仿宋" w:eastAsia="仿宋"/>
                <w:color w:val="000000" w:themeColor="text1"/>
                <w:szCs w:val="21"/>
                <w:highlight w:val="none"/>
              </w:rPr>
              <w:t>序号</w:t>
            </w:r>
          </w:p>
        </w:tc>
        <w:tc>
          <w:tcPr>
            <w:tcW w:w="1055" w:type="dxa"/>
            <w:tcBorders>
              <w:top w:val="single" w:color="auto" w:sz="4" w:space="0"/>
              <w:left w:val="nil"/>
              <w:bottom w:val="single" w:color="auto" w:sz="4" w:space="0"/>
              <w:right w:val="single" w:color="auto" w:sz="4" w:space="0"/>
            </w:tcBorders>
            <w:shd w:val="clear" w:color="000000" w:fill="FFFFFF"/>
            <w:vAlign w:val="center"/>
          </w:tcPr>
          <w:p w14:paraId="6984AEA4">
            <w:pPr>
              <w:jc w:val="center"/>
              <w:rPr>
                <w:rFonts w:ascii="仿宋" w:hAnsi="仿宋" w:eastAsia="仿宋"/>
                <w:color w:val="000000" w:themeColor="text1"/>
                <w:szCs w:val="21"/>
                <w:highlight w:val="none"/>
              </w:rPr>
            </w:pPr>
            <w:r>
              <w:rPr>
                <w:rFonts w:hint="eastAsia" w:ascii="仿宋" w:hAnsi="仿宋" w:eastAsia="仿宋"/>
                <w:color w:val="000000" w:themeColor="text1"/>
                <w:szCs w:val="21"/>
                <w:highlight w:val="none"/>
              </w:rPr>
              <w:t>苗木</w:t>
            </w:r>
          </w:p>
          <w:p w14:paraId="24FAFAC4">
            <w:pPr>
              <w:jc w:val="center"/>
              <w:rPr>
                <w:rFonts w:ascii="仿宋" w:hAnsi="仿宋" w:eastAsia="仿宋"/>
                <w:color w:val="000000" w:themeColor="text1"/>
                <w:szCs w:val="21"/>
                <w:highlight w:val="none"/>
              </w:rPr>
            </w:pPr>
            <w:r>
              <w:rPr>
                <w:rFonts w:hint="eastAsia" w:ascii="仿宋" w:hAnsi="仿宋" w:eastAsia="仿宋"/>
                <w:color w:val="000000" w:themeColor="text1"/>
                <w:szCs w:val="21"/>
                <w:highlight w:val="none"/>
              </w:rPr>
              <w:t>名称</w:t>
            </w:r>
          </w:p>
        </w:tc>
        <w:tc>
          <w:tcPr>
            <w:tcW w:w="1559" w:type="dxa"/>
            <w:tcBorders>
              <w:top w:val="single" w:color="auto" w:sz="4" w:space="0"/>
              <w:left w:val="nil"/>
              <w:bottom w:val="nil"/>
              <w:right w:val="single" w:color="auto" w:sz="4" w:space="0"/>
            </w:tcBorders>
            <w:shd w:val="clear" w:color="000000" w:fill="FFFFFF"/>
            <w:vAlign w:val="center"/>
          </w:tcPr>
          <w:p w14:paraId="38BDD6D4">
            <w:pPr>
              <w:jc w:val="center"/>
              <w:rPr>
                <w:rFonts w:ascii="仿宋" w:hAnsi="仿宋" w:eastAsia="仿宋"/>
                <w:color w:val="000000" w:themeColor="text1"/>
                <w:szCs w:val="21"/>
                <w:highlight w:val="none"/>
              </w:rPr>
            </w:pPr>
            <w:r>
              <w:rPr>
                <w:rFonts w:hint="eastAsia" w:ascii="仿宋" w:hAnsi="仿宋" w:eastAsia="仿宋"/>
                <w:color w:val="000000" w:themeColor="text1"/>
                <w:szCs w:val="21"/>
                <w:highlight w:val="none"/>
              </w:rPr>
              <w:t xml:space="preserve">苗木规格 </w:t>
            </w:r>
          </w:p>
        </w:tc>
        <w:tc>
          <w:tcPr>
            <w:tcW w:w="709" w:type="dxa"/>
            <w:tcBorders>
              <w:top w:val="single" w:color="auto" w:sz="4" w:space="0"/>
              <w:left w:val="nil"/>
              <w:bottom w:val="single" w:color="auto" w:sz="4" w:space="0"/>
              <w:right w:val="single" w:color="auto" w:sz="4" w:space="0"/>
            </w:tcBorders>
            <w:shd w:val="clear" w:color="000000" w:fill="FFFFFF"/>
            <w:vAlign w:val="center"/>
          </w:tcPr>
          <w:p w14:paraId="3AC2606F">
            <w:pPr>
              <w:jc w:val="center"/>
              <w:rPr>
                <w:rFonts w:ascii="仿宋" w:hAnsi="仿宋" w:eastAsia="仿宋"/>
                <w:color w:val="000000" w:themeColor="text1"/>
                <w:szCs w:val="21"/>
                <w:highlight w:val="none"/>
              </w:rPr>
            </w:pPr>
            <w:r>
              <w:rPr>
                <w:rFonts w:hint="eastAsia" w:ascii="仿宋" w:hAnsi="仿宋" w:eastAsia="仿宋"/>
                <w:color w:val="000000" w:themeColor="text1"/>
                <w:szCs w:val="21"/>
                <w:highlight w:val="none"/>
              </w:rPr>
              <w:t>单</w:t>
            </w:r>
            <w:r>
              <w:rPr>
                <w:rFonts w:hint="eastAsia" w:ascii="仿宋" w:hAnsi="仿宋" w:eastAsia="仿宋"/>
                <w:color w:val="000000" w:themeColor="text1"/>
                <w:szCs w:val="21"/>
                <w:highlight w:val="none"/>
              </w:rPr>
              <w:br w:type="textWrapping"/>
            </w:r>
            <w:r>
              <w:rPr>
                <w:rFonts w:hint="eastAsia" w:ascii="仿宋" w:hAnsi="仿宋" w:eastAsia="仿宋"/>
                <w:color w:val="000000" w:themeColor="text1"/>
                <w:szCs w:val="21"/>
                <w:highlight w:val="none"/>
              </w:rPr>
              <w:t>位</w:t>
            </w:r>
          </w:p>
        </w:tc>
        <w:tc>
          <w:tcPr>
            <w:tcW w:w="850" w:type="dxa"/>
            <w:tcBorders>
              <w:top w:val="single" w:color="auto" w:sz="4" w:space="0"/>
              <w:left w:val="nil"/>
              <w:bottom w:val="single" w:color="auto" w:sz="4" w:space="0"/>
              <w:right w:val="single" w:color="auto" w:sz="4" w:space="0"/>
            </w:tcBorders>
            <w:shd w:val="clear" w:color="000000" w:fill="FFFFFF"/>
            <w:vAlign w:val="center"/>
          </w:tcPr>
          <w:p w14:paraId="025EE4A6">
            <w:pPr>
              <w:jc w:val="center"/>
              <w:rPr>
                <w:rFonts w:ascii="仿宋" w:hAnsi="仿宋" w:eastAsia="仿宋"/>
                <w:color w:val="000000" w:themeColor="text1"/>
                <w:szCs w:val="21"/>
                <w:highlight w:val="none"/>
              </w:rPr>
            </w:pPr>
            <w:r>
              <w:rPr>
                <w:rFonts w:hint="eastAsia" w:ascii="仿宋" w:hAnsi="仿宋" w:eastAsia="仿宋"/>
                <w:color w:val="000000" w:themeColor="text1"/>
                <w:szCs w:val="21"/>
                <w:highlight w:val="none"/>
              </w:rPr>
              <w:t>暂定</w:t>
            </w:r>
          </w:p>
          <w:p w14:paraId="33FB14CB">
            <w:pPr>
              <w:jc w:val="center"/>
              <w:rPr>
                <w:rFonts w:ascii="仿宋" w:hAnsi="仿宋" w:eastAsia="仿宋"/>
                <w:color w:val="000000" w:themeColor="text1"/>
                <w:szCs w:val="21"/>
                <w:highlight w:val="none"/>
              </w:rPr>
            </w:pPr>
            <w:r>
              <w:rPr>
                <w:rFonts w:hint="eastAsia" w:ascii="仿宋" w:hAnsi="仿宋" w:eastAsia="仿宋"/>
                <w:color w:val="000000" w:themeColor="text1"/>
                <w:szCs w:val="21"/>
                <w:highlight w:val="none"/>
              </w:rPr>
              <w:t>数量</w:t>
            </w:r>
          </w:p>
        </w:tc>
        <w:tc>
          <w:tcPr>
            <w:tcW w:w="1276" w:type="dxa"/>
            <w:tcBorders>
              <w:top w:val="single" w:color="auto" w:sz="4" w:space="0"/>
              <w:left w:val="nil"/>
              <w:bottom w:val="nil"/>
              <w:right w:val="single" w:color="auto" w:sz="4" w:space="0"/>
            </w:tcBorders>
            <w:shd w:val="clear" w:color="000000" w:fill="FFFFFF"/>
            <w:vAlign w:val="center"/>
          </w:tcPr>
          <w:p w14:paraId="5EF93C29">
            <w:pPr>
              <w:jc w:val="center"/>
              <w:rPr>
                <w:rFonts w:hint="eastAsia" w:ascii="仿宋" w:hAnsi="仿宋" w:eastAsia="仿宋"/>
                <w:color w:val="000000" w:themeColor="text1"/>
                <w:szCs w:val="21"/>
                <w:highlight w:val="none"/>
              </w:rPr>
            </w:pPr>
            <w:r>
              <w:rPr>
                <w:rFonts w:hint="eastAsia" w:ascii="仿宋" w:hAnsi="仿宋" w:eastAsia="仿宋"/>
                <w:color w:val="000000" w:themeColor="text1"/>
                <w:szCs w:val="21"/>
                <w:highlight w:val="none"/>
              </w:rPr>
              <w:t>不含税</w:t>
            </w:r>
          </w:p>
          <w:p w14:paraId="006AE562">
            <w:pPr>
              <w:jc w:val="center"/>
              <w:rPr>
                <w:rFonts w:ascii="仿宋" w:hAnsi="仿宋" w:eastAsia="仿宋"/>
                <w:color w:val="000000" w:themeColor="text1"/>
                <w:szCs w:val="21"/>
                <w:highlight w:val="none"/>
              </w:rPr>
            </w:pPr>
            <w:r>
              <w:rPr>
                <w:rFonts w:hint="eastAsia" w:ascii="仿宋" w:hAnsi="仿宋" w:eastAsia="仿宋"/>
                <w:color w:val="000000" w:themeColor="text1"/>
                <w:szCs w:val="21"/>
                <w:highlight w:val="none"/>
              </w:rPr>
              <w:t>单价</w:t>
            </w:r>
          </w:p>
        </w:tc>
        <w:tc>
          <w:tcPr>
            <w:tcW w:w="1276" w:type="dxa"/>
            <w:tcBorders>
              <w:top w:val="single" w:color="auto" w:sz="4" w:space="0"/>
              <w:left w:val="nil"/>
              <w:bottom w:val="nil"/>
              <w:right w:val="single" w:color="auto" w:sz="4" w:space="0"/>
            </w:tcBorders>
            <w:shd w:val="clear" w:color="000000" w:fill="FFFFFF"/>
            <w:vAlign w:val="center"/>
          </w:tcPr>
          <w:p w14:paraId="2FAD3ADF">
            <w:pPr>
              <w:jc w:val="center"/>
              <w:rPr>
                <w:rFonts w:hint="eastAsia" w:ascii="仿宋" w:hAnsi="仿宋" w:eastAsia="仿宋"/>
                <w:color w:val="000000" w:themeColor="text1"/>
                <w:szCs w:val="21"/>
                <w:highlight w:val="none"/>
              </w:rPr>
            </w:pPr>
            <w:r>
              <w:rPr>
                <w:rFonts w:hint="eastAsia" w:ascii="仿宋" w:hAnsi="仿宋" w:eastAsia="仿宋"/>
                <w:color w:val="000000" w:themeColor="text1"/>
                <w:szCs w:val="21"/>
                <w:highlight w:val="none"/>
              </w:rPr>
              <w:t>不含税</w:t>
            </w:r>
          </w:p>
          <w:p w14:paraId="50F5A42E">
            <w:pPr>
              <w:jc w:val="center"/>
              <w:rPr>
                <w:rFonts w:ascii="仿宋" w:hAnsi="仿宋" w:eastAsia="仿宋"/>
                <w:color w:val="000000" w:themeColor="text1"/>
                <w:szCs w:val="21"/>
                <w:highlight w:val="none"/>
              </w:rPr>
            </w:pPr>
            <w:r>
              <w:rPr>
                <w:rFonts w:hint="eastAsia" w:ascii="仿宋" w:hAnsi="仿宋" w:eastAsia="仿宋"/>
                <w:color w:val="000000" w:themeColor="text1"/>
                <w:szCs w:val="21"/>
                <w:highlight w:val="none"/>
              </w:rPr>
              <w:t>总价</w:t>
            </w:r>
          </w:p>
        </w:tc>
        <w:tc>
          <w:tcPr>
            <w:tcW w:w="2126" w:type="dxa"/>
            <w:tcBorders>
              <w:top w:val="single" w:color="auto" w:sz="4" w:space="0"/>
              <w:left w:val="nil"/>
              <w:bottom w:val="nil"/>
              <w:right w:val="single" w:color="auto" w:sz="4" w:space="0"/>
            </w:tcBorders>
            <w:shd w:val="clear" w:color="000000" w:fill="FFFFFF"/>
            <w:vAlign w:val="center"/>
          </w:tcPr>
          <w:p w14:paraId="6198FF2D">
            <w:pPr>
              <w:jc w:val="center"/>
              <w:rPr>
                <w:rFonts w:ascii="仿宋" w:hAnsi="仿宋" w:eastAsia="仿宋"/>
                <w:color w:val="000000" w:themeColor="text1"/>
                <w:szCs w:val="21"/>
                <w:highlight w:val="none"/>
              </w:rPr>
            </w:pPr>
            <w:r>
              <w:rPr>
                <w:rFonts w:hint="eastAsia" w:ascii="仿宋" w:hAnsi="仿宋" w:eastAsia="仿宋"/>
                <w:color w:val="000000" w:themeColor="text1"/>
                <w:szCs w:val="21"/>
                <w:highlight w:val="none"/>
              </w:rPr>
              <w:t>备注</w:t>
            </w:r>
          </w:p>
        </w:tc>
      </w:tr>
      <w:tr w14:paraId="4B2D9524">
        <w:tblPrEx>
          <w:tblCellMar>
            <w:top w:w="0" w:type="dxa"/>
            <w:left w:w="108" w:type="dxa"/>
            <w:bottom w:w="0" w:type="dxa"/>
            <w:right w:w="108" w:type="dxa"/>
          </w:tblCellMar>
        </w:tblPrEx>
        <w:trPr>
          <w:trHeight w:val="746" w:hRule="atLeast"/>
        </w:trPr>
        <w:tc>
          <w:tcPr>
            <w:tcW w:w="520" w:type="dxa"/>
            <w:tcBorders>
              <w:top w:val="nil"/>
              <w:left w:val="single" w:color="auto" w:sz="4" w:space="0"/>
              <w:bottom w:val="single" w:color="auto" w:sz="4" w:space="0"/>
              <w:right w:val="single" w:color="auto" w:sz="4" w:space="0"/>
            </w:tcBorders>
            <w:shd w:val="clear" w:color="auto" w:fill="auto"/>
            <w:noWrap/>
            <w:vAlign w:val="center"/>
          </w:tcPr>
          <w:p w14:paraId="17E6B487">
            <w:pPr>
              <w:jc w:val="center"/>
              <w:rPr>
                <w:rFonts w:ascii="仿宋" w:hAnsi="仿宋" w:eastAsia="仿宋"/>
                <w:color w:val="000000" w:themeColor="text1"/>
                <w:szCs w:val="21"/>
                <w:highlight w:val="none"/>
              </w:rPr>
            </w:pPr>
          </w:p>
        </w:tc>
        <w:tc>
          <w:tcPr>
            <w:tcW w:w="1055" w:type="dxa"/>
            <w:tcBorders>
              <w:top w:val="nil"/>
              <w:left w:val="nil"/>
              <w:bottom w:val="single" w:color="auto" w:sz="4" w:space="0"/>
              <w:right w:val="single" w:color="auto" w:sz="4" w:space="0"/>
            </w:tcBorders>
            <w:shd w:val="clear" w:color="000000" w:fill="FFFFFF"/>
            <w:vAlign w:val="center"/>
          </w:tcPr>
          <w:p w14:paraId="22BEE6EB">
            <w:pPr>
              <w:rPr>
                <w:rFonts w:ascii="仿宋" w:hAnsi="仿宋" w:eastAsia="仿宋"/>
                <w:color w:val="000000" w:themeColor="text1"/>
                <w:szCs w:val="21"/>
                <w:highlight w:val="none"/>
              </w:rPr>
            </w:pPr>
          </w:p>
        </w:tc>
        <w:tc>
          <w:tcPr>
            <w:tcW w:w="1559" w:type="dxa"/>
            <w:tcBorders>
              <w:top w:val="single" w:color="auto" w:sz="4" w:space="0"/>
              <w:left w:val="nil"/>
              <w:bottom w:val="single" w:color="auto" w:sz="4" w:space="0"/>
              <w:right w:val="single" w:color="auto" w:sz="4" w:space="0"/>
            </w:tcBorders>
            <w:shd w:val="clear" w:color="000000" w:fill="FFFFFF"/>
            <w:vAlign w:val="center"/>
          </w:tcPr>
          <w:p w14:paraId="40A1E742">
            <w:pPr>
              <w:rPr>
                <w:rFonts w:ascii="仿宋" w:hAnsi="仿宋" w:eastAsia="仿宋"/>
                <w:color w:val="000000" w:themeColor="text1"/>
                <w:szCs w:val="21"/>
                <w:highlight w:val="none"/>
              </w:rPr>
            </w:pPr>
          </w:p>
        </w:tc>
        <w:tc>
          <w:tcPr>
            <w:tcW w:w="709" w:type="dxa"/>
            <w:tcBorders>
              <w:top w:val="nil"/>
              <w:left w:val="nil"/>
              <w:bottom w:val="single" w:color="auto" w:sz="4" w:space="0"/>
              <w:right w:val="single" w:color="auto" w:sz="4" w:space="0"/>
            </w:tcBorders>
            <w:shd w:val="clear" w:color="000000" w:fill="FFFFFF"/>
            <w:vAlign w:val="center"/>
          </w:tcPr>
          <w:p w14:paraId="4A369F40">
            <w:pPr>
              <w:jc w:val="center"/>
              <w:rPr>
                <w:rFonts w:ascii="仿宋" w:hAnsi="仿宋" w:eastAsia="仿宋"/>
                <w:color w:val="000000" w:themeColor="text1"/>
                <w:szCs w:val="21"/>
                <w:highlight w:val="none"/>
              </w:rPr>
            </w:pPr>
          </w:p>
        </w:tc>
        <w:tc>
          <w:tcPr>
            <w:tcW w:w="850" w:type="dxa"/>
            <w:tcBorders>
              <w:top w:val="nil"/>
              <w:left w:val="nil"/>
              <w:bottom w:val="single" w:color="auto" w:sz="4" w:space="0"/>
              <w:right w:val="single" w:color="auto" w:sz="4" w:space="0"/>
            </w:tcBorders>
            <w:shd w:val="clear" w:color="000000" w:fill="FFFFFF"/>
            <w:vAlign w:val="center"/>
          </w:tcPr>
          <w:p w14:paraId="766181CA">
            <w:pPr>
              <w:jc w:val="center"/>
              <w:rPr>
                <w:rFonts w:ascii="仿宋" w:hAnsi="仿宋" w:eastAsia="仿宋"/>
                <w:color w:val="000000" w:themeColor="text1"/>
                <w:szCs w:val="21"/>
                <w:highlight w:val="none"/>
              </w:rPr>
            </w:pPr>
          </w:p>
        </w:tc>
        <w:tc>
          <w:tcPr>
            <w:tcW w:w="1276" w:type="dxa"/>
            <w:tcBorders>
              <w:top w:val="single" w:color="auto" w:sz="4" w:space="0"/>
              <w:left w:val="nil"/>
              <w:bottom w:val="single" w:color="auto" w:sz="4" w:space="0"/>
              <w:right w:val="single" w:color="auto" w:sz="4" w:space="0"/>
            </w:tcBorders>
            <w:shd w:val="clear" w:color="000000" w:fill="FFFFFF"/>
            <w:vAlign w:val="center"/>
          </w:tcPr>
          <w:p w14:paraId="55CC123D">
            <w:pPr>
              <w:jc w:val="center"/>
              <w:rPr>
                <w:rFonts w:ascii="仿宋" w:hAnsi="仿宋" w:eastAsia="仿宋"/>
                <w:color w:val="000000" w:themeColor="text1"/>
                <w:szCs w:val="21"/>
                <w:highlight w:val="none"/>
              </w:rPr>
            </w:pPr>
          </w:p>
        </w:tc>
        <w:tc>
          <w:tcPr>
            <w:tcW w:w="1276" w:type="dxa"/>
            <w:tcBorders>
              <w:top w:val="single" w:color="auto" w:sz="4" w:space="0"/>
              <w:left w:val="nil"/>
              <w:bottom w:val="single" w:color="auto" w:sz="4" w:space="0"/>
              <w:right w:val="single" w:color="auto" w:sz="4" w:space="0"/>
            </w:tcBorders>
            <w:shd w:val="clear" w:color="000000" w:fill="FFFFFF"/>
            <w:vAlign w:val="center"/>
          </w:tcPr>
          <w:p w14:paraId="1CE2F70A">
            <w:pPr>
              <w:jc w:val="center"/>
              <w:rPr>
                <w:rFonts w:ascii="仿宋" w:hAnsi="仿宋" w:eastAsia="仿宋"/>
                <w:color w:val="000000" w:themeColor="text1"/>
                <w:szCs w:val="21"/>
                <w:highlight w:val="none"/>
              </w:rPr>
            </w:pPr>
          </w:p>
        </w:tc>
        <w:tc>
          <w:tcPr>
            <w:tcW w:w="2126" w:type="dxa"/>
            <w:tcBorders>
              <w:top w:val="single" w:color="auto" w:sz="4" w:space="0"/>
              <w:left w:val="nil"/>
              <w:bottom w:val="single" w:color="auto" w:sz="4" w:space="0"/>
              <w:right w:val="single" w:color="auto" w:sz="4" w:space="0"/>
            </w:tcBorders>
            <w:shd w:val="clear" w:color="000000" w:fill="FFFFFF"/>
            <w:vAlign w:val="center"/>
          </w:tcPr>
          <w:p w14:paraId="32D76B2F">
            <w:pPr>
              <w:jc w:val="center"/>
              <w:rPr>
                <w:rFonts w:ascii="仿宋" w:hAnsi="仿宋" w:eastAsia="仿宋"/>
                <w:color w:val="000000" w:themeColor="text1"/>
                <w:szCs w:val="21"/>
                <w:highlight w:val="none"/>
              </w:rPr>
            </w:pPr>
          </w:p>
        </w:tc>
      </w:tr>
      <w:tr w14:paraId="685EC938">
        <w:trPr>
          <w:trHeight w:val="856" w:hRule="atLeast"/>
        </w:trPr>
        <w:tc>
          <w:tcPr>
            <w:tcW w:w="520" w:type="dxa"/>
            <w:tcBorders>
              <w:top w:val="nil"/>
              <w:left w:val="single" w:color="auto" w:sz="4" w:space="0"/>
              <w:bottom w:val="single" w:color="auto" w:sz="4" w:space="0"/>
              <w:right w:val="single" w:color="auto" w:sz="4" w:space="0"/>
            </w:tcBorders>
            <w:shd w:val="clear" w:color="000000" w:fill="FFFFFF"/>
            <w:vAlign w:val="center"/>
          </w:tcPr>
          <w:p w14:paraId="2471FDBA">
            <w:pPr>
              <w:jc w:val="center"/>
              <w:rPr>
                <w:rFonts w:ascii="仿宋" w:hAnsi="仿宋" w:eastAsia="仿宋"/>
                <w:color w:val="000000" w:themeColor="text1"/>
                <w:szCs w:val="21"/>
                <w:highlight w:val="none"/>
              </w:rPr>
            </w:pPr>
          </w:p>
        </w:tc>
        <w:tc>
          <w:tcPr>
            <w:tcW w:w="1055" w:type="dxa"/>
            <w:tcBorders>
              <w:top w:val="nil"/>
              <w:left w:val="nil"/>
              <w:bottom w:val="single" w:color="auto" w:sz="4" w:space="0"/>
              <w:right w:val="single" w:color="auto" w:sz="4" w:space="0"/>
            </w:tcBorders>
            <w:shd w:val="clear" w:color="000000" w:fill="FFFFFF"/>
            <w:vAlign w:val="center"/>
          </w:tcPr>
          <w:p w14:paraId="35C510BD">
            <w:pPr>
              <w:rPr>
                <w:rFonts w:ascii="仿宋" w:hAnsi="仿宋" w:eastAsia="仿宋"/>
                <w:color w:val="000000" w:themeColor="text1"/>
                <w:szCs w:val="21"/>
                <w:highlight w:val="none"/>
              </w:rPr>
            </w:pPr>
          </w:p>
        </w:tc>
        <w:tc>
          <w:tcPr>
            <w:tcW w:w="1559" w:type="dxa"/>
            <w:tcBorders>
              <w:top w:val="nil"/>
              <w:left w:val="nil"/>
              <w:bottom w:val="single" w:color="auto" w:sz="4" w:space="0"/>
              <w:right w:val="single" w:color="auto" w:sz="4" w:space="0"/>
            </w:tcBorders>
            <w:shd w:val="clear" w:color="000000" w:fill="FFFFFF"/>
            <w:vAlign w:val="center"/>
          </w:tcPr>
          <w:p w14:paraId="79E61D49">
            <w:pPr>
              <w:rPr>
                <w:rFonts w:ascii="仿宋" w:hAnsi="仿宋" w:eastAsia="仿宋"/>
                <w:color w:val="000000" w:themeColor="text1"/>
                <w:szCs w:val="21"/>
                <w:highlight w:val="none"/>
              </w:rPr>
            </w:pPr>
          </w:p>
        </w:tc>
        <w:tc>
          <w:tcPr>
            <w:tcW w:w="709" w:type="dxa"/>
            <w:tcBorders>
              <w:top w:val="nil"/>
              <w:left w:val="nil"/>
              <w:bottom w:val="single" w:color="auto" w:sz="4" w:space="0"/>
              <w:right w:val="single" w:color="auto" w:sz="4" w:space="0"/>
            </w:tcBorders>
            <w:shd w:val="clear" w:color="000000" w:fill="FFFFFF"/>
            <w:vAlign w:val="center"/>
          </w:tcPr>
          <w:p w14:paraId="14470174">
            <w:pPr>
              <w:jc w:val="center"/>
              <w:rPr>
                <w:rFonts w:ascii="仿宋" w:hAnsi="仿宋" w:eastAsia="仿宋"/>
                <w:color w:val="000000" w:themeColor="text1"/>
                <w:szCs w:val="21"/>
                <w:highlight w:val="none"/>
              </w:rPr>
            </w:pPr>
          </w:p>
        </w:tc>
        <w:tc>
          <w:tcPr>
            <w:tcW w:w="850" w:type="dxa"/>
            <w:tcBorders>
              <w:top w:val="nil"/>
              <w:left w:val="nil"/>
              <w:bottom w:val="single" w:color="auto" w:sz="4" w:space="0"/>
              <w:right w:val="single" w:color="auto" w:sz="4" w:space="0"/>
            </w:tcBorders>
            <w:shd w:val="clear" w:color="000000" w:fill="FFFFFF"/>
            <w:vAlign w:val="center"/>
          </w:tcPr>
          <w:p w14:paraId="52144172">
            <w:pPr>
              <w:jc w:val="center"/>
              <w:rPr>
                <w:rFonts w:ascii="仿宋" w:hAnsi="仿宋" w:eastAsia="仿宋"/>
                <w:color w:val="000000" w:themeColor="text1"/>
                <w:szCs w:val="21"/>
                <w:highlight w:val="none"/>
              </w:rPr>
            </w:pPr>
          </w:p>
        </w:tc>
        <w:tc>
          <w:tcPr>
            <w:tcW w:w="1276" w:type="dxa"/>
            <w:tcBorders>
              <w:top w:val="nil"/>
              <w:left w:val="nil"/>
              <w:bottom w:val="single" w:color="auto" w:sz="4" w:space="0"/>
              <w:right w:val="single" w:color="auto" w:sz="4" w:space="0"/>
            </w:tcBorders>
            <w:shd w:val="clear" w:color="000000" w:fill="FFFFFF"/>
            <w:vAlign w:val="center"/>
          </w:tcPr>
          <w:p w14:paraId="5827D360">
            <w:pPr>
              <w:jc w:val="center"/>
              <w:rPr>
                <w:rFonts w:ascii="仿宋" w:hAnsi="仿宋" w:eastAsia="仿宋"/>
                <w:color w:val="000000" w:themeColor="text1"/>
                <w:szCs w:val="21"/>
                <w:highlight w:val="none"/>
              </w:rPr>
            </w:pPr>
          </w:p>
        </w:tc>
        <w:tc>
          <w:tcPr>
            <w:tcW w:w="1276" w:type="dxa"/>
            <w:tcBorders>
              <w:top w:val="nil"/>
              <w:left w:val="nil"/>
              <w:bottom w:val="single" w:color="auto" w:sz="4" w:space="0"/>
              <w:right w:val="single" w:color="auto" w:sz="4" w:space="0"/>
            </w:tcBorders>
            <w:shd w:val="clear" w:color="000000" w:fill="FFFFFF"/>
            <w:vAlign w:val="center"/>
          </w:tcPr>
          <w:p w14:paraId="229EAFC7">
            <w:pPr>
              <w:jc w:val="center"/>
              <w:rPr>
                <w:rFonts w:ascii="仿宋" w:hAnsi="仿宋" w:eastAsia="仿宋"/>
                <w:color w:val="000000" w:themeColor="text1"/>
                <w:szCs w:val="21"/>
                <w:highlight w:val="none"/>
              </w:rPr>
            </w:pPr>
          </w:p>
        </w:tc>
        <w:tc>
          <w:tcPr>
            <w:tcW w:w="2126" w:type="dxa"/>
            <w:tcBorders>
              <w:top w:val="nil"/>
              <w:left w:val="nil"/>
              <w:bottom w:val="single" w:color="auto" w:sz="4" w:space="0"/>
              <w:right w:val="single" w:color="auto" w:sz="4" w:space="0"/>
            </w:tcBorders>
            <w:shd w:val="clear" w:color="000000" w:fill="FFFFFF"/>
            <w:vAlign w:val="center"/>
          </w:tcPr>
          <w:p w14:paraId="3E2A03BB">
            <w:pPr>
              <w:jc w:val="center"/>
              <w:rPr>
                <w:rFonts w:ascii="仿宋" w:hAnsi="仿宋" w:eastAsia="仿宋"/>
                <w:color w:val="000000" w:themeColor="text1"/>
                <w:szCs w:val="21"/>
                <w:highlight w:val="none"/>
              </w:rPr>
            </w:pPr>
          </w:p>
        </w:tc>
      </w:tr>
      <w:tr w14:paraId="5CBD2530">
        <w:tblPrEx>
          <w:tblCellMar>
            <w:top w:w="0" w:type="dxa"/>
            <w:left w:w="108" w:type="dxa"/>
            <w:bottom w:w="0" w:type="dxa"/>
            <w:right w:w="108" w:type="dxa"/>
          </w:tblCellMar>
        </w:tblPrEx>
        <w:trPr>
          <w:trHeight w:val="685" w:hRule="atLeast"/>
        </w:trPr>
        <w:tc>
          <w:tcPr>
            <w:tcW w:w="520" w:type="dxa"/>
            <w:tcBorders>
              <w:top w:val="nil"/>
              <w:left w:val="single" w:color="auto" w:sz="4" w:space="0"/>
              <w:bottom w:val="single" w:color="auto" w:sz="4" w:space="0"/>
              <w:right w:val="single" w:color="auto" w:sz="4" w:space="0"/>
            </w:tcBorders>
            <w:shd w:val="clear" w:color="auto" w:fill="auto"/>
            <w:noWrap/>
            <w:vAlign w:val="center"/>
          </w:tcPr>
          <w:p w14:paraId="72E8CFA9">
            <w:pPr>
              <w:jc w:val="center"/>
              <w:rPr>
                <w:rFonts w:ascii="仿宋" w:hAnsi="仿宋" w:eastAsia="仿宋"/>
                <w:color w:val="000000" w:themeColor="text1"/>
                <w:szCs w:val="21"/>
                <w:highlight w:val="none"/>
              </w:rPr>
            </w:pPr>
          </w:p>
        </w:tc>
        <w:tc>
          <w:tcPr>
            <w:tcW w:w="1055" w:type="dxa"/>
            <w:tcBorders>
              <w:top w:val="nil"/>
              <w:left w:val="nil"/>
              <w:bottom w:val="single" w:color="auto" w:sz="4" w:space="0"/>
              <w:right w:val="single" w:color="auto" w:sz="4" w:space="0"/>
            </w:tcBorders>
            <w:shd w:val="clear" w:color="000000" w:fill="FFFFFF"/>
            <w:vAlign w:val="center"/>
          </w:tcPr>
          <w:p w14:paraId="468CA308">
            <w:pPr>
              <w:rPr>
                <w:rFonts w:ascii="仿宋" w:hAnsi="仿宋" w:eastAsia="仿宋"/>
                <w:color w:val="000000" w:themeColor="text1"/>
                <w:szCs w:val="21"/>
                <w:highlight w:val="none"/>
              </w:rPr>
            </w:pPr>
          </w:p>
        </w:tc>
        <w:tc>
          <w:tcPr>
            <w:tcW w:w="1559" w:type="dxa"/>
            <w:tcBorders>
              <w:top w:val="nil"/>
              <w:left w:val="nil"/>
              <w:bottom w:val="single" w:color="auto" w:sz="4" w:space="0"/>
              <w:right w:val="single" w:color="auto" w:sz="4" w:space="0"/>
            </w:tcBorders>
            <w:shd w:val="clear" w:color="000000" w:fill="FFFFFF"/>
            <w:vAlign w:val="center"/>
          </w:tcPr>
          <w:p w14:paraId="71C83B6C">
            <w:pPr>
              <w:rPr>
                <w:rFonts w:ascii="仿宋" w:hAnsi="仿宋" w:eastAsia="仿宋"/>
                <w:color w:val="000000" w:themeColor="text1"/>
                <w:szCs w:val="21"/>
                <w:highlight w:val="none"/>
              </w:rPr>
            </w:pPr>
          </w:p>
        </w:tc>
        <w:tc>
          <w:tcPr>
            <w:tcW w:w="709" w:type="dxa"/>
            <w:tcBorders>
              <w:top w:val="nil"/>
              <w:left w:val="nil"/>
              <w:bottom w:val="single" w:color="auto" w:sz="4" w:space="0"/>
              <w:right w:val="single" w:color="auto" w:sz="4" w:space="0"/>
            </w:tcBorders>
            <w:shd w:val="clear" w:color="000000" w:fill="FFFFFF"/>
            <w:vAlign w:val="center"/>
          </w:tcPr>
          <w:p w14:paraId="62CE383D">
            <w:pPr>
              <w:jc w:val="center"/>
              <w:rPr>
                <w:rFonts w:ascii="仿宋" w:hAnsi="仿宋" w:eastAsia="仿宋"/>
                <w:color w:val="000000" w:themeColor="text1"/>
                <w:szCs w:val="21"/>
                <w:highlight w:val="none"/>
              </w:rPr>
            </w:pPr>
          </w:p>
        </w:tc>
        <w:tc>
          <w:tcPr>
            <w:tcW w:w="850" w:type="dxa"/>
            <w:tcBorders>
              <w:top w:val="nil"/>
              <w:left w:val="nil"/>
              <w:bottom w:val="single" w:color="auto" w:sz="4" w:space="0"/>
              <w:right w:val="single" w:color="auto" w:sz="4" w:space="0"/>
            </w:tcBorders>
            <w:shd w:val="clear" w:color="000000" w:fill="FFFFFF"/>
            <w:vAlign w:val="center"/>
          </w:tcPr>
          <w:p w14:paraId="24C02475">
            <w:pPr>
              <w:jc w:val="center"/>
              <w:rPr>
                <w:rFonts w:ascii="仿宋" w:hAnsi="仿宋" w:eastAsia="仿宋"/>
                <w:color w:val="000000" w:themeColor="text1"/>
                <w:szCs w:val="21"/>
                <w:highlight w:val="none"/>
              </w:rPr>
            </w:pPr>
          </w:p>
        </w:tc>
        <w:tc>
          <w:tcPr>
            <w:tcW w:w="1276" w:type="dxa"/>
            <w:tcBorders>
              <w:top w:val="nil"/>
              <w:left w:val="nil"/>
              <w:bottom w:val="single" w:color="auto" w:sz="4" w:space="0"/>
              <w:right w:val="single" w:color="auto" w:sz="4" w:space="0"/>
            </w:tcBorders>
            <w:shd w:val="clear" w:color="000000" w:fill="FFFFFF"/>
            <w:vAlign w:val="center"/>
          </w:tcPr>
          <w:p w14:paraId="543CC7F8">
            <w:pPr>
              <w:jc w:val="center"/>
              <w:rPr>
                <w:rFonts w:ascii="仿宋" w:hAnsi="仿宋" w:eastAsia="仿宋"/>
                <w:color w:val="000000" w:themeColor="text1"/>
                <w:szCs w:val="21"/>
                <w:highlight w:val="none"/>
              </w:rPr>
            </w:pPr>
          </w:p>
        </w:tc>
        <w:tc>
          <w:tcPr>
            <w:tcW w:w="1276" w:type="dxa"/>
            <w:tcBorders>
              <w:top w:val="nil"/>
              <w:left w:val="nil"/>
              <w:bottom w:val="single" w:color="auto" w:sz="4" w:space="0"/>
              <w:right w:val="single" w:color="auto" w:sz="4" w:space="0"/>
            </w:tcBorders>
            <w:shd w:val="clear" w:color="000000" w:fill="FFFFFF"/>
            <w:vAlign w:val="center"/>
          </w:tcPr>
          <w:p w14:paraId="7D2003C5">
            <w:pPr>
              <w:jc w:val="center"/>
              <w:rPr>
                <w:rFonts w:ascii="仿宋" w:hAnsi="仿宋" w:eastAsia="仿宋"/>
                <w:color w:val="000000" w:themeColor="text1"/>
                <w:szCs w:val="21"/>
                <w:highlight w:val="none"/>
              </w:rPr>
            </w:pPr>
          </w:p>
        </w:tc>
        <w:tc>
          <w:tcPr>
            <w:tcW w:w="2126" w:type="dxa"/>
            <w:tcBorders>
              <w:top w:val="nil"/>
              <w:left w:val="nil"/>
              <w:bottom w:val="single" w:color="auto" w:sz="4" w:space="0"/>
              <w:right w:val="single" w:color="auto" w:sz="4" w:space="0"/>
            </w:tcBorders>
            <w:shd w:val="clear" w:color="000000" w:fill="FFFFFF"/>
            <w:vAlign w:val="center"/>
          </w:tcPr>
          <w:p w14:paraId="35CA039C">
            <w:pPr>
              <w:jc w:val="center"/>
              <w:rPr>
                <w:rFonts w:ascii="仿宋" w:hAnsi="仿宋" w:eastAsia="仿宋"/>
                <w:color w:val="000000" w:themeColor="text1"/>
                <w:szCs w:val="21"/>
                <w:highlight w:val="none"/>
              </w:rPr>
            </w:pPr>
          </w:p>
        </w:tc>
      </w:tr>
      <w:tr w14:paraId="210DE2AB">
        <w:tblPrEx>
          <w:tblCellMar>
            <w:top w:w="0" w:type="dxa"/>
            <w:left w:w="108" w:type="dxa"/>
            <w:bottom w:w="0" w:type="dxa"/>
            <w:right w:w="108" w:type="dxa"/>
          </w:tblCellMar>
        </w:tblPrEx>
        <w:trPr>
          <w:trHeight w:val="850" w:hRule="atLeast"/>
        </w:trPr>
        <w:tc>
          <w:tcPr>
            <w:tcW w:w="520" w:type="dxa"/>
            <w:tcBorders>
              <w:top w:val="nil"/>
              <w:left w:val="single" w:color="auto" w:sz="4" w:space="0"/>
              <w:bottom w:val="single" w:color="auto" w:sz="4" w:space="0"/>
              <w:right w:val="single" w:color="auto" w:sz="4" w:space="0"/>
            </w:tcBorders>
            <w:shd w:val="clear" w:color="000000" w:fill="FFFFFF"/>
            <w:vAlign w:val="center"/>
          </w:tcPr>
          <w:p w14:paraId="227510B5">
            <w:pPr>
              <w:jc w:val="center"/>
              <w:rPr>
                <w:rFonts w:ascii="仿宋" w:hAnsi="仿宋" w:eastAsia="仿宋"/>
                <w:color w:val="000000" w:themeColor="text1"/>
                <w:szCs w:val="21"/>
                <w:highlight w:val="none"/>
              </w:rPr>
            </w:pPr>
          </w:p>
        </w:tc>
        <w:tc>
          <w:tcPr>
            <w:tcW w:w="1055" w:type="dxa"/>
            <w:tcBorders>
              <w:top w:val="nil"/>
              <w:left w:val="nil"/>
              <w:bottom w:val="single" w:color="auto" w:sz="4" w:space="0"/>
              <w:right w:val="single" w:color="auto" w:sz="4" w:space="0"/>
            </w:tcBorders>
            <w:shd w:val="clear" w:color="000000" w:fill="FFFFFF"/>
            <w:vAlign w:val="center"/>
          </w:tcPr>
          <w:p w14:paraId="2CCB6377">
            <w:pPr>
              <w:rPr>
                <w:rFonts w:ascii="仿宋" w:hAnsi="仿宋" w:eastAsia="仿宋"/>
                <w:color w:val="000000" w:themeColor="text1"/>
                <w:szCs w:val="21"/>
                <w:highlight w:val="none"/>
              </w:rPr>
            </w:pPr>
          </w:p>
        </w:tc>
        <w:tc>
          <w:tcPr>
            <w:tcW w:w="1559" w:type="dxa"/>
            <w:tcBorders>
              <w:top w:val="nil"/>
              <w:left w:val="nil"/>
              <w:bottom w:val="single" w:color="auto" w:sz="4" w:space="0"/>
              <w:right w:val="single" w:color="auto" w:sz="4" w:space="0"/>
            </w:tcBorders>
            <w:shd w:val="clear" w:color="000000" w:fill="FFFFFF"/>
            <w:vAlign w:val="center"/>
          </w:tcPr>
          <w:p w14:paraId="715A8BC1">
            <w:pPr>
              <w:rPr>
                <w:rFonts w:ascii="仿宋" w:hAnsi="仿宋" w:eastAsia="仿宋"/>
                <w:color w:val="000000" w:themeColor="text1"/>
                <w:szCs w:val="21"/>
                <w:highlight w:val="none"/>
              </w:rPr>
            </w:pPr>
          </w:p>
        </w:tc>
        <w:tc>
          <w:tcPr>
            <w:tcW w:w="709" w:type="dxa"/>
            <w:tcBorders>
              <w:top w:val="nil"/>
              <w:left w:val="nil"/>
              <w:bottom w:val="single" w:color="auto" w:sz="4" w:space="0"/>
              <w:right w:val="single" w:color="auto" w:sz="4" w:space="0"/>
            </w:tcBorders>
            <w:shd w:val="clear" w:color="000000" w:fill="FFFFFF"/>
            <w:vAlign w:val="center"/>
          </w:tcPr>
          <w:p w14:paraId="20253E05">
            <w:pPr>
              <w:jc w:val="center"/>
              <w:rPr>
                <w:rFonts w:ascii="仿宋" w:hAnsi="仿宋" w:eastAsia="仿宋"/>
                <w:color w:val="000000" w:themeColor="text1"/>
                <w:szCs w:val="21"/>
                <w:highlight w:val="none"/>
              </w:rPr>
            </w:pPr>
          </w:p>
        </w:tc>
        <w:tc>
          <w:tcPr>
            <w:tcW w:w="850" w:type="dxa"/>
            <w:tcBorders>
              <w:top w:val="nil"/>
              <w:left w:val="nil"/>
              <w:bottom w:val="single" w:color="auto" w:sz="4" w:space="0"/>
              <w:right w:val="single" w:color="auto" w:sz="4" w:space="0"/>
            </w:tcBorders>
            <w:shd w:val="clear" w:color="000000" w:fill="FFFFFF"/>
            <w:vAlign w:val="center"/>
          </w:tcPr>
          <w:p w14:paraId="00978E72">
            <w:pPr>
              <w:jc w:val="center"/>
              <w:rPr>
                <w:rFonts w:ascii="仿宋" w:hAnsi="仿宋" w:eastAsia="仿宋"/>
                <w:color w:val="000000" w:themeColor="text1"/>
                <w:szCs w:val="21"/>
                <w:highlight w:val="none"/>
              </w:rPr>
            </w:pPr>
          </w:p>
        </w:tc>
        <w:tc>
          <w:tcPr>
            <w:tcW w:w="1276" w:type="dxa"/>
            <w:tcBorders>
              <w:top w:val="nil"/>
              <w:left w:val="nil"/>
              <w:bottom w:val="single" w:color="auto" w:sz="4" w:space="0"/>
              <w:right w:val="single" w:color="auto" w:sz="4" w:space="0"/>
            </w:tcBorders>
            <w:shd w:val="clear" w:color="000000" w:fill="FFFFFF"/>
            <w:vAlign w:val="center"/>
          </w:tcPr>
          <w:p w14:paraId="08D72B42">
            <w:pPr>
              <w:jc w:val="center"/>
              <w:rPr>
                <w:rFonts w:ascii="仿宋" w:hAnsi="仿宋" w:eastAsia="仿宋"/>
                <w:color w:val="000000" w:themeColor="text1"/>
                <w:szCs w:val="21"/>
                <w:highlight w:val="none"/>
              </w:rPr>
            </w:pPr>
          </w:p>
        </w:tc>
        <w:tc>
          <w:tcPr>
            <w:tcW w:w="1276" w:type="dxa"/>
            <w:tcBorders>
              <w:top w:val="nil"/>
              <w:left w:val="nil"/>
              <w:bottom w:val="single" w:color="auto" w:sz="4" w:space="0"/>
              <w:right w:val="single" w:color="auto" w:sz="4" w:space="0"/>
            </w:tcBorders>
            <w:shd w:val="clear" w:color="000000" w:fill="FFFFFF"/>
            <w:vAlign w:val="center"/>
          </w:tcPr>
          <w:p w14:paraId="707963C2">
            <w:pPr>
              <w:jc w:val="center"/>
              <w:rPr>
                <w:rFonts w:ascii="仿宋" w:hAnsi="仿宋" w:eastAsia="仿宋"/>
                <w:color w:val="000000" w:themeColor="text1"/>
                <w:szCs w:val="21"/>
                <w:highlight w:val="none"/>
              </w:rPr>
            </w:pPr>
          </w:p>
        </w:tc>
        <w:tc>
          <w:tcPr>
            <w:tcW w:w="2126" w:type="dxa"/>
            <w:tcBorders>
              <w:top w:val="nil"/>
              <w:left w:val="nil"/>
              <w:bottom w:val="single" w:color="auto" w:sz="4" w:space="0"/>
              <w:right w:val="single" w:color="auto" w:sz="4" w:space="0"/>
            </w:tcBorders>
            <w:shd w:val="clear" w:color="000000" w:fill="FFFFFF"/>
            <w:vAlign w:val="center"/>
          </w:tcPr>
          <w:p w14:paraId="4BC2654E">
            <w:pPr>
              <w:jc w:val="center"/>
              <w:rPr>
                <w:rFonts w:ascii="仿宋" w:hAnsi="仿宋" w:eastAsia="仿宋"/>
                <w:color w:val="000000" w:themeColor="text1"/>
                <w:szCs w:val="21"/>
                <w:highlight w:val="none"/>
              </w:rPr>
            </w:pPr>
          </w:p>
        </w:tc>
      </w:tr>
      <w:tr w14:paraId="1F6AB400">
        <w:tblPrEx>
          <w:tblCellMar>
            <w:top w:w="0" w:type="dxa"/>
            <w:left w:w="108" w:type="dxa"/>
            <w:bottom w:w="0" w:type="dxa"/>
            <w:right w:w="108" w:type="dxa"/>
          </w:tblCellMar>
        </w:tblPrEx>
        <w:trPr>
          <w:trHeight w:val="551" w:hRule="atLeast"/>
        </w:trPr>
        <w:tc>
          <w:tcPr>
            <w:tcW w:w="520" w:type="dxa"/>
            <w:tcBorders>
              <w:top w:val="nil"/>
              <w:left w:val="single" w:color="auto" w:sz="4" w:space="0"/>
              <w:bottom w:val="single" w:color="auto" w:sz="4" w:space="0"/>
              <w:right w:val="single" w:color="auto" w:sz="4" w:space="0"/>
            </w:tcBorders>
            <w:shd w:val="clear" w:color="auto" w:fill="auto"/>
            <w:noWrap/>
            <w:vAlign w:val="center"/>
          </w:tcPr>
          <w:p w14:paraId="2F382D66">
            <w:pPr>
              <w:jc w:val="center"/>
              <w:rPr>
                <w:rFonts w:ascii="仿宋" w:hAnsi="仿宋" w:eastAsia="仿宋"/>
                <w:color w:val="000000" w:themeColor="text1"/>
                <w:szCs w:val="21"/>
                <w:highlight w:val="none"/>
              </w:rPr>
            </w:pPr>
          </w:p>
        </w:tc>
        <w:tc>
          <w:tcPr>
            <w:tcW w:w="5449" w:type="dxa"/>
            <w:gridSpan w:val="5"/>
            <w:tcBorders>
              <w:top w:val="single" w:color="auto" w:sz="4" w:space="0"/>
              <w:left w:val="nil"/>
              <w:bottom w:val="single" w:color="auto" w:sz="4" w:space="0"/>
              <w:right w:val="single" w:color="auto" w:sz="4" w:space="0"/>
            </w:tcBorders>
            <w:shd w:val="clear" w:color="000000" w:fill="FFFFFF"/>
            <w:vAlign w:val="center"/>
          </w:tcPr>
          <w:p w14:paraId="1DF6AA49">
            <w:pPr>
              <w:jc w:val="center"/>
              <w:rPr>
                <w:rFonts w:ascii="仿宋" w:hAnsi="仿宋" w:eastAsia="仿宋"/>
                <w:color w:val="000000" w:themeColor="text1"/>
                <w:szCs w:val="21"/>
                <w:highlight w:val="none"/>
              </w:rPr>
            </w:pPr>
            <w:r>
              <w:rPr>
                <w:rFonts w:hint="eastAsia" w:ascii="仿宋" w:hAnsi="仿宋" w:eastAsia="仿宋"/>
                <w:color w:val="000000" w:themeColor="text1"/>
                <w:szCs w:val="21"/>
                <w:highlight w:val="none"/>
              </w:rPr>
              <w:t>清单合计总价</w:t>
            </w:r>
          </w:p>
        </w:tc>
        <w:tc>
          <w:tcPr>
            <w:tcW w:w="1276" w:type="dxa"/>
            <w:tcBorders>
              <w:top w:val="nil"/>
              <w:left w:val="nil"/>
              <w:bottom w:val="single" w:color="auto" w:sz="4" w:space="0"/>
              <w:right w:val="single" w:color="auto" w:sz="4" w:space="0"/>
            </w:tcBorders>
            <w:shd w:val="clear" w:color="000000" w:fill="FFFFFF"/>
            <w:vAlign w:val="center"/>
          </w:tcPr>
          <w:p w14:paraId="4EC09BCF">
            <w:pPr>
              <w:jc w:val="center"/>
              <w:rPr>
                <w:rFonts w:ascii="仿宋" w:hAnsi="仿宋" w:eastAsia="仿宋"/>
                <w:color w:val="000000" w:themeColor="text1"/>
                <w:szCs w:val="21"/>
                <w:highlight w:val="none"/>
              </w:rPr>
            </w:pPr>
          </w:p>
        </w:tc>
        <w:tc>
          <w:tcPr>
            <w:tcW w:w="2126" w:type="dxa"/>
            <w:tcBorders>
              <w:top w:val="nil"/>
              <w:left w:val="nil"/>
              <w:bottom w:val="single" w:color="auto" w:sz="4" w:space="0"/>
              <w:right w:val="single" w:color="auto" w:sz="4" w:space="0"/>
            </w:tcBorders>
            <w:shd w:val="clear" w:color="000000" w:fill="FFFFFF"/>
            <w:vAlign w:val="center"/>
          </w:tcPr>
          <w:p w14:paraId="61D469D4">
            <w:pPr>
              <w:rPr>
                <w:rFonts w:ascii="仿宋" w:hAnsi="仿宋" w:eastAsia="仿宋"/>
                <w:color w:val="000000" w:themeColor="text1"/>
                <w:szCs w:val="21"/>
                <w:highlight w:val="none"/>
              </w:rPr>
            </w:pPr>
            <w:r>
              <w:rPr>
                <w:rFonts w:hint="eastAsia" w:ascii="仿宋" w:hAnsi="仿宋" w:eastAsia="仿宋"/>
                <w:color w:val="000000" w:themeColor="text1"/>
                <w:szCs w:val="21"/>
                <w:highlight w:val="none"/>
              </w:rPr>
              <w:t>　</w:t>
            </w:r>
          </w:p>
        </w:tc>
      </w:tr>
    </w:tbl>
    <w:p w14:paraId="791B5D63">
      <w:pPr>
        <w:spacing w:line="360" w:lineRule="auto"/>
        <w:rPr>
          <w:rFonts w:ascii="方正仿宋_GBK" w:eastAsia="方正仿宋_GBK"/>
          <w:color w:val="000000" w:themeColor="text1"/>
          <w:highlight w:val="none"/>
        </w:rPr>
      </w:pPr>
      <w:r>
        <w:rPr>
          <w:rFonts w:hint="eastAsia" w:ascii="方正仿宋_GBK" w:eastAsia="方正仿宋_GBK"/>
          <w:color w:val="000000" w:themeColor="text1"/>
          <w:highlight w:val="none"/>
        </w:rPr>
        <w:t>注：1. 最终结算金额以现场实际送货并验收合格量为准并进行结算。</w:t>
      </w:r>
    </w:p>
    <w:p w14:paraId="5127CB42">
      <w:pPr>
        <w:spacing w:line="360" w:lineRule="auto"/>
        <w:ind w:firstLine="480" w:firstLineChars="200"/>
        <w:rPr>
          <w:rFonts w:ascii="方正仿宋_GBK" w:eastAsia="方正仿宋_GBK"/>
          <w:color w:val="000000" w:themeColor="text1"/>
          <w:highlight w:val="none"/>
        </w:rPr>
      </w:pPr>
      <w:r>
        <w:rPr>
          <w:rFonts w:hint="eastAsia" w:ascii="方正仿宋_GBK" w:eastAsia="方正仿宋_GBK"/>
          <w:color w:val="000000" w:themeColor="text1"/>
          <w:highlight w:val="none"/>
        </w:rPr>
        <w:t>2. 此表可扩展。</w:t>
      </w:r>
    </w:p>
    <w:p w14:paraId="78F8DA2A">
      <w:pPr>
        <w:spacing w:line="360" w:lineRule="auto"/>
        <w:rPr>
          <w:rFonts w:ascii="方正仿宋_GBK" w:eastAsia="方正仿宋_GBK"/>
          <w:color w:val="000000" w:themeColor="text1"/>
          <w:highlight w:val="none"/>
        </w:rPr>
      </w:pPr>
    </w:p>
    <w:p w14:paraId="54502CFE">
      <w:pPr>
        <w:spacing w:line="360" w:lineRule="auto"/>
        <w:rPr>
          <w:rFonts w:ascii="方正仿宋_GBK" w:eastAsia="方正仿宋_GBK"/>
          <w:color w:val="000000" w:themeColor="text1"/>
          <w:highlight w:val="none"/>
        </w:rPr>
      </w:pPr>
    </w:p>
    <w:p w14:paraId="472E104A">
      <w:pPr>
        <w:spacing w:line="360" w:lineRule="auto"/>
        <w:rPr>
          <w:rFonts w:ascii="方正仿宋_GBK" w:eastAsia="方正仿宋_GBK"/>
          <w:color w:val="000000" w:themeColor="text1"/>
          <w:highlight w:val="none"/>
        </w:rPr>
      </w:pPr>
    </w:p>
    <w:p w14:paraId="4D6436C0">
      <w:pPr>
        <w:spacing w:line="360" w:lineRule="auto"/>
        <w:rPr>
          <w:rFonts w:ascii="方正仿宋_GBK" w:eastAsia="方正仿宋_GBK"/>
          <w:color w:val="000000" w:themeColor="text1"/>
          <w:highlight w:val="none"/>
        </w:rPr>
      </w:pPr>
    </w:p>
    <w:p w14:paraId="1CF78AEE">
      <w:pPr>
        <w:spacing w:line="360" w:lineRule="auto"/>
        <w:rPr>
          <w:rFonts w:ascii="方正仿宋_GBK" w:eastAsia="方正仿宋_GBK"/>
          <w:color w:val="000000" w:themeColor="text1"/>
          <w:highlight w:val="none"/>
        </w:rPr>
      </w:pPr>
    </w:p>
    <w:p w14:paraId="30EDA023">
      <w:pPr>
        <w:spacing w:line="360" w:lineRule="auto"/>
        <w:rPr>
          <w:rFonts w:ascii="方正仿宋_GBK" w:eastAsia="方正仿宋_GBK"/>
          <w:color w:val="000000" w:themeColor="text1"/>
          <w:highlight w:val="none"/>
        </w:rPr>
      </w:pPr>
    </w:p>
    <w:p w14:paraId="44AFC317">
      <w:pPr>
        <w:spacing w:line="360" w:lineRule="auto"/>
        <w:rPr>
          <w:rFonts w:ascii="方正仿宋_GBK" w:eastAsia="方正仿宋_GBK"/>
          <w:color w:val="000000" w:themeColor="text1"/>
          <w:highlight w:val="none"/>
        </w:rPr>
      </w:pPr>
    </w:p>
    <w:p w14:paraId="5084E6EF">
      <w:pPr>
        <w:spacing w:line="360" w:lineRule="auto"/>
        <w:rPr>
          <w:rFonts w:ascii="方正仿宋_GBK" w:eastAsia="方正仿宋_GBK"/>
          <w:color w:val="000000" w:themeColor="text1"/>
          <w:highlight w:val="none"/>
        </w:rPr>
      </w:pPr>
    </w:p>
    <w:p w14:paraId="326F7239">
      <w:pPr>
        <w:spacing w:line="360" w:lineRule="auto"/>
        <w:rPr>
          <w:rFonts w:ascii="方正仿宋_GBK" w:eastAsia="方正仿宋_GBK"/>
          <w:color w:val="000000" w:themeColor="text1"/>
          <w:highlight w:val="none"/>
        </w:rPr>
      </w:pPr>
    </w:p>
    <w:p w14:paraId="2768E8E0">
      <w:pPr>
        <w:spacing w:line="360" w:lineRule="auto"/>
        <w:rPr>
          <w:rFonts w:ascii="方正仿宋_GBK" w:eastAsia="方正仿宋_GBK"/>
          <w:color w:val="000000" w:themeColor="text1"/>
          <w:highlight w:val="none"/>
        </w:rPr>
      </w:pPr>
    </w:p>
    <w:p w14:paraId="392F1D08">
      <w:pPr>
        <w:spacing w:line="360" w:lineRule="auto"/>
        <w:rPr>
          <w:rFonts w:ascii="方正仿宋_GBK" w:eastAsia="方正仿宋_GBK"/>
          <w:color w:val="000000" w:themeColor="text1"/>
          <w:highlight w:val="none"/>
        </w:rPr>
      </w:pPr>
    </w:p>
    <w:p w14:paraId="3FD80F52">
      <w:pPr>
        <w:spacing w:line="360" w:lineRule="auto"/>
        <w:rPr>
          <w:rFonts w:ascii="方正仿宋_GBK" w:eastAsia="方正仿宋_GBK"/>
          <w:color w:val="000000" w:themeColor="text1"/>
          <w:highlight w:val="none"/>
        </w:rPr>
      </w:pPr>
    </w:p>
    <w:p w14:paraId="59F13744">
      <w:pPr>
        <w:spacing w:line="360" w:lineRule="auto"/>
        <w:rPr>
          <w:rFonts w:ascii="方正仿宋_GBK" w:eastAsia="方正仿宋_GBK"/>
          <w:color w:val="000000" w:themeColor="text1"/>
          <w:highlight w:val="none"/>
        </w:rPr>
      </w:pPr>
    </w:p>
    <w:p w14:paraId="0B133B00">
      <w:pPr>
        <w:spacing w:line="360" w:lineRule="auto"/>
        <w:rPr>
          <w:rFonts w:ascii="方正仿宋_GBK" w:eastAsia="方正仿宋_GBK"/>
          <w:color w:val="000000" w:themeColor="text1"/>
          <w:highlight w:val="none"/>
        </w:rPr>
      </w:pPr>
    </w:p>
    <w:p w14:paraId="0708E1F8">
      <w:pPr>
        <w:spacing w:line="360" w:lineRule="auto"/>
        <w:rPr>
          <w:rFonts w:ascii="方正仿宋_GBK" w:eastAsia="方正仿宋_GBK"/>
          <w:color w:val="000000" w:themeColor="text1"/>
          <w:highlight w:val="none"/>
        </w:rPr>
      </w:pPr>
      <w:r>
        <w:rPr>
          <w:rFonts w:hint="eastAsia" w:ascii="方正仿宋_GBK" w:eastAsia="方正仿宋_GBK"/>
          <w:color w:val="000000" w:themeColor="text1"/>
          <w:highlight w:val="none"/>
        </w:rPr>
        <w:t>合同附件2：</w:t>
      </w:r>
    </w:p>
    <w:p w14:paraId="2B60FD8A">
      <w:pPr>
        <w:jc w:val="center"/>
        <w:rPr>
          <w:rFonts w:ascii="方正黑体_GBK" w:hAnsi="方正仿宋_GBK" w:eastAsia="方正黑体_GBK" w:cs="方正仿宋_GBK"/>
          <w:color w:val="000000" w:themeColor="text1"/>
          <w:sz w:val="28"/>
          <w:szCs w:val="28"/>
          <w:highlight w:val="none"/>
        </w:rPr>
      </w:pPr>
      <w:r>
        <w:rPr>
          <w:rFonts w:hint="eastAsia" w:ascii="方正黑体_GBK" w:hAnsi="方正仿宋_GBK" w:eastAsia="方正黑体_GBK" w:cs="方正仿宋_GBK"/>
          <w:color w:val="000000" w:themeColor="text1"/>
          <w:sz w:val="28"/>
          <w:szCs w:val="28"/>
          <w:highlight w:val="none"/>
        </w:rPr>
        <w:t>供应商廉洁协议书</w:t>
      </w:r>
    </w:p>
    <w:p w14:paraId="7AA16AE8">
      <w:pPr>
        <w:spacing w:beforeLines="100" w:afterLines="100" w:line="560" w:lineRule="exact"/>
        <w:ind w:firstLine="480" w:firstLineChars="200"/>
        <w:rPr>
          <w:rFonts w:hint="eastAsia" w:ascii="方正仿宋_GBK" w:hAnsi="方正仿宋_GBK" w:eastAsia="方正仿宋_GBK" w:cs="方正仿宋_GBK"/>
          <w:color w:val="000000" w:themeColor="text1"/>
          <w:highlight w:val="none"/>
          <w:lang w:val="en-US" w:eastAsia="zh-CN"/>
        </w:rPr>
      </w:pPr>
      <w:r>
        <w:rPr>
          <w:rFonts w:hint="eastAsia" w:ascii="方正仿宋_GBK" w:hAnsi="方正仿宋_GBK" w:eastAsia="方正仿宋_GBK" w:cs="方正仿宋_GBK"/>
          <w:color w:val="000000" w:themeColor="text1"/>
          <w:highlight w:val="none"/>
        </w:rPr>
        <w:t>甲方</w:t>
      </w:r>
      <w:r>
        <w:rPr>
          <w:rFonts w:hint="eastAsia" w:ascii="方正仿宋_GBK" w:hAnsi="方正仿宋_GBK" w:eastAsia="方正仿宋_GBK" w:cs="方正仿宋_GBK"/>
          <w:color w:val="000000" w:themeColor="text1"/>
          <w:highlight w:val="none"/>
          <w:lang w:val="en-US" w:eastAsia="zh-CN"/>
        </w:rPr>
        <w:t>(需方)</w:t>
      </w:r>
      <w:r>
        <w:rPr>
          <w:rFonts w:hint="eastAsia" w:ascii="方正仿宋_GBK" w:hAnsi="方正仿宋_GBK" w:eastAsia="方正仿宋_GBK" w:cs="方正仿宋_GBK"/>
          <w:color w:val="000000" w:themeColor="text1"/>
          <w:highlight w:val="none"/>
        </w:rPr>
        <w:t>：</w:t>
      </w:r>
      <w:r>
        <w:rPr>
          <w:rFonts w:hint="eastAsia" w:ascii="方正仿宋_GBK" w:hAnsi="方正仿宋_GBK" w:eastAsia="方正仿宋_GBK" w:cs="方正仿宋_GBK"/>
          <w:color w:val="000000" w:themeColor="text1"/>
          <w:highlight w:val="none"/>
          <w:lang w:val="en-US" w:eastAsia="zh-CN"/>
        </w:rPr>
        <w:t>XXXXXXXXX</w:t>
      </w:r>
    </w:p>
    <w:p w14:paraId="46618CB9">
      <w:pPr>
        <w:spacing w:beforeLines="100" w:afterLines="100" w:line="560" w:lineRule="exact"/>
        <w:ind w:firstLine="480" w:firstLineChars="200"/>
        <w:rPr>
          <w:rFonts w:ascii="方正仿宋_GBK" w:hAnsi="方正仿宋_GBK" w:eastAsia="方正仿宋_GBK" w:cs="方正仿宋_GBK"/>
          <w:color w:val="000000" w:themeColor="text1"/>
          <w:highlight w:val="none"/>
        </w:rPr>
      </w:pPr>
      <w:r>
        <w:rPr>
          <w:rFonts w:hint="eastAsia" w:ascii="方正仿宋_GBK" w:hAnsi="方正仿宋_GBK" w:eastAsia="方正仿宋_GBK" w:cs="方正仿宋_GBK"/>
          <w:color w:val="000000" w:themeColor="text1"/>
          <w:highlight w:val="none"/>
        </w:rPr>
        <w:t>乙方</w:t>
      </w:r>
      <w:r>
        <w:rPr>
          <w:rFonts w:hint="eastAsia" w:ascii="方正仿宋_GBK" w:hAnsi="方正仿宋_GBK" w:eastAsia="方正仿宋_GBK" w:cs="方正仿宋_GBK"/>
          <w:color w:val="000000" w:themeColor="text1"/>
          <w:highlight w:val="none"/>
          <w:lang w:eastAsia="zh-CN"/>
        </w:rPr>
        <w:t>（</w:t>
      </w:r>
      <w:r>
        <w:rPr>
          <w:rFonts w:hint="eastAsia" w:ascii="方正仿宋_GBK" w:hAnsi="方正仿宋_GBK" w:eastAsia="方正仿宋_GBK" w:cs="方正仿宋_GBK"/>
          <w:color w:val="000000" w:themeColor="text1"/>
          <w:highlight w:val="none"/>
          <w:lang w:val="en-US" w:eastAsia="zh-CN"/>
        </w:rPr>
        <w:t>供方</w:t>
      </w:r>
      <w:r>
        <w:rPr>
          <w:rFonts w:hint="eastAsia" w:ascii="方正仿宋_GBK" w:hAnsi="方正仿宋_GBK" w:eastAsia="方正仿宋_GBK" w:cs="方正仿宋_GBK"/>
          <w:color w:val="000000" w:themeColor="text1"/>
          <w:highlight w:val="none"/>
          <w:lang w:eastAsia="zh-CN"/>
        </w:rPr>
        <w:t>）：</w:t>
      </w:r>
      <w:r>
        <w:rPr>
          <w:rFonts w:hint="eastAsia" w:ascii="方正仿宋_GBK" w:hAnsi="方正仿宋_GBK" w:eastAsia="方正仿宋_GBK" w:cs="方正仿宋_GBK"/>
          <w:color w:val="000000" w:themeColor="text1"/>
          <w:highlight w:val="none"/>
        </w:rPr>
        <w:t>XXXXXXX</w:t>
      </w:r>
    </w:p>
    <w:p w14:paraId="47822A29">
      <w:pPr>
        <w:spacing w:line="500" w:lineRule="exact"/>
        <w:ind w:firstLine="480" w:firstLineChars="200"/>
        <w:rPr>
          <w:rFonts w:ascii="方正仿宋_GBK" w:hAnsi="方正仿宋_GBK" w:eastAsia="方正仿宋_GBK" w:cs="方正仿宋_GBK"/>
          <w:color w:val="000000" w:themeColor="text1"/>
          <w:highlight w:val="none"/>
        </w:rPr>
      </w:pPr>
      <w:r>
        <w:rPr>
          <w:rFonts w:hint="eastAsia" w:ascii="方正仿宋_GBK" w:hAnsi="方正仿宋_GBK" w:eastAsia="方正仿宋_GBK" w:cs="方正仿宋_GBK"/>
          <w:color w:val="000000" w:themeColor="text1"/>
          <w:highlight w:val="none"/>
        </w:rPr>
        <w:t>根据甲、乙双方所签服务合同的约定，为了更好地进行商业合作，严格履行合同，共同维护双方企业利益，促使双方及其工作人员廉洁从业，保证双方遵照相关法律法规、商业道德，维护双方健康的合作关系。特制定如下廉洁协议，以共同遵守：</w:t>
      </w:r>
    </w:p>
    <w:p w14:paraId="73604A0A">
      <w:pPr>
        <w:spacing w:line="500" w:lineRule="exact"/>
        <w:ind w:firstLine="480" w:firstLineChars="200"/>
        <w:rPr>
          <w:rFonts w:ascii="方正仿宋_GBK" w:hAnsi="方正仿宋_GBK" w:eastAsia="方正仿宋_GBK" w:cs="方正仿宋_GBK"/>
          <w:color w:val="000000" w:themeColor="text1"/>
          <w:highlight w:val="none"/>
        </w:rPr>
      </w:pPr>
      <w:r>
        <w:rPr>
          <w:rFonts w:hint="eastAsia" w:ascii="方正仿宋_GBK" w:hAnsi="方正仿宋_GBK" w:eastAsia="方正仿宋_GBK" w:cs="方正仿宋_GBK"/>
          <w:color w:val="000000" w:themeColor="text1"/>
          <w:highlight w:val="none"/>
        </w:rPr>
        <w:t>一、双方应遵循商业道德, 遵守《中华人民共和国反不正当竟争法》及有关国家和政府关于廉洁从业的法律、法规和规定, 甲方将保证乙方的合法权益,乙方也应保证甲方的合法权益不受侵犯。</w:t>
      </w:r>
    </w:p>
    <w:p w14:paraId="274DC301">
      <w:pPr>
        <w:spacing w:line="500" w:lineRule="exact"/>
        <w:ind w:firstLine="480" w:firstLineChars="200"/>
        <w:rPr>
          <w:rFonts w:ascii="方正仿宋_GBK" w:hAnsi="方正仿宋_GBK" w:eastAsia="方正仿宋_GBK" w:cs="方正仿宋_GBK"/>
          <w:color w:val="000000" w:themeColor="text1"/>
          <w:highlight w:val="none"/>
        </w:rPr>
      </w:pPr>
      <w:r>
        <w:rPr>
          <w:rFonts w:hint="eastAsia" w:ascii="方正仿宋_GBK" w:hAnsi="方正仿宋_GBK" w:eastAsia="方正仿宋_GBK" w:cs="方正仿宋_GBK"/>
          <w:color w:val="000000" w:themeColor="text1"/>
          <w:highlight w:val="none"/>
        </w:rPr>
        <w:t>二、甲方已有规定并承诺所有对管理与服务人员或经办人员不得以任何形式收取供应商的一切回扣或礼品、礼金有价证券、贵重物品、红包等贿赂,不得参加可能对我司管理与服务人员或经办人员履行责任、义务有影响的宴请和娱乐活动。本着公开、公平、公正的原则严格按照我公司制定的各项程序进行操作。</w:t>
      </w:r>
    </w:p>
    <w:p w14:paraId="0370FDB7">
      <w:pPr>
        <w:spacing w:line="500" w:lineRule="exact"/>
        <w:ind w:firstLine="480" w:firstLineChars="200"/>
        <w:rPr>
          <w:rFonts w:ascii="方正仿宋_GBK" w:hAnsi="方正仿宋_GBK" w:eastAsia="方正仿宋_GBK" w:cs="方正仿宋_GBK"/>
          <w:color w:val="000000" w:themeColor="text1"/>
          <w:highlight w:val="none"/>
        </w:rPr>
      </w:pPr>
      <w:r>
        <w:rPr>
          <w:rFonts w:hint="eastAsia" w:ascii="方正仿宋_GBK" w:hAnsi="方正仿宋_GBK" w:eastAsia="方正仿宋_GBK" w:cs="方正仿宋_GBK"/>
          <w:color w:val="000000" w:themeColor="text1"/>
          <w:highlight w:val="none"/>
        </w:rPr>
        <w:t>三、乙方和乙方各级员工不得与甲方各级员工发生不正当的经济关系,不得以任何形式向甲方工作入员提供回扣、回赠、银行转帐、物品、礼品、红包或其他好处费,不得以洽谈工作、签订经济合同为名,不得邀请甲方工作人员外出旅游和进行营业性娱乐场所活动(上述项目以下简称“形式”)。如有发现上述任何一项形式行为贿赂甲方人员,以及发现有向甲方任何一人进行提供上述任何一项的形式,经甲方任何人员自动上缴或向甲方反映的, 乙方同意一旦出现上述形式的行为, 被甲方人员描述及上缴或提供银行资料或被发现，乙方不得以任何借口或方式进行解释,甲方将终止对乙方的全部合作关系及对乙方进行每次不少于人民币5万元的高额罚款, 并有权不予支付乙方任何剩余或未结清之全部服务费用, 并同意依照《反不正当竞争法》的有关规定, 追究法律责任, 并追溯乙方给甲方造成的经济损失和名誉损失。</w:t>
      </w:r>
    </w:p>
    <w:p w14:paraId="55DA0352">
      <w:pPr>
        <w:spacing w:line="500" w:lineRule="exact"/>
        <w:ind w:firstLine="480" w:firstLineChars="200"/>
        <w:rPr>
          <w:rFonts w:ascii="方正仿宋_GBK" w:hAnsi="方正仿宋_GBK" w:eastAsia="方正仿宋_GBK" w:cs="方正仿宋_GBK"/>
          <w:color w:val="000000" w:themeColor="text1"/>
          <w:highlight w:val="none"/>
        </w:rPr>
      </w:pPr>
      <w:r>
        <w:rPr>
          <w:rFonts w:hint="eastAsia" w:ascii="方正仿宋_GBK" w:hAnsi="方正仿宋_GBK" w:eastAsia="方正仿宋_GBK" w:cs="方正仿宋_GBK"/>
          <w:color w:val="000000" w:themeColor="text1"/>
          <w:highlight w:val="none"/>
        </w:rPr>
        <w:t xml:space="preserve">四、乙方如遇甲方员工向乙方索要礼品、红包、贿赂等上述任何形式的行为,应及时将此信息反馈给甲方或纪检监察部门, 甲方核实后将作出严肃处理。        </w:t>
      </w:r>
    </w:p>
    <w:p w14:paraId="769968FF">
      <w:pPr>
        <w:spacing w:line="500" w:lineRule="exact"/>
        <w:ind w:firstLine="480" w:firstLineChars="200"/>
        <w:rPr>
          <w:rFonts w:ascii="方正仿宋_GBK" w:hAnsi="方正仿宋_GBK" w:eastAsia="方正仿宋_GBK" w:cs="方正仿宋_GBK"/>
          <w:color w:val="000000" w:themeColor="text1"/>
          <w:highlight w:val="none"/>
        </w:rPr>
      </w:pPr>
      <w:r>
        <w:rPr>
          <w:rFonts w:hint="eastAsia" w:ascii="方正仿宋_GBK" w:hAnsi="方正仿宋_GBK" w:eastAsia="方正仿宋_GBK" w:cs="方正仿宋_GBK"/>
          <w:color w:val="000000" w:themeColor="text1"/>
          <w:highlight w:val="none"/>
        </w:rPr>
        <w:t>五、乙方法定代表人之签名、日常工作经办人之签名具有与法定代表人的同等法律效力</w:t>
      </w:r>
    </w:p>
    <w:p w14:paraId="2E316AA8">
      <w:pPr>
        <w:spacing w:line="500" w:lineRule="exact"/>
        <w:ind w:firstLine="480" w:firstLineChars="200"/>
        <w:rPr>
          <w:rFonts w:ascii="方正仿宋_GBK" w:hAnsi="方正仿宋_GBK" w:eastAsia="方正仿宋_GBK" w:cs="方正仿宋_GBK"/>
          <w:color w:val="000000" w:themeColor="text1"/>
          <w:highlight w:val="none"/>
        </w:rPr>
      </w:pPr>
      <w:r>
        <w:rPr>
          <w:rFonts w:hint="eastAsia" w:ascii="方正仿宋_GBK" w:hAnsi="方正仿宋_GBK" w:eastAsia="方正仿宋_GBK" w:cs="方正仿宋_GBK"/>
          <w:color w:val="000000" w:themeColor="text1"/>
          <w:highlight w:val="none"/>
        </w:rPr>
        <w:t>六、双方将严格遵守本协议条款, 本着诚实、信用的原则,友好合作。</w:t>
      </w:r>
    </w:p>
    <w:p w14:paraId="13690D87">
      <w:pPr>
        <w:spacing w:line="500" w:lineRule="exact"/>
        <w:ind w:firstLine="480" w:firstLineChars="200"/>
        <w:rPr>
          <w:rFonts w:hint="eastAsia" w:ascii="方正仿宋_GBK" w:hAnsi="方正仿宋_GBK" w:eastAsia="方正仿宋_GBK" w:cs="方正仿宋_GBK"/>
          <w:color w:val="000000" w:themeColor="text1"/>
          <w:highlight w:val="none"/>
        </w:rPr>
      </w:pPr>
      <w:r>
        <w:rPr>
          <w:rFonts w:hint="eastAsia" w:ascii="方正仿宋_GBK" w:hAnsi="方正仿宋_GBK" w:eastAsia="方正仿宋_GBK" w:cs="方正仿宋_GBK"/>
          <w:color w:val="000000" w:themeColor="text1"/>
          <w:highlight w:val="none"/>
        </w:rPr>
        <w:t>七、今后发生上述任何一项形式的纠纷, 乙方应向甲方纪检监察部门申诉。纪检部门举报电话: 023-67282122。</w:t>
      </w:r>
    </w:p>
    <w:p w14:paraId="26764EE3">
      <w:pPr>
        <w:pStyle w:val="3"/>
        <w:tabs>
          <w:tab w:val="clear" w:pos="3360"/>
        </w:tabs>
        <w:spacing w:beforeLines="0" w:afterLines="0" w:line="360" w:lineRule="auto"/>
        <w:rPr>
          <w:rFonts w:ascii="宋体" w:hAnsi="宋体" w:eastAsia="宋体" w:cs="华文中宋"/>
          <w:color w:val="000000" w:themeColor="text1"/>
          <w:sz w:val="32"/>
          <w:szCs w:val="32"/>
          <w:highlight w:val="none"/>
        </w:rPr>
      </w:pPr>
    </w:p>
    <w:p w14:paraId="63E6AA7D">
      <w:pPr>
        <w:rPr>
          <w:color w:val="000000" w:themeColor="text1"/>
          <w:highlight w:val="none"/>
        </w:rPr>
      </w:pPr>
    </w:p>
    <w:p w14:paraId="138B4B69">
      <w:pPr>
        <w:rPr>
          <w:color w:val="000000" w:themeColor="text1"/>
          <w:highlight w:val="none"/>
        </w:rPr>
      </w:pPr>
    </w:p>
    <w:p w14:paraId="30537B9E">
      <w:pPr>
        <w:rPr>
          <w:color w:val="000000" w:themeColor="text1"/>
          <w:highlight w:val="none"/>
        </w:rPr>
      </w:pPr>
    </w:p>
    <w:p w14:paraId="6CF21DCB">
      <w:pPr>
        <w:rPr>
          <w:color w:val="000000" w:themeColor="text1"/>
          <w:highlight w:val="none"/>
        </w:rPr>
      </w:pPr>
    </w:p>
    <w:p w14:paraId="2FDFB109">
      <w:pPr>
        <w:rPr>
          <w:color w:val="000000" w:themeColor="text1"/>
          <w:highlight w:val="none"/>
        </w:rPr>
      </w:pPr>
    </w:p>
    <w:p w14:paraId="6AA0C4BD">
      <w:pPr>
        <w:rPr>
          <w:color w:val="000000" w:themeColor="text1"/>
          <w:highlight w:val="none"/>
        </w:rPr>
      </w:pPr>
    </w:p>
    <w:p w14:paraId="3B39F54C">
      <w:pPr>
        <w:rPr>
          <w:color w:val="000000" w:themeColor="text1"/>
          <w:highlight w:val="none"/>
        </w:rPr>
      </w:pPr>
    </w:p>
    <w:p w14:paraId="1181A724">
      <w:pPr>
        <w:rPr>
          <w:color w:val="000000" w:themeColor="text1"/>
          <w:highlight w:val="none"/>
        </w:rPr>
      </w:pPr>
    </w:p>
    <w:p w14:paraId="516E1C31">
      <w:pPr>
        <w:rPr>
          <w:color w:val="000000" w:themeColor="text1"/>
          <w:highlight w:val="none"/>
        </w:rPr>
      </w:pPr>
    </w:p>
    <w:p w14:paraId="6DC6FF17">
      <w:pPr>
        <w:rPr>
          <w:color w:val="000000" w:themeColor="text1"/>
          <w:highlight w:val="none"/>
        </w:rPr>
      </w:pPr>
    </w:p>
    <w:p w14:paraId="604D6F4A">
      <w:pPr>
        <w:rPr>
          <w:color w:val="000000" w:themeColor="text1"/>
          <w:highlight w:val="none"/>
        </w:rPr>
      </w:pPr>
    </w:p>
    <w:p w14:paraId="0FA28982">
      <w:pPr>
        <w:rPr>
          <w:color w:val="000000" w:themeColor="text1"/>
          <w:highlight w:val="none"/>
        </w:rPr>
      </w:pPr>
    </w:p>
    <w:p w14:paraId="73A5AAB8">
      <w:pPr>
        <w:rPr>
          <w:color w:val="000000" w:themeColor="text1"/>
          <w:highlight w:val="none"/>
        </w:rPr>
      </w:pPr>
    </w:p>
    <w:p w14:paraId="44C6DC51">
      <w:pPr>
        <w:rPr>
          <w:color w:val="000000" w:themeColor="text1"/>
          <w:highlight w:val="none"/>
        </w:rPr>
      </w:pPr>
    </w:p>
    <w:p w14:paraId="29EAB916">
      <w:pPr>
        <w:rPr>
          <w:color w:val="000000" w:themeColor="text1"/>
          <w:highlight w:val="none"/>
        </w:rPr>
      </w:pPr>
    </w:p>
    <w:p w14:paraId="4566A506">
      <w:pPr>
        <w:rPr>
          <w:color w:val="000000" w:themeColor="text1"/>
          <w:highlight w:val="none"/>
        </w:rPr>
      </w:pPr>
    </w:p>
    <w:p w14:paraId="40F26F50">
      <w:pPr>
        <w:rPr>
          <w:color w:val="000000" w:themeColor="text1"/>
          <w:highlight w:val="none"/>
        </w:rPr>
      </w:pPr>
    </w:p>
    <w:p w14:paraId="3F47771A">
      <w:pPr>
        <w:rPr>
          <w:color w:val="000000" w:themeColor="text1"/>
          <w:highlight w:val="none"/>
        </w:rPr>
      </w:pPr>
    </w:p>
    <w:p w14:paraId="2D7F0B3C">
      <w:pPr>
        <w:rPr>
          <w:color w:val="000000" w:themeColor="text1"/>
          <w:highlight w:val="none"/>
        </w:rPr>
      </w:pPr>
    </w:p>
    <w:p w14:paraId="2DD4574A">
      <w:pPr>
        <w:rPr>
          <w:color w:val="000000" w:themeColor="text1"/>
          <w:highlight w:val="none"/>
        </w:rPr>
      </w:pPr>
    </w:p>
    <w:p w14:paraId="5669B924">
      <w:pPr>
        <w:rPr>
          <w:color w:val="000000" w:themeColor="text1"/>
          <w:highlight w:val="none"/>
        </w:rPr>
      </w:pPr>
    </w:p>
    <w:p w14:paraId="07E20E97">
      <w:pPr>
        <w:rPr>
          <w:color w:val="000000" w:themeColor="text1"/>
          <w:highlight w:val="none"/>
        </w:rPr>
      </w:pPr>
    </w:p>
    <w:p w14:paraId="3647A3AB">
      <w:pPr>
        <w:rPr>
          <w:color w:val="000000" w:themeColor="text1"/>
          <w:highlight w:val="none"/>
        </w:rPr>
      </w:pPr>
    </w:p>
    <w:p w14:paraId="00015EA7">
      <w:pPr>
        <w:rPr>
          <w:color w:val="000000" w:themeColor="text1"/>
          <w:highlight w:val="none"/>
        </w:rPr>
      </w:pPr>
    </w:p>
    <w:p w14:paraId="305EF5B2">
      <w:pPr>
        <w:rPr>
          <w:color w:val="000000" w:themeColor="text1"/>
          <w:highlight w:val="none"/>
        </w:rPr>
      </w:pPr>
    </w:p>
    <w:p w14:paraId="6C2BFE19">
      <w:pPr>
        <w:rPr>
          <w:color w:val="000000" w:themeColor="text1"/>
          <w:highlight w:val="none"/>
        </w:rPr>
      </w:pPr>
    </w:p>
    <w:p w14:paraId="4FAE8360">
      <w:pPr>
        <w:rPr>
          <w:color w:val="000000" w:themeColor="text1"/>
          <w:highlight w:val="none"/>
        </w:rPr>
      </w:pPr>
    </w:p>
    <w:p w14:paraId="0BB59A12">
      <w:pPr>
        <w:rPr>
          <w:color w:val="000000" w:themeColor="text1"/>
          <w:highlight w:val="none"/>
        </w:rPr>
      </w:pPr>
    </w:p>
    <w:p w14:paraId="50182874">
      <w:pPr>
        <w:pStyle w:val="7"/>
        <w:rPr>
          <w:color w:val="000000" w:themeColor="text1"/>
          <w:highlight w:val="none"/>
        </w:rPr>
      </w:pPr>
    </w:p>
    <w:p w14:paraId="5A615F4E">
      <w:pPr>
        <w:pStyle w:val="7"/>
        <w:rPr>
          <w:color w:val="000000" w:themeColor="text1"/>
          <w:highlight w:val="none"/>
        </w:rPr>
      </w:pPr>
    </w:p>
    <w:p w14:paraId="5273E657">
      <w:pPr>
        <w:rPr>
          <w:color w:val="000000" w:themeColor="text1"/>
          <w:highlight w:val="none"/>
        </w:rPr>
      </w:pPr>
    </w:p>
    <w:p w14:paraId="780DC93D">
      <w:pPr>
        <w:pStyle w:val="7"/>
        <w:rPr>
          <w:color w:val="000000" w:themeColor="text1"/>
          <w:highlight w:val="none"/>
        </w:rPr>
      </w:pPr>
    </w:p>
    <w:p w14:paraId="6C349268">
      <w:pPr>
        <w:rPr>
          <w:color w:val="000000" w:themeColor="text1"/>
          <w:highlight w:val="none"/>
        </w:rPr>
      </w:pPr>
    </w:p>
    <w:p w14:paraId="2B0F5EA4">
      <w:pPr>
        <w:pStyle w:val="3"/>
        <w:tabs>
          <w:tab w:val="clear" w:pos="3360"/>
        </w:tabs>
        <w:spacing w:beforeLines="0" w:afterLines="0" w:line="360" w:lineRule="auto"/>
        <w:rPr>
          <w:rFonts w:hint="eastAsia" w:ascii="黑体" w:hAnsi="黑体" w:cs="华文中宋"/>
          <w:color w:val="000000" w:themeColor="text1"/>
          <w:sz w:val="32"/>
          <w:szCs w:val="32"/>
          <w:highlight w:val="none"/>
        </w:rPr>
      </w:pPr>
    </w:p>
    <w:p w14:paraId="1D3CAF3D">
      <w:pPr>
        <w:pStyle w:val="3"/>
        <w:tabs>
          <w:tab w:val="clear" w:pos="3360"/>
        </w:tabs>
        <w:spacing w:beforeLines="0" w:afterLines="0" w:line="360" w:lineRule="auto"/>
        <w:rPr>
          <w:rFonts w:ascii="黑体" w:hAnsi="黑体" w:cs="华文中宋"/>
          <w:color w:val="000000" w:themeColor="text1"/>
          <w:sz w:val="32"/>
          <w:szCs w:val="32"/>
          <w:highlight w:val="none"/>
        </w:rPr>
      </w:pPr>
      <w:r>
        <w:rPr>
          <w:rFonts w:hint="eastAsia" w:ascii="黑体" w:hAnsi="黑体" w:cs="华文中宋"/>
          <w:color w:val="000000" w:themeColor="text1"/>
          <w:sz w:val="32"/>
          <w:szCs w:val="32"/>
          <w:highlight w:val="none"/>
        </w:rPr>
        <w:t>第七篇  投标文件格式</w:t>
      </w:r>
    </w:p>
    <w:p w14:paraId="689F9FBF">
      <w:pPr>
        <w:snapToGrid w:val="0"/>
        <w:spacing w:line="440" w:lineRule="exact"/>
        <w:ind w:firstLine="482" w:firstLineChars="200"/>
        <w:rPr>
          <w:rFonts w:cs="华文中宋"/>
          <w:b/>
          <w:color w:val="000000" w:themeColor="text1"/>
          <w:highlight w:val="none"/>
        </w:rPr>
      </w:pPr>
      <w:r>
        <w:rPr>
          <w:rFonts w:hint="eastAsia" w:cs="华文中宋"/>
          <w:b/>
          <w:color w:val="000000" w:themeColor="text1"/>
          <w:highlight w:val="none"/>
        </w:rPr>
        <w:t>一、投标文件组成</w:t>
      </w:r>
    </w:p>
    <w:p w14:paraId="7333CAE6">
      <w:pPr>
        <w:tabs>
          <w:tab w:val="left" w:pos="6300"/>
        </w:tabs>
        <w:snapToGrid w:val="0"/>
        <w:spacing w:line="500" w:lineRule="exact"/>
        <w:ind w:firstLine="360" w:firstLineChars="150"/>
        <w:rPr>
          <w:rFonts w:ascii="仿宋" w:hAnsi="仿宋" w:eastAsia="仿宋" w:cs="仿宋"/>
          <w:color w:val="000000" w:themeColor="text1"/>
          <w:highlight w:val="none"/>
        </w:rPr>
      </w:pPr>
      <w:r>
        <w:rPr>
          <w:rFonts w:hint="eastAsia" w:ascii="仿宋" w:hAnsi="仿宋" w:eastAsia="仿宋" w:cs="仿宋"/>
          <w:color w:val="000000" w:themeColor="text1"/>
          <w:highlight w:val="none"/>
        </w:rPr>
        <w:t>（一）报价单(格式)</w:t>
      </w:r>
    </w:p>
    <w:p w14:paraId="34EE1BC8">
      <w:pPr>
        <w:tabs>
          <w:tab w:val="left" w:pos="6300"/>
        </w:tabs>
        <w:snapToGrid w:val="0"/>
        <w:spacing w:line="500" w:lineRule="exact"/>
        <w:ind w:firstLine="360" w:firstLineChars="150"/>
        <w:rPr>
          <w:rFonts w:ascii="仿宋" w:hAnsi="仿宋" w:eastAsia="仿宋" w:cs="仿宋"/>
          <w:color w:val="000000" w:themeColor="text1"/>
          <w:highlight w:val="none"/>
        </w:rPr>
      </w:pPr>
      <w:r>
        <w:rPr>
          <w:rFonts w:hint="eastAsia" w:ascii="仿宋" w:hAnsi="仿宋" w:eastAsia="仿宋" w:cs="仿宋"/>
          <w:color w:val="000000" w:themeColor="text1"/>
          <w:highlight w:val="none"/>
        </w:rPr>
        <w:t>（二）营业执照复印件</w:t>
      </w:r>
    </w:p>
    <w:p w14:paraId="4E118C29">
      <w:pPr>
        <w:tabs>
          <w:tab w:val="left" w:pos="6300"/>
        </w:tabs>
        <w:snapToGrid w:val="0"/>
        <w:spacing w:line="500" w:lineRule="exact"/>
        <w:ind w:firstLine="360" w:firstLineChars="150"/>
        <w:rPr>
          <w:rFonts w:ascii="仿宋" w:hAnsi="仿宋" w:eastAsia="仿宋" w:cs="仿宋"/>
          <w:color w:val="000000" w:themeColor="text1"/>
          <w:highlight w:val="none"/>
        </w:rPr>
      </w:pPr>
      <w:r>
        <w:rPr>
          <w:rFonts w:hint="eastAsia" w:ascii="仿宋" w:hAnsi="仿宋" w:eastAsia="仿宋" w:cs="仿宋"/>
          <w:color w:val="000000" w:themeColor="text1"/>
          <w:highlight w:val="none"/>
        </w:rPr>
        <w:t>（三）法定代表人身份证明书（格式）</w:t>
      </w:r>
      <w:r>
        <w:rPr>
          <w:rFonts w:hint="eastAsia" w:ascii="仿宋" w:hAnsi="仿宋" w:eastAsia="仿宋" w:cs="仿宋"/>
          <w:color w:val="000000" w:themeColor="text1"/>
          <w:highlight w:val="none"/>
          <w:lang w:val="en-US" w:eastAsia="zh-CN"/>
        </w:rPr>
        <w:t>和</w:t>
      </w:r>
      <w:r>
        <w:rPr>
          <w:rFonts w:hint="eastAsia" w:ascii="仿宋" w:hAnsi="仿宋" w:eastAsia="仿宋" w:cs="仿宋"/>
          <w:color w:val="000000" w:themeColor="text1"/>
          <w:highlight w:val="none"/>
        </w:rPr>
        <w:t>法定代表人授权委托书（格式）</w:t>
      </w:r>
    </w:p>
    <w:p w14:paraId="5EC0AC1C">
      <w:pPr>
        <w:tabs>
          <w:tab w:val="left" w:pos="6300"/>
        </w:tabs>
        <w:snapToGrid w:val="0"/>
        <w:spacing w:line="500" w:lineRule="exact"/>
        <w:ind w:firstLine="360" w:firstLineChars="150"/>
        <w:rPr>
          <w:rFonts w:hint="eastAsia" w:ascii="仿宋" w:hAnsi="仿宋" w:eastAsia="仿宋" w:cs="仿宋"/>
          <w:color w:val="000000" w:themeColor="text1"/>
          <w:highlight w:val="none"/>
        </w:rPr>
      </w:pPr>
      <w:r>
        <w:rPr>
          <w:rFonts w:hint="eastAsia" w:ascii="仿宋" w:hAnsi="仿宋" w:eastAsia="仿宋" w:cs="仿宋"/>
          <w:color w:val="000000" w:themeColor="text1"/>
          <w:highlight w:val="none"/>
        </w:rPr>
        <w:t>（</w:t>
      </w:r>
      <w:r>
        <w:rPr>
          <w:rFonts w:hint="eastAsia" w:ascii="仿宋" w:hAnsi="仿宋" w:eastAsia="仿宋" w:cs="仿宋"/>
          <w:color w:val="000000" w:themeColor="text1"/>
          <w:highlight w:val="none"/>
          <w:lang w:val="en-US" w:eastAsia="zh-CN"/>
        </w:rPr>
        <w:t>四</w:t>
      </w:r>
      <w:r>
        <w:rPr>
          <w:rFonts w:hint="eastAsia" w:ascii="仿宋" w:hAnsi="仿宋" w:eastAsia="仿宋" w:cs="仿宋"/>
          <w:color w:val="000000" w:themeColor="text1"/>
          <w:highlight w:val="none"/>
        </w:rPr>
        <w:t>）书面声明（格式）。</w:t>
      </w:r>
    </w:p>
    <w:p w14:paraId="61B95A89">
      <w:pPr>
        <w:tabs>
          <w:tab w:val="left" w:pos="6300"/>
        </w:tabs>
        <w:snapToGrid w:val="0"/>
        <w:spacing w:line="500" w:lineRule="exact"/>
        <w:ind w:firstLine="360" w:firstLineChars="150"/>
        <w:rPr>
          <w:rFonts w:hint="eastAsia" w:ascii="仿宋" w:hAnsi="仿宋" w:eastAsia="仿宋" w:cs="仿宋"/>
          <w:color w:val="000000" w:themeColor="text1"/>
          <w:highlight w:val="none"/>
        </w:rPr>
      </w:pPr>
      <w:r>
        <w:rPr>
          <w:rFonts w:hint="eastAsia" w:ascii="仿宋" w:hAnsi="仿宋" w:eastAsia="仿宋" w:cs="仿宋"/>
          <w:color w:val="000000" w:themeColor="text1"/>
          <w:highlight w:val="none"/>
        </w:rPr>
        <w:t>（</w:t>
      </w:r>
      <w:r>
        <w:rPr>
          <w:rFonts w:hint="eastAsia" w:ascii="仿宋" w:hAnsi="仿宋" w:eastAsia="仿宋" w:cs="仿宋"/>
          <w:color w:val="000000" w:themeColor="text1"/>
          <w:highlight w:val="none"/>
          <w:lang w:val="en-US" w:eastAsia="zh-CN"/>
        </w:rPr>
        <w:t>五</w:t>
      </w:r>
      <w:r>
        <w:rPr>
          <w:rFonts w:hint="eastAsia" w:ascii="仿宋" w:hAnsi="仿宋" w:eastAsia="仿宋" w:cs="仿宋"/>
          <w:color w:val="000000" w:themeColor="text1"/>
          <w:highlight w:val="none"/>
        </w:rPr>
        <w:t>） 投标函（格式）</w:t>
      </w:r>
    </w:p>
    <w:p w14:paraId="61796E79">
      <w:pPr>
        <w:tabs>
          <w:tab w:val="left" w:pos="6300"/>
        </w:tabs>
        <w:snapToGrid w:val="0"/>
        <w:spacing w:line="500" w:lineRule="exact"/>
        <w:ind w:firstLine="360" w:firstLineChars="150"/>
        <w:rPr>
          <w:rFonts w:hint="eastAsia" w:ascii="仿宋" w:hAnsi="仿宋" w:eastAsia="仿宋" w:cs="仿宋"/>
          <w:color w:val="000000" w:themeColor="text1"/>
          <w:highlight w:val="none"/>
        </w:rPr>
      </w:pPr>
    </w:p>
    <w:p w14:paraId="117442B5">
      <w:pPr>
        <w:tabs>
          <w:tab w:val="left" w:pos="6300"/>
        </w:tabs>
        <w:snapToGrid w:val="0"/>
        <w:spacing w:line="500" w:lineRule="exact"/>
        <w:ind w:firstLine="3360" w:firstLineChars="1050"/>
        <w:rPr>
          <w:rFonts w:cs="仿宋" w:asciiTheme="minorEastAsia" w:hAnsiTheme="minorEastAsia" w:eastAsiaTheme="minorEastAsia"/>
          <w:color w:val="000000" w:themeColor="text1"/>
          <w:sz w:val="32"/>
          <w:szCs w:val="32"/>
          <w:highlight w:val="none"/>
        </w:rPr>
      </w:pPr>
      <w:bookmarkStart w:id="29" w:name="_Toc465084059"/>
      <w:bookmarkStart w:id="30" w:name="_Toc429584884"/>
    </w:p>
    <w:p w14:paraId="4CEB9690">
      <w:pPr>
        <w:tabs>
          <w:tab w:val="left" w:pos="6300"/>
        </w:tabs>
        <w:snapToGrid w:val="0"/>
        <w:spacing w:line="500" w:lineRule="exact"/>
        <w:ind w:firstLine="3360" w:firstLineChars="1050"/>
        <w:rPr>
          <w:rFonts w:cs="仿宋" w:asciiTheme="minorEastAsia" w:hAnsiTheme="minorEastAsia" w:eastAsiaTheme="minorEastAsia"/>
          <w:color w:val="000000" w:themeColor="text1"/>
          <w:sz w:val="32"/>
          <w:szCs w:val="32"/>
          <w:highlight w:val="none"/>
        </w:rPr>
      </w:pPr>
    </w:p>
    <w:p w14:paraId="3DC2CAB5">
      <w:pPr>
        <w:tabs>
          <w:tab w:val="left" w:pos="6300"/>
        </w:tabs>
        <w:snapToGrid w:val="0"/>
        <w:spacing w:line="500" w:lineRule="exact"/>
        <w:ind w:firstLine="3360" w:firstLineChars="1050"/>
        <w:rPr>
          <w:rFonts w:cs="仿宋" w:asciiTheme="minorEastAsia" w:hAnsiTheme="minorEastAsia" w:eastAsiaTheme="minorEastAsia"/>
          <w:color w:val="000000" w:themeColor="text1"/>
          <w:sz w:val="32"/>
          <w:szCs w:val="32"/>
          <w:highlight w:val="none"/>
        </w:rPr>
      </w:pPr>
    </w:p>
    <w:p w14:paraId="6E3F17E5">
      <w:pPr>
        <w:tabs>
          <w:tab w:val="left" w:pos="6300"/>
        </w:tabs>
        <w:snapToGrid w:val="0"/>
        <w:spacing w:line="500" w:lineRule="exact"/>
        <w:ind w:firstLine="3360" w:firstLineChars="1050"/>
        <w:rPr>
          <w:rFonts w:cs="仿宋" w:asciiTheme="minorEastAsia" w:hAnsiTheme="minorEastAsia" w:eastAsiaTheme="minorEastAsia"/>
          <w:color w:val="000000" w:themeColor="text1"/>
          <w:sz w:val="32"/>
          <w:szCs w:val="32"/>
          <w:highlight w:val="none"/>
        </w:rPr>
      </w:pPr>
    </w:p>
    <w:p w14:paraId="785DEA13">
      <w:pPr>
        <w:tabs>
          <w:tab w:val="left" w:pos="6300"/>
        </w:tabs>
        <w:snapToGrid w:val="0"/>
        <w:spacing w:line="500" w:lineRule="exact"/>
        <w:ind w:firstLine="3360" w:firstLineChars="1050"/>
        <w:rPr>
          <w:rFonts w:cs="仿宋" w:asciiTheme="minorEastAsia" w:hAnsiTheme="minorEastAsia" w:eastAsiaTheme="minorEastAsia"/>
          <w:color w:val="000000" w:themeColor="text1"/>
          <w:sz w:val="32"/>
          <w:szCs w:val="32"/>
          <w:highlight w:val="none"/>
        </w:rPr>
      </w:pPr>
    </w:p>
    <w:p w14:paraId="2F0CE242">
      <w:pPr>
        <w:tabs>
          <w:tab w:val="left" w:pos="6300"/>
        </w:tabs>
        <w:snapToGrid w:val="0"/>
        <w:spacing w:line="500" w:lineRule="exact"/>
        <w:ind w:firstLine="3360" w:firstLineChars="1050"/>
        <w:rPr>
          <w:rFonts w:cs="仿宋" w:asciiTheme="minorEastAsia" w:hAnsiTheme="minorEastAsia" w:eastAsiaTheme="minorEastAsia"/>
          <w:color w:val="000000" w:themeColor="text1"/>
          <w:sz w:val="32"/>
          <w:szCs w:val="32"/>
          <w:highlight w:val="none"/>
        </w:rPr>
      </w:pPr>
    </w:p>
    <w:p w14:paraId="5E917B97">
      <w:pPr>
        <w:tabs>
          <w:tab w:val="left" w:pos="6300"/>
        </w:tabs>
        <w:snapToGrid w:val="0"/>
        <w:spacing w:line="500" w:lineRule="exact"/>
        <w:ind w:firstLine="3360" w:firstLineChars="1050"/>
        <w:rPr>
          <w:rFonts w:cs="仿宋" w:asciiTheme="minorEastAsia" w:hAnsiTheme="minorEastAsia" w:eastAsiaTheme="minorEastAsia"/>
          <w:color w:val="000000" w:themeColor="text1"/>
          <w:sz w:val="32"/>
          <w:szCs w:val="32"/>
          <w:highlight w:val="none"/>
        </w:rPr>
      </w:pPr>
    </w:p>
    <w:p w14:paraId="2BEB3A66">
      <w:pPr>
        <w:tabs>
          <w:tab w:val="left" w:pos="6300"/>
        </w:tabs>
        <w:snapToGrid w:val="0"/>
        <w:spacing w:line="500" w:lineRule="exact"/>
        <w:ind w:firstLine="3360" w:firstLineChars="1050"/>
        <w:rPr>
          <w:rFonts w:cs="仿宋" w:asciiTheme="minorEastAsia" w:hAnsiTheme="minorEastAsia" w:eastAsiaTheme="minorEastAsia"/>
          <w:color w:val="000000" w:themeColor="text1"/>
          <w:sz w:val="32"/>
          <w:szCs w:val="32"/>
          <w:highlight w:val="none"/>
        </w:rPr>
      </w:pPr>
    </w:p>
    <w:p w14:paraId="22CE9BA4">
      <w:pPr>
        <w:tabs>
          <w:tab w:val="left" w:pos="3395"/>
          <w:tab w:val="left" w:pos="5940"/>
        </w:tabs>
        <w:autoSpaceDE w:val="0"/>
        <w:autoSpaceDN w:val="0"/>
        <w:adjustRightInd w:val="0"/>
        <w:snapToGrid w:val="0"/>
        <w:spacing w:line="288" w:lineRule="auto"/>
        <w:jc w:val="center"/>
        <w:rPr>
          <w:rFonts w:cs="MingLiU"/>
          <w:b/>
          <w:color w:val="000000" w:themeColor="text1"/>
          <w:sz w:val="44"/>
          <w:szCs w:val="44"/>
          <w:highlight w:val="none"/>
        </w:rPr>
      </w:pPr>
    </w:p>
    <w:p w14:paraId="33D79A34">
      <w:pPr>
        <w:tabs>
          <w:tab w:val="left" w:pos="3395"/>
          <w:tab w:val="left" w:pos="5940"/>
        </w:tabs>
        <w:autoSpaceDE w:val="0"/>
        <w:autoSpaceDN w:val="0"/>
        <w:adjustRightInd w:val="0"/>
        <w:snapToGrid w:val="0"/>
        <w:spacing w:line="288" w:lineRule="auto"/>
        <w:jc w:val="center"/>
        <w:rPr>
          <w:rFonts w:cs="MingLiU"/>
          <w:b/>
          <w:color w:val="000000" w:themeColor="text1"/>
          <w:sz w:val="44"/>
          <w:szCs w:val="44"/>
          <w:highlight w:val="none"/>
        </w:rPr>
      </w:pPr>
    </w:p>
    <w:p w14:paraId="6D198C2E">
      <w:pPr>
        <w:tabs>
          <w:tab w:val="left" w:pos="3395"/>
          <w:tab w:val="left" w:pos="5940"/>
        </w:tabs>
        <w:autoSpaceDE w:val="0"/>
        <w:autoSpaceDN w:val="0"/>
        <w:adjustRightInd w:val="0"/>
        <w:snapToGrid w:val="0"/>
        <w:spacing w:line="288" w:lineRule="auto"/>
        <w:jc w:val="center"/>
        <w:rPr>
          <w:rFonts w:cs="MingLiU"/>
          <w:b/>
          <w:color w:val="000000" w:themeColor="text1"/>
          <w:sz w:val="44"/>
          <w:szCs w:val="44"/>
          <w:highlight w:val="none"/>
        </w:rPr>
      </w:pPr>
    </w:p>
    <w:p w14:paraId="07CF4386">
      <w:pPr>
        <w:tabs>
          <w:tab w:val="left" w:pos="3395"/>
          <w:tab w:val="left" w:pos="5940"/>
        </w:tabs>
        <w:autoSpaceDE w:val="0"/>
        <w:autoSpaceDN w:val="0"/>
        <w:adjustRightInd w:val="0"/>
        <w:snapToGrid w:val="0"/>
        <w:spacing w:line="288" w:lineRule="auto"/>
        <w:jc w:val="center"/>
        <w:rPr>
          <w:rFonts w:cs="MingLiU"/>
          <w:b/>
          <w:color w:val="000000" w:themeColor="text1"/>
          <w:sz w:val="44"/>
          <w:szCs w:val="44"/>
          <w:highlight w:val="none"/>
        </w:rPr>
      </w:pPr>
    </w:p>
    <w:p w14:paraId="64C9DBA3">
      <w:pPr>
        <w:tabs>
          <w:tab w:val="left" w:pos="3395"/>
          <w:tab w:val="left" w:pos="5940"/>
        </w:tabs>
        <w:autoSpaceDE w:val="0"/>
        <w:autoSpaceDN w:val="0"/>
        <w:adjustRightInd w:val="0"/>
        <w:snapToGrid w:val="0"/>
        <w:spacing w:line="288" w:lineRule="auto"/>
        <w:jc w:val="center"/>
        <w:rPr>
          <w:rFonts w:cs="MingLiU"/>
          <w:b/>
          <w:color w:val="000000" w:themeColor="text1"/>
          <w:sz w:val="44"/>
          <w:szCs w:val="44"/>
          <w:highlight w:val="none"/>
        </w:rPr>
      </w:pPr>
    </w:p>
    <w:p w14:paraId="069BBD98">
      <w:pPr>
        <w:tabs>
          <w:tab w:val="left" w:pos="3395"/>
          <w:tab w:val="left" w:pos="5940"/>
        </w:tabs>
        <w:autoSpaceDE w:val="0"/>
        <w:autoSpaceDN w:val="0"/>
        <w:adjustRightInd w:val="0"/>
        <w:snapToGrid w:val="0"/>
        <w:spacing w:line="288" w:lineRule="auto"/>
        <w:jc w:val="center"/>
        <w:rPr>
          <w:rFonts w:cs="MingLiU"/>
          <w:color w:val="000000" w:themeColor="text1"/>
          <w:sz w:val="32"/>
          <w:szCs w:val="32"/>
          <w:highlight w:val="none"/>
        </w:rPr>
      </w:pPr>
    </w:p>
    <w:p w14:paraId="2052C53F">
      <w:pPr>
        <w:pStyle w:val="8"/>
        <w:spacing w:line="240" w:lineRule="atLeast"/>
        <w:ind w:left="0"/>
        <w:jc w:val="center"/>
        <w:outlineLvl w:val="0"/>
        <w:rPr>
          <w:rFonts w:hint="eastAsia" w:cs="MingLiU"/>
          <w:color w:val="000000" w:themeColor="text1"/>
          <w:sz w:val="38"/>
          <w:szCs w:val="32"/>
          <w:highlight w:val="none"/>
        </w:rPr>
      </w:pPr>
    </w:p>
    <w:p w14:paraId="48DEC129">
      <w:pPr>
        <w:pStyle w:val="8"/>
        <w:spacing w:line="240" w:lineRule="atLeast"/>
        <w:ind w:left="0"/>
        <w:jc w:val="center"/>
        <w:outlineLvl w:val="0"/>
        <w:rPr>
          <w:rFonts w:hint="eastAsia" w:cs="MingLiU"/>
          <w:color w:val="000000" w:themeColor="text1"/>
          <w:sz w:val="38"/>
          <w:szCs w:val="32"/>
          <w:highlight w:val="none"/>
        </w:rPr>
      </w:pPr>
    </w:p>
    <w:p w14:paraId="693E8BAE">
      <w:pPr>
        <w:pStyle w:val="8"/>
        <w:spacing w:line="240" w:lineRule="atLeast"/>
        <w:ind w:left="0"/>
        <w:jc w:val="center"/>
        <w:outlineLvl w:val="0"/>
        <w:rPr>
          <w:rFonts w:hint="eastAsia" w:cs="MingLiU"/>
          <w:color w:val="000000" w:themeColor="text1"/>
          <w:sz w:val="38"/>
          <w:szCs w:val="32"/>
          <w:highlight w:val="none"/>
        </w:rPr>
      </w:pPr>
    </w:p>
    <w:p w14:paraId="495C39A3">
      <w:pPr>
        <w:pStyle w:val="8"/>
        <w:spacing w:line="240" w:lineRule="atLeast"/>
        <w:ind w:left="0"/>
        <w:jc w:val="left"/>
        <w:outlineLvl w:val="0"/>
        <w:rPr>
          <w:rFonts w:hint="eastAsia" w:cs="华文中宋"/>
          <w:color w:val="000000" w:themeColor="text1"/>
          <w:sz w:val="32"/>
          <w:szCs w:val="32"/>
          <w:highlight w:val="none"/>
        </w:rPr>
      </w:pPr>
      <w:r>
        <w:rPr>
          <w:rFonts w:hint="eastAsia" w:cs="MingLiU"/>
          <w:color w:val="000000" w:themeColor="text1"/>
          <w:sz w:val="38"/>
          <w:szCs w:val="32"/>
          <w:highlight w:val="none"/>
        </w:rPr>
        <w:t>项目名称：</w:t>
      </w:r>
      <w:r>
        <w:rPr>
          <w:rFonts w:hint="eastAsia" w:cs="华文中宋"/>
          <w:color w:val="000000" w:themeColor="text1"/>
          <w:sz w:val="32"/>
          <w:szCs w:val="32"/>
          <w:highlight w:val="none"/>
        </w:rPr>
        <w:t>龙兴中心区环境提升工程（慢行步道龙驿大道至龙港大道段）</w:t>
      </w:r>
      <w:r>
        <w:rPr>
          <w:rFonts w:hint="eastAsia" w:cs="华文中宋"/>
          <w:color w:val="000000" w:themeColor="text1"/>
          <w:sz w:val="32"/>
          <w:szCs w:val="32"/>
          <w:highlight w:val="none"/>
          <w:lang w:val="en-US" w:eastAsia="zh-CN"/>
        </w:rPr>
        <w:t>等项目</w:t>
      </w:r>
      <w:r>
        <w:rPr>
          <w:rFonts w:hint="eastAsia" w:cs="华文中宋"/>
          <w:color w:val="000000" w:themeColor="text1"/>
          <w:sz w:val="32"/>
          <w:szCs w:val="32"/>
          <w:highlight w:val="none"/>
        </w:rPr>
        <w:t>苗木采购</w:t>
      </w:r>
    </w:p>
    <w:p w14:paraId="54B5BD9D">
      <w:pPr>
        <w:pStyle w:val="8"/>
        <w:spacing w:line="240" w:lineRule="atLeast"/>
        <w:ind w:left="0"/>
        <w:jc w:val="center"/>
        <w:outlineLvl w:val="0"/>
        <w:rPr>
          <w:rFonts w:hint="eastAsia" w:eastAsia="宋体" w:cs="华文中宋"/>
          <w:color w:val="000000" w:themeColor="text1"/>
          <w:sz w:val="32"/>
          <w:szCs w:val="32"/>
          <w:highlight w:val="none"/>
        </w:rPr>
      </w:pPr>
    </w:p>
    <w:p w14:paraId="0935D2F1">
      <w:pPr>
        <w:tabs>
          <w:tab w:val="left" w:pos="3600"/>
          <w:tab w:val="left" w:pos="4480"/>
          <w:tab w:val="left" w:pos="5360"/>
        </w:tabs>
        <w:autoSpaceDE w:val="0"/>
        <w:autoSpaceDN w:val="0"/>
        <w:adjustRightInd w:val="0"/>
        <w:snapToGrid w:val="0"/>
        <w:spacing w:line="288" w:lineRule="auto"/>
        <w:rPr>
          <w:rFonts w:cs="MingLiU"/>
          <w:color w:val="000000" w:themeColor="text1"/>
          <w:sz w:val="44"/>
          <w:szCs w:val="44"/>
          <w:highlight w:val="none"/>
        </w:rPr>
      </w:pPr>
      <w:r>
        <w:rPr>
          <w:rFonts w:hint="eastAsia" w:cs="MingLiU"/>
          <w:color w:val="000000" w:themeColor="text1"/>
          <w:sz w:val="44"/>
          <w:szCs w:val="44"/>
          <w:highlight w:val="none"/>
        </w:rPr>
        <w:t xml:space="preserve">          </w:t>
      </w:r>
    </w:p>
    <w:p w14:paraId="45350FC0">
      <w:pPr>
        <w:tabs>
          <w:tab w:val="left" w:pos="3600"/>
          <w:tab w:val="left" w:pos="4480"/>
          <w:tab w:val="left" w:pos="5360"/>
        </w:tabs>
        <w:autoSpaceDE w:val="0"/>
        <w:autoSpaceDN w:val="0"/>
        <w:adjustRightInd w:val="0"/>
        <w:snapToGrid w:val="0"/>
        <w:spacing w:line="288" w:lineRule="auto"/>
        <w:rPr>
          <w:rFonts w:cs="MingLiU"/>
          <w:color w:val="000000" w:themeColor="text1"/>
          <w:sz w:val="44"/>
          <w:szCs w:val="44"/>
          <w:highlight w:val="none"/>
        </w:rPr>
      </w:pPr>
    </w:p>
    <w:p w14:paraId="57CC0B9A">
      <w:pPr>
        <w:tabs>
          <w:tab w:val="left" w:pos="3600"/>
          <w:tab w:val="left" w:pos="4480"/>
          <w:tab w:val="left" w:pos="5360"/>
        </w:tabs>
        <w:autoSpaceDE w:val="0"/>
        <w:autoSpaceDN w:val="0"/>
        <w:adjustRightInd w:val="0"/>
        <w:snapToGrid w:val="0"/>
        <w:spacing w:line="288" w:lineRule="auto"/>
        <w:rPr>
          <w:rFonts w:cs="MingLiU"/>
          <w:color w:val="000000" w:themeColor="text1"/>
          <w:sz w:val="44"/>
          <w:szCs w:val="44"/>
          <w:highlight w:val="none"/>
        </w:rPr>
      </w:pPr>
    </w:p>
    <w:p w14:paraId="2996882F">
      <w:pPr>
        <w:tabs>
          <w:tab w:val="left" w:pos="3600"/>
          <w:tab w:val="left" w:pos="4480"/>
          <w:tab w:val="left" w:pos="5360"/>
        </w:tabs>
        <w:autoSpaceDE w:val="0"/>
        <w:autoSpaceDN w:val="0"/>
        <w:adjustRightInd w:val="0"/>
        <w:snapToGrid w:val="0"/>
        <w:spacing w:line="288" w:lineRule="auto"/>
        <w:rPr>
          <w:rFonts w:cs="MingLiU"/>
          <w:color w:val="000000" w:themeColor="text1"/>
          <w:sz w:val="44"/>
          <w:szCs w:val="44"/>
          <w:highlight w:val="none"/>
        </w:rPr>
      </w:pPr>
    </w:p>
    <w:p w14:paraId="7977D3D4">
      <w:pPr>
        <w:tabs>
          <w:tab w:val="left" w:pos="3600"/>
          <w:tab w:val="left" w:pos="4480"/>
          <w:tab w:val="left" w:pos="5360"/>
        </w:tabs>
        <w:autoSpaceDE w:val="0"/>
        <w:autoSpaceDN w:val="0"/>
        <w:adjustRightInd w:val="0"/>
        <w:snapToGrid w:val="0"/>
        <w:spacing w:line="288" w:lineRule="auto"/>
        <w:jc w:val="center"/>
        <w:rPr>
          <w:rFonts w:cs="MingLiU"/>
          <w:b/>
          <w:color w:val="000000" w:themeColor="text1"/>
          <w:sz w:val="84"/>
          <w:szCs w:val="84"/>
          <w:highlight w:val="none"/>
        </w:rPr>
      </w:pPr>
      <w:r>
        <w:rPr>
          <w:rFonts w:hint="eastAsia" w:cs="MingLiU"/>
          <w:b/>
          <w:color w:val="000000" w:themeColor="text1"/>
          <w:sz w:val="84"/>
          <w:szCs w:val="84"/>
          <w:highlight w:val="none"/>
        </w:rPr>
        <w:t>投 标 文 件</w:t>
      </w:r>
    </w:p>
    <w:p w14:paraId="5D256C3B">
      <w:pPr>
        <w:autoSpaceDE w:val="0"/>
        <w:autoSpaceDN w:val="0"/>
        <w:adjustRightInd w:val="0"/>
        <w:snapToGrid w:val="0"/>
        <w:spacing w:line="288" w:lineRule="auto"/>
        <w:rPr>
          <w:rFonts w:cs="MingLiU"/>
          <w:color w:val="000000" w:themeColor="text1"/>
          <w:sz w:val="16"/>
          <w:szCs w:val="16"/>
          <w:highlight w:val="none"/>
        </w:rPr>
      </w:pPr>
    </w:p>
    <w:p w14:paraId="235E9739">
      <w:pPr>
        <w:autoSpaceDE w:val="0"/>
        <w:autoSpaceDN w:val="0"/>
        <w:adjustRightInd w:val="0"/>
        <w:snapToGrid w:val="0"/>
        <w:spacing w:line="288" w:lineRule="auto"/>
        <w:rPr>
          <w:rFonts w:cs="MingLiU"/>
          <w:b/>
          <w:color w:val="000000" w:themeColor="text1"/>
          <w:highlight w:val="none"/>
        </w:rPr>
      </w:pPr>
    </w:p>
    <w:p w14:paraId="5BB20CAE">
      <w:pPr>
        <w:autoSpaceDE w:val="0"/>
        <w:autoSpaceDN w:val="0"/>
        <w:adjustRightInd w:val="0"/>
        <w:snapToGrid w:val="0"/>
        <w:spacing w:line="288" w:lineRule="auto"/>
        <w:rPr>
          <w:rFonts w:cs="MingLiU"/>
          <w:b/>
          <w:color w:val="000000" w:themeColor="text1"/>
          <w:highlight w:val="none"/>
        </w:rPr>
      </w:pPr>
    </w:p>
    <w:p w14:paraId="5B5B5A65">
      <w:pPr>
        <w:autoSpaceDE w:val="0"/>
        <w:autoSpaceDN w:val="0"/>
        <w:adjustRightInd w:val="0"/>
        <w:snapToGrid w:val="0"/>
        <w:spacing w:line="288" w:lineRule="auto"/>
        <w:rPr>
          <w:rFonts w:cs="MingLiU"/>
          <w:b/>
          <w:color w:val="000000" w:themeColor="text1"/>
          <w:highlight w:val="none"/>
        </w:rPr>
      </w:pPr>
    </w:p>
    <w:p w14:paraId="6BD6F7B5">
      <w:pPr>
        <w:autoSpaceDE w:val="0"/>
        <w:autoSpaceDN w:val="0"/>
        <w:adjustRightInd w:val="0"/>
        <w:snapToGrid w:val="0"/>
        <w:spacing w:line="288" w:lineRule="auto"/>
        <w:rPr>
          <w:rFonts w:cs="MingLiU"/>
          <w:b/>
          <w:color w:val="000000" w:themeColor="text1"/>
          <w:highlight w:val="none"/>
        </w:rPr>
      </w:pPr>
    </w:p>
    <w:p w14:paraId="060370DD">
      <w:pPr>
        <w:autoSpaceDE w:val="0"/>
        <w:autoSpaceDN w:val="0"/>
        <w:adjustRightInd w:val="0"/>
        <w:snapToGrid w:val="0"/>
        <w:spacing w:line="288" w:lineRule="auto"/>
        <w:rPr>
          <w:rFonts w:cs="MingLiU"/>
          <w:b/>
          <w:color w:val="000000" w:themeColor="text1"/>
          <w:highlight w:val="none"/>
        </w:rPr>
      </w:pPr>
    </w:p>
    <w:p w14:paraId="6D307B6A">
      <w:pPr>
        <w:autoSpaceDE w:val="0"/>
        <w:autoSpaceDN w:val="0"/>
        <w:adjustRightInd w:val="0"/>
        <w:snapToGrid w:val="0"/>
        <w:spacing w:line="288" w:lineRule="auto"/>
        <w:rPr>
          <w:rFonts w:cs="MingLiU"/>
          <w:b/>
          <w:color w:val="000000" w:themeColor="text1"/>
          <w:highlight w:val="none"/>
        </w:rPr>
      </w:pPr>
    </w:p>
    <w:p w14:paraId="5440D34E">
      <w:pPr>
        <w:autoSpaceDE w:val="0"/>
        <w:autoSpaceDN w:val="0"/>
        <w:adjustRightInd w:val="0"/>
        <w:snapToGrid w:val="0"/>
        <w:spacing w:line="288" w:lineRule="auto"/>
        <w:rPr>
          <w:rFonts w:cs="MingLiU"/>
          <w:b/>
          <w:color w:val="000000" w:themeColor="text1"/>
          <w:highlight w:val="none"/>
        </w:rPr>
      </w:pPr>
    </w:p>
    <w:p w14:paraId="03A4B0A8">
      <w:pPr>
        <w:autoSpaceDE w:val="0"/>
        <w:autoSpaceDN w:val="0"/>
        <w:adjustRightInd w:val="0"/>
        <w:snapToGrid w:val="0"/>
        <w:spacing w:line="288" w:lineRule="auto"/>
        <w:rPr>
          <w:rFonts w:cs="MingLiU"/>
          <w:b/>
          <w:color w:val="000000" w:themeColor="text1"/>
          <w:highlight w:val="none"/>
        </w:rPr>
      </w:pPr>
    </w:p>
    <w:p w14:paraId="568831FD">
      <w:pPr>
        <w:autoSpaceDE w:val="0"/>
        <w:autoSpaceDN w:val="0"/>
        <w:adjustRightInd w:val="0"/>
        <w:snapToGrid w:val="0"/>
        <w:spacing w:line="288" w:lineRule="auto"/>
        <w:rPr>
          <w:rFonts w:cs="MingLiU"/>
          <w:b/>
          <w:color w:val="000000" w:themeColor="text1"/>
          <w:highlight w:val="none"/>
        </w:rPr>
      </w:pPr>
    </w:p>
    <w:p w14:paraId="63E820F6">
      <w:pPr>
        <w:autoSpaceDE w:val="0"/>
        <w:autoSpaceDN w:val="0"/>
        <w:adjustRightInd w:val="0"/>
        <w:snapToGrid w:val="0"/>
        <w:spacing w:line="288" w:lineRule="auto"/>
        <w:rPr>
          <w:rFonts w:cs="MingLiU"/>
          <w:b/>
          <w:color w:val="000000" w:themeColor="text1"/>
          <w:highlight w:val="none"/>
        </w:rPr>
      </w:pPr>
    </w:p>
    <w:p w14:paraId="0988B087">
      <w:pPr>
        <w:tabs>
          <w:tab w:val="left" w:pos="6080"/>
          <w:tab w:val="left" w:pos="6640"/>
        </w:tabs>
        <w:autoSpaceDE w:val="0"/>
        <w:autoSpaceDN w:val="0"/>
        <w:adjustRightInd w:val="0"/>
        <w:snapToGrid w:val="0"/>
        <w:spacing w:line="360" w:lineRule="auto"/>
        <w:jc w:val="center"/>
        <w:rPr>
          <w:rFonts w:cs="MingLiU"/>
          <w:b/>
          <w:color w:val="000000" w:themeColor="text1"/>
          <w:w w:val="99"/>
          <w:sz w:val="28"/>
          <w:szCs w:val="28"/>
          <w:highlight w:val="none"/>
        </w:rPr>
      </w:pPr>
      <w:r>
        <w:rPr>
          <w:rFonts w:hint="eastAsia" w:cs="MingLiU"/>
          <w:b/>
          <w:color w:val="000000" w:themeColor="text1"/>
          <w:w w:val="99"/>
          <w:sz w:val="28"/>
          <w:szCs w:val="28"/>
          <w:highlight w:val="none"/>
        </w:rPr>
        <w:t>投标单位</w:t>
      </w:r>
      <w:r>
        <w:rPr>
          <w:rFonts w:hint="eastAsia" w:cs="MingLiU"/>
          <w:b/>
          <w:color w:val="000000" w:themeColor="text1"/>
          <w:spacing w:val="1"/>
          <w:w w:val="99"/>
          <w:sz w:val="28"/>
          <w:szCs w:val="28"/>
          <w:highlight w:val="none"/>
        </w:rPr>
        <w:t>：</w:t>
      </w:r>
      <w:r>
        <w:rPr>
          <w:rFonts w:hint="eastAsia" w:cs="MingLiU"/>
          <w:b/>
          <w:color w:val="000000" w:themeColor="text1"/>
          <w:w w:val="198"/>
          <w:sz w:val="28"/>
          <w:szCs w:val="28"/>
          <w:highlight w:val="none"/>
          <w:u w:val="single"/>
        </w:rPr>
        <w:t xml:space="preserve"> 　　　　 </w:t>
      </w:r>
      <w:r>
        <w:rPr>
          <w:rFonts w:hint="eastAsia" w:cs="MingLiU"/>
          <w:b/>
          <w:color w:val="000000" w:themeColor="text1"/>
          <w:w w:val="99"/>
          <w:sz w:val="28"/>
          <w:szCs w:val="28"/>
          <w:highlight w:val="none"/>
        </w:rPr>
        <w:t>（盖单位公章）</w:t>
      </w:r>
    </w:p>
    <w:p w14:paraId="06E65928">
      <w:pPr>
        <w:tabs>
          <w:tab w:val="left" w:pos="3280"/>
          <w:tab w:val="left" w:pos="4680"/>
          <w:tab w:val="left" w:pos="6080"/>
        </w:tabs>
        <w:autoSpaceDE w:val="0"/>
        <w:autoSpaceDN w:val="0"/>
        <w:adjustRightInd w:val="0"/>
        <w:snapToGrid w:val="0"/>
        <w:spacing w:line="360" w:lineRule="auto"/>
        <w:jc w:val="center"/>
        <w:rPr>
          <w:rFonts w:cs="MingLiU"/>
          <w:b/>
          <w:color w:val="000000" w:themeColor="text1"/>
          <w:w w:val="99"/>
          <w:sz w:val="28"/>
          <w:szCs w:val="28"/>
          <w:highlight w:val="none"/>
          <w:u w:val="single"/>
        </w:rPr>
      </w:pPr>
    </w:p>
    <w:p w14:paraId="68C874E9">
      <w:pPr>
        <w:tabs>
          <w:tab w:val="left" w:pos="3280"/>
          <w:tab w:val="left" w:pos="4680"/>
          <w:tab w:val="left" w:pos="6080"/>
        </w:tabs>
        <w:autoSpaceDE w:val="0"/>
        <w:autoSpaceDN w:val="0"/>
        <w:adjustRightInd w:val="0"/>
        <w:snapToGrid w:val="0"/>
        <w:spacing w:line="360" w:lineRule="auto"/>
        <w:jc w:val="center"/>
        <w:rPr>
          <w:rFonts w:cs="MingLiU"/>
          <w:b/>
          <w:color w:val="000000" w:themeColor="text1"/>
          <w:w w:val="99"/>
          <w:sz w:val="28"/>
          <w:szCs w:val="28"/>
          <w:highlight w:val="none"/>
          <w:u w:val="single"/>
        </w:rPr>
      </w:pPr>
    </w:p>
    <w:p w14:paraId="5C0F5614">
      <w:pPr>
        <w:tabs>
          <w:tab w:val="left" w:pos="3280"/>
          <w:tab w:val="left" w:pos="4680"/>
          <w:tab w:val="left" w:pos="6080"/>
        </w:tabs>
        <w:autoSpaceDE w:val="0"/>
        <w:autoSpaceDN w:val="0"/>
        <w:adjustRightInd w:val="0"/>
        <w:snapToGrid w:val="0"/>
        <w:spacing w:line="360" w:lineRule="auto"/>
        <w:jc w:val="center"/>
        <w:rPr>
          <w:rFonts w:cs="MingLiU"/>
          <w:b/>
          <w:color w:val="000000" w:themeColor="text1"/>
          <w:sz w:val="28"/>
          <w:szCs w:val="28"/>
          <w:highlight w:val="none"/>
        </w:rPr>
      </w:pPr>
      <w:r>
        <w:rPr>
          <w:rFonts w:hint="eastAsia" w:cs="MingLiU"/>
          <w:b/>
          <w:color w:val="000000" w:themeColor="text1"/>
          <w:w w:val="99"/>
          <w:sz w:val="28"/>
          <w:szCs w:val="28"/>
          <w:highlight w:val="none"/>
        </w:rPr>
        <w:t>投标时间：</w:t>
      </w:r>
      <w:r>
        <w:rPr>
          <w:rFonts w:hint="eastAsia" w:cs="MingLiU"/>
          <w:b/>
          <w:color w:val="000000" w:themeColor="text1"/>
          <w:w w:val="99"/>
          <w:sz w:val="28"/>
          <w:szCs w:val="28"/>
          <w:highlight w:val="none"/>
          <w:u w:val="single"/>
        </w:rPr>
        <w:t xml:space="preserve">     　</w:t>
      </w:r>
      <w:r>
        <w:rPr>
          <w:rFonts w:hint="eastAsia" w:cs="MingLiU"/>
          <w:b/>
          <w:color w:val="000000" w:themeColor="text1"/>
          <w:w w:val="99"/>
          <w:sz w:val="28"/>
          <w:szCs w:val="28"/>
          <w:highlight w:val="none"/>
        </w:rPr>
        <w:t>年</w:t>
      </w:r>
      <w:r>
        <w:rPr>
          <w:rFonts w:hint="eastAsia" w:cs="MingLiU"/>
          <w:b/>
          <w:color w:val="000000" w:themeColor="text1"/>
          <w:w w:val="198"/>
          <w:sz w:val="28"/>
          <w:szCs w:val="28"/>
          <w:highlight w:val="none"/>
          <w:u w:val="single"/>
        </w:rPr>
        <w:t xml:space="preserve">  </w:t>
      </w:r>
      <w:r>
        <w:rPr>
          <w:rFonts w:hint="eastAsia" w:cs="MingLiU"/>
          <w:b/>
          <w:color w:val="000000" w:themeColor="text1"/>
          <w:w w:val="99"/>
          <w:sz w:val="28"/>
          <w:szCs w:val="28"/>
          <w:highlight w:val="none"/>
        </w:rPr>
        <w:t>月</w:t>
      </w:r>
      <w:r>
        <w:rPr>
          <w:rFonts w:hint="eastAsia" w:cs="MingLiU"/>
          <w:b/>
          <w:color w:val="000000" w:themeColor="text1"/>
          <w:w w:val="198"/>
          <w:sz w:val="28"/>
          <w:szCs w:val="28"/>
          <w:highlight w:val="none"/>
          <w:u w:val="single"/>
        </w:rPr>
        <w:t xml:space="preserve">  </w:t>
      </w:r>
      <w:r>
        <w:rPr>
          <w:rFonts w:hint="eastAsia" w:cs="MingLiU"/>
          <w:b/>
          <w:color w:val="000000" w:themeColor="text1"/>
          <w:w w:val="99"/>
          <w:sz w:val="28"/>
          <w:szCs w:val="28"/>
          <w:highlight w:val="none"/>
        </w:rPr>
        <w:t>日</w:t>
      </w:r>
    </w:p>
    <w:p w14:paraId="1CC7FA6C">
      <w:pPr>
        <w:tabs>
          <w:tab w:val="left" w:pos="6300"/>
        </w:tabs>
        <w:snapToGrid w:val="0"/>
        <w:spacing w:line="500" w:lineRule="exact"/>
        <w:jc w:val="center"/>
        <w:rPr>
          <w:rFonts w:ascii="黑体" w:hAnsi="黑体" w:eastAsia="黑体" w:cs="仿宋"/>
          <w:color w:val="000000" w:themeColor="text1"/>
          <w:sz w:val="36"/>
          <w:szCs w:val="36"/>
          <w:highlight w:val="none"/>
        </w:rPr>
      </w:pPr>
    </w:p>
    <w:p w14:paraId="1404B949">
      <w:pPr>
        <w:tabs>
          <w:tab w:val="left" w:pos="6300"/>
        </w:tabs>
        <w:snapToGrid w:val="0"/>
        <w:spacing w:line="500" w:lineRule="exact"/>
        <w:jc w:val="center"/>
        <w:rPr>
          <w:rFonts w:ascii="黑体" w:hAnsi="黑体" w:eastAsia="黑体" w:cs="仿宋"/>
          <w:color w:val="000000" w:themeColor="text1"/>
          <w:sz w:val="36"/>
          <w:szCs w:val="36"/>
          <w:highlight w:val="none"/>
        </w:rPr>
      </w:pPr>
    </w:p>
    <w:p w14:paraId="0FC7831A">
      <w:pPr>
        <w:tabs>
          <w:tab w:val="left" w:pos="6300"/>
        </w:tabs>
        <w:snapToGrid w:val="0"/>
        <w:spacing w:line="500" w:lineRule="exact"/>
        <w:jc w:val="center"/>
        <w:rPr>
          <w:rFonts w:hint="eastAsia" w:ascii="黑体" w:hAnsi="黑体" w:eastAsia="黑体" w:cs="仿宋"/>
          <w:color w:val="000000" w:themeColor="text1"/>
          <w:sz w:val="36"/>
          <w:szCs w:val="36"/>
          <w:highlight w:val="none"/>
        </w:rPr>
      </w:pPr>
    </w:p>
    <w:p w14:paraId="4FE3EB89">
      <w:pPr>
        <w:tabs>
          <w:tab w:val="left" w:pos="6300"/>
        </w:tabs>
        <w:snapToGrid w:val="0"/>
        <w:spacing w:line="500" w:lineRule="exact"/>
        <w:jc w:val="center"/>
        <w:rPr>
          <w:rFonts w:hint="eastAsia" w:ascii="黑体" w:hAnsi="黑体" w:eastAsia="黑体" w:cs="仿宋"/>
          <w:color w:val="000000" w:themeColor="text1"/>
          <w:sz w:val="36"/>
          <w:szCs w:val="36"/>
          <w:highlight w:val="none"/>
        </w:rPr>
      </w:pPr>
    </w:p>
    <w:p w14:paraId="2777CE56">
      <w:pPr>
        <w:tabs>
          <w:tab w:val="left" w:pos="6300"/>
        </w:tabs>
        <w:snapToGrid w:val="0"/>
        <w:spacing w:line="500" w:lineRule="exact"/>
        <w:jc w:val="center"/>
        <w:rPr>
          <w:rFonts w:hint="eastAsia" w:ascii="黑体" w:hAnsi="黑体" w:eastAsia="黑体" w:cs="仿宋"/>
          <w:color w:val="000000" w:themeColor="text1"/>
          <w:sz w:val="36"/>
          <w:szCs w:val="36"/>
          <w:highlight w:val="none"/>
        </w:rPr>
        <w:sectPr>
          <w:pgSz w:w="11906" w:h="16838"/>
          <w:pgMar w:top="1304" w:right="1134" w:bottom="1134" w:left="1361" w:header="851" w:footer="992" w:gutter="0"/>
          <w:cols w:space="0" w:num="1"/>
          <w:docGrid w:linePitch="312" w:charSpace="0"/>
        </w:sectPr>
      </w:pPr>
    </w:p>
    <w:p w14:paraId="7CA9EE86">
      <w:pPr>
        <w:numPr>
          <w:ilvl w:val="0"/>
          <w:numId w:val="7"/>
        </w:numPr>
        <w:tabs>
          <w:tab w:val="left" w:pos="6300"/>
        </w:tabs>
        <w:snapToGrid w:val="0"/>
        <w:spacing w:line="500" w:lineRule="exact"/>
        <w:jc w:val="center"/>
        <w:rPr>
          <w:rFonts w:hint="eastAsia" w:ascii="黑体" w:hAnsi="黑体" w:eastAsia="黑体" w:cs="仿宋"/>
          <w:color w:val="000000" w:themeColor="text1"/>
          <w:sz w:val="36"/>
          <w:szCs w:val="36"/>
          <w:highlight w:val="none"/>
        </w:rPr>
      </w:pPr>
      <w:r>
        <w:rPr>
          <w:rFonts w:hint="eastAsia" w:ascii="黑体" w:hAnsi="黑体" w:eastAsia="黑体" w:cs="仿宋"/>
          <w:color w:val="000000" w:themeColor="text1"/>
          <w:sz w:val="36"/>
          <w:szCs w:val="36"/>
          <w:highlight w:val="none"/>
        </w:rPr>
        <w:t>报 价 单</w:t>
      </w:r>
    </w:p>
    <w:p w14:paraId="5FB31AD7">
      <w:pPr>
        <w:pStyle w:val="8"/>
        <w:spacing w:line="240" w:lineRule="atLeast"/>
        <w:ind w:left="0" w:firstLine="640" w:firstLineChars="200"/>
        <w:outlineLvl w:val="0"/>
        <w:rPr>
          <w:rFonts w:hint="eastAsia" w:ascii="仿宋" w:hAnsi="仿宋" w:eastAsia="仿宋" w:cs="仿宋"/>
          <w:color w:val="000000" w:themeColor="text1"/>
          <w:sz w:val="32"/>
          <w:szCs w:val="32"/>
          <w:highlight w:val="none"/>
        </w:rPr>
      </w:pPr>
    </w:p>
    <w:p w14:paraId="76710A42">
      <w:pPr>
        <w:pStyle w:val="8"/>
        <w:spacing w:line="240" w:lineRule="atLeast"/>
        <w:ind w:left="0" w:firstLine="640" w:firstLineChars="200"/>
        <w:jc w:val="both"/>
        <w:outlineLvl w:val="0"/>
        <w:rPr>
          <w:rFonts w:ascii="仿宋" w:hAnsi="仿宋" w:eastAsia="仿宋" w:cs="华文中宋"/>
          <w:color w:val="000000" w:themeColor="text1"/>
          <w:sz w:val="24"/>
          <w:highlight w:val="none"/>
        </w:rPr>
      </w:pPr>
      <w:r>
        <w:rPr>
          <w:rFonts w:hint="eastAsia" w:ascii="仿宋" w:hAnsi="仿宋" w:eastAsia="仿宋" w:cs="仿宋"/>
          <w:color w:val="000000" w:themeColor="text1"/>
          <w:sz w:val="32"/>
          <w:szCs w:val="32"/>
          <w:highlight w:val="none"/>
        </w:rPr>
        <w:t>我司通过对</w:t>
      </w:r>
      <w:r>
        <w:rPr>
          <w:rFonts w:hint="eastAsia" w:ascii="仿宋" w:hAnsi="仿宋" w:eastAsia="仿宋" w:cs="仿宋"/>
          <w:color w:val="000000" w:themeColor="text1"/>
          <w:sz w:val="32"/>
          <w:szCs w:val="32"/>
          <w:highlight w:val="none"/>
          <w:u w:val="single"/>
        </w:rPr>
        <w:t>龙兴中心区环境提升工程（慢行步道龙驿大道至龙港大道段）</w:t>
      </w:r>
      <w:r>
        <w:rPr>
          <w:rFonts w:hint="eastAsia" w:ascii="仿宋" w:hAnsi="仿宋" w:eastAsia="仿宋" w:cs="仿宋"/>
          <w:color w:val="000000" w:themeColor="text1"/>
          <w:sz w:val="32"/>
          <w:szCs w:val="32"/>
          <w:highlight w:val="none"/>
          <w:u w:val="single"/>
          <w:lang w:val="en-US" w:eastAsia="zh-CN"/>
        </w:rPr>
        <w:t>等项目</w:t>
      </w:r>
      <w:r>
        <w:rPr>
          <w:rFonts w:hint="eastAsia" w:ascii="仿宋" w:hAnsi="仿宋" w:eastAsia="仿宋" w:cs="仿宋"/>
          <w:color w:val="000000" w:themeColor="text1"/>
          <w:sz w:val="32"/>
          <w:szCs w:val="32"/>
          <w:highlight w:val="none"/>
          <w:u w:val="single"/>
        </w:rPr>
        <w:t>苗木采购</w:t>
      </w:r>
      <w:r>
        <w:rPr>
          <w:rFonts w:hint="eastAsia" w:ascii="仿宋" w:hAnsi="仿宋" w:eastAsia="仿宋" w:cs="仿宋"/>
          <w:color w:val="000000" w:themeColor="text1"/>
          <w:sz w:val="32"/>
          <w:szCs w:val="32"/>
          <w:highlight w:val="none"/>
        </w:rPr>
        <w:t>招采项目情况及招采比选文件的研究，确定愿按以下列表中价格承接该项目：</w:t>
      </w:r>
    </w:p>
    <w:tbl>
      <w:tblPr>
        <w:tblStyle w:val="15"/>
        <w:tblW w:w="13813"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30"/>
        <w:gridCol w:w="615"/>
        <w:gridCol w:w="720"/>
        <w:gridCol w:w="616"/>
        <w:gridCol w:w="776"/>
        <w:gridCol w:w="776"/>
        <w:gridCol w:w="776"/>
        <w:gridCol w:w="588"/>
        <w:gridCol w:w="483"/>
        <w:gridCol w:w="828"/>
        <w:gridCol w:w="1073"/>
        <w:gridCol w:w="1272"/>
        <w:gridCol w:w="1404"/>
        <w:gridCol w:w="1464"/>
        <w:gridCol w:w="1992"/>
      </w:tblGrid>
      <w:tr w14:paraId="4E485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068C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序号</w:t>
            </w:r>
          </w:p>
        </w:tc>
        <w:tc>
          <w:tcPr>
            <w:tcW w:w="6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738F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类别</w:t>
            </w: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C4E87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苗木</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名称</w:t>
            </w:r>
          </w:p>
        </w:tc>
        <w:tc>
          <w:tcPr>
            <w:tcW w:w="353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6C56E4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规格(cm)</w:t>
            </w:r>
          </w:p>
        </w:tc>
        <w:tc>
          <w:tcPr>
            <w:tcW w:w="4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F7751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单位</w:t>
            </w:r>
          </w:p>
        </w:tc>
        <w:tc>
          <w:tcPr>
            <w:tcW w:w="8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C15D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（暂定）</w:t>
            </w:r>
          </w:p>
        </w:tc>
        <w:tc>
          <w:tcPr>
            <w:tcW w:w="10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A1DA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不含税</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单价限价</w:t>
            </w:r>
          </w:p>
        </w:tc>
        <w:tc>
          <w:tcPr>
            <w:tcW w:w="12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9D47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不含税</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总价限价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（元）</w:t>
            </w:r>
          </w:p>
        </w:tc>
        <w:tc>
          <w:tcPr>
            <w:tcW w:w="14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A405B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不含税</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单价报价</w:t>
            </w:r>
          </w:p>
        </w:tc>
        <w:tc>
          <w:tcPr>
            <w:tcW w:w="14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493F8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不含税</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总价报价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（元）</w:t>
            </w:r>
          </w:p>
        </w:tc>
        <w:tc>
          <w:tcPr>
            <w:tcW w:w="19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8186C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备 注</w:t>
            </w:r>
          </w:p>
        </w:tc>
      </w:tr>
      <w:tr w14:paraId="3DBBD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9716F8">
            <w:pPr>
              <w:jc w:val="center"/>
              <w:rPr>
                <w:rFonts w:hint="eastAsia" w:ascii="宋体" w:hAnsi="宋体" w:eastAsia="宋体" w:cs="宋体"/>
                <w:i w:val="0"/>
                <w:iCs w:val="0"/>
                <w:color w:val="000000"/>
                <w:sz w:val="16"/>
                <w:szCs w:val="16"/>
                <w:u w:val="none"/>
              </w:rPr>
            </w:pPr>
          </w:p>
        </w:tc>
        <w:tc>
          <w:tcPr>
            <w:tcW w:w="6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EDE14E">
            <w:pPr>
              <w:jc w:val="center"/>
              <w:rPr>
                <w:rFonts w:hint="eastAsia" w:ascii="宋体" w:hAnsi="宋体" w:eastAsia="宋体" w:cs="宋体"/>
                <w:i w:val="0"/>
                <w:iCs w:val="0"/>
                <w:color w:val="000000"/>
                <w:sz w:val="16"/>
                <w:szCs w:val="16"/>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14E7F2">
            <w:pPr>
              <w:jc w:val="center"/>
              <w:rPr>
                <w:rFonts w:hint="eastAsia" w:ascii="宋体" w:hAnsi="宋体" w:eastAsia="宋体" w:cs="宋体"/>
                <w:i w:val="0"/>
                <w:iCs w:val="0"/>
                <w:color w:val="000000"/>
                <w:sz w:val="16"/>
                <w:szCs w:val="16"/>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846A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胸径</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6623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高度</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F218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冠幅</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53B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分枝点</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E236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土球</w:t>
            </w:r>
          </w:p>
        </w:tc>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DF7051">
            <w:pPr>
              <w:jc w:val="center"/>
              <w:rPr>
                <w:rFonts w:hint="eastAsia" w:ascii="宋体" w:hAnsi="宋体" w:eastAsia="宋体" w:cs="宋体"/>
                <w:i w:val="0"/>
                <w:iCs w:val="0"/>
                <w:color w:val="000000"/>
                <w:sz w:val="16"/>
                <w:szCs w:val="16"/>
                <w:u w:val="none"/>
              </w:rPr>
            </w:pPr>
          </w:p>
        </w:tc>
        <w:tc>
          <w:tcPr>
            <w:tcW w:w="8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6B66E8">
            <w:pPr>
              <w:jc w:val="center"/>
              <w:rPr>
                <w:rFonts w:hint="eastAsia" w:ascii="宋体" w:hAnsi="宋体" w:eastAsia="宋体" w:cs="宋体"/>
                <w:i w:val="0"/>
                <w:iCs w:val="0"/>
                <w:color w:val="000000"/>
                <w:sz w:val="16"/>
                <w:szCs w:val="16"/>
                <w:u w:val="none"/>
              </w:rPr>
            </w:pPr>
          </w:p>
        </w:tc>
        <w:tc>
          <w:tcPr>
            <w:tcW w:w="10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2AA721">
            <w:pPr>
              <w:jc w:val="center"/>
              <w:rPr>
                <w:rFonts w:hint="eastAsia" w:ascii="宋体" w:hAnsi="宋体" w:eastAsia="宋体" w:cs="宋体"/>
                <w:i w:val="0"/>
                <w:iCs w:val="0"/>
                <w:color w:val="000000"/>
                <w:sz w:val="16"/>
                <w:szCs w:val="16"/>
                <w:u w:val="none"/>
              </w:rPr>
            </w:pP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6CF583">
            <w:pPr>
              <w:jc w:val="center"/>
              <w:rPr>
                <w:rFonts w:hint="eastAsia" w:ascii="宋体" w:hAnsi="宋体" w:eastAsia="宋体" w:cs="宋体"/>
                <w:i w:val="0"/>
                <w:iCs w:val="0"/>
                <w:color w:val="000000"/>
                <w:sz w:val="16"/>
                <w:szCs w:val="16"/>
                <w:u w:val="none"/>
              </w:rPr>
            </w:pPr>
          </w:p>
        </w:tc>
        <w:tc>
          <w:tcPr>
            <w:tcW w:w="14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8E12E1">
            <w:pPr>
              <w:jc w:val="center"/>
              <w:rPr>
                <w:rFonts w:hint="eastAsia" w:ascii="宋体" w:hAnsi="宋体" w:eastAsia="宋体" w:cs="宋体"/>
                <w:i w:val="0"/>
                <w:iCs w:val="0"/>
                <w:color w:val="000000"/>
                <w:sz w:val="16"/>
                <w:szCs w:val="16"/>
                <w:u w:val="none"/>
              </w:rPr>
            </w:pPr>
          </w:p>
        </w:tc>
        <w:tc>
          <w:tcPr>
            <w:tcW w:w="14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7C8D53">
            <w:pPr>
              <w:jc w:val="center"/>
              <w:rPr>
                <w:rFonts w:hint="eastAsia" w:ascii="宋体" w:hAnsi="宋体" w:eastAsia="宋体" w:cs="宋体"/>
                <w:i w:val="0"/>
                <w:iCs w:val="0"/>
                <w:color w:val="000000"/>
                <w:sz w:val="16"/>
                <w:szCs w:val="16"/>
                <w:u w:val="none"/>
              </w:rPr>
            </w:pPr>
          </w:p>
        </w:tc>
        <w:tc>
          <w:tcPr>
            <w:tcW w:w="19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DA398E">
            <w:pPr>
              <w:jc w:val="center"/>
              <w:rPr>
                <w:rFonts w:hint="eastAsia" w:ascii="宋体" w:hAnsi="宋体" w:eastAsia="宋体" w:cs="宋体"/>
                <w:i w:val="0"/>
                <w:iCs w:val="0"/>
                <w:color w:val="000000"/>
                <w:sz w:val="16"/>
                <w:szCs w:val="16"/>
                <w:u w:val="none"/>
              </w:rPr>
            </w:pPr>
          </w:p>
        </w:tc>
      </w:tr>
      <w:tr w14:paraId="22E756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E809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9B2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乔木</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3630C">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日本</w:t>
            </w:r>
          </w:p>
          <w:p w14:paraId="006F9D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晚樱</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357C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地径10-11</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3B8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300-350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BC7F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250-300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AE87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50-100</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19BA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60</w:t>
            </w:r>
          </w:p>
        </w:tc>
        <w:tc>
          <w:tcPr>
            <w:tcW w:w="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D8A8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株</w:t>
            </w:r>
          </w:p>
        </w:tc>
        <w:tc>
          <w:tcPr>
            <w:tcW w:w="8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6AF4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48</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D14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380.00 </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A3A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18240.00 </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D2B60">
            <w:pPr>
              <w:jc w:val="center"/>
              <w:rPr>
                <w:rFonts w:hint="eastAsia" w:ascii="宋体" w:hAnsi="宋体" w:eastAsia="宋体" w:cs="宋体"/>
                <w:i w:val="0"/>
                <w:iCs w:val="0"/>
                <w:color w:val="000000"/>
                <w:sz w:val="16"/>
                <w:szCs w:val="16"/>
                <w:u w:val="none"/>
              </w:rPr>
            </w:pP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AF5F1">
            <w:pPr>
              <w:jc w:val="center"/>
              <w:rPr>
                <w:rFonts w:hint="eastAsia" w:ascii="宋体" w:hAnsi="宋体" w:eastAsia="宋体" w:cs="宋体"/>
                <w:i w:val="0"/>
                <w:iCs w:val="0"/>
                <w:color w:val="000000"/>
                <w:sz w:val="16"/>
                <w:szCs w:val="16"/>
                <w:u w:val="none"/>
              </w:rPr>
            </w:pPr>
          </w:p>
        </w:tc>
        <w:tc>
          <w:tcPr>
            <w:tcW w:w="1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69F0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精品，全冠，枝叶开展，树形冠幅饱满。（龙兴慢行步道专项工程项目用，见样图）</w:t>
            </w:r>
          </w:p>
        </w:tc>
      </w:tr>
      <w:tr w14:paraId="0A9616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430" w:type="dxa"/>
            <w:tcBorders>
              <w:top w:val="nil"/>
              <w:left w:val="single" w:color="000000" w:sz="4" w:space="0"/>
              <w:bottom w:val="single" w:color="000000" w:sz="4" w:space="0"/>
              <w:right w:val="single" w:color="000000" w:sz="4" w:space="0"/>
            </w:tcBorders>
            <w:shd w:val="clear" w:color="auto" w:fill="auto"/>
            <w:vAlign w:val="center"/>
          </w:tcPr>
          <w:p w14:paraId="1FA0D62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C231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乔木</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AA1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美人梅</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DC8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地径11-12</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054B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250-300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6420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250-300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A9E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50-100</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FC3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70</w:t>
            </w:r>
          </w:p>
        </w:tc>
        <w:tc>
          <w:tcPr>
            <w:tcW w:w="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725E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株</w:t>
            </w:r>
          </w:p>
        </w:tc>
        <w:tc>
          <w:tcPr>
            <w:tcW w:w="8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371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46</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98B3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400.00 </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B9D7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18400.00 </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EAE4B">
            <w:pPr>
              <w:jc w:val="center"/>
              <w:rPr>
                <w:rFonts w:hint="eastAsia" w:ascii="宋体" w:hAnsi="宋体" w:eastAsia="宋体" w:cs="宋体"/>
                <w:i w:val="0"/>
                <w:iCs w:val="0"/>
                <w:color w:val="000000"/>
                <w:sz w:val="16"/>
                <w:szCs w:val="16"/>
                <w:u w:val="none"/>
              </w:rPr>
            </w:pP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DA749">
            <w:pPr>
              <w:jc w:val="center"/>
              <w:rPr>
                <w:rFonts w:hint="eastAsia" w:ascii="宋体" w:hAnsi="宋体" w:eastAsia="宋体" w:cs="宋体"/>
                <w:i w:val="0"/>
                <w:iCs w:val="0"/>
                <w:color w:val="000000"/>
                <w:sz w:val="16"/>
                <w:szCs w:val="16"/>
                <w:u w:val="none"/>
              </w:rPr>
            </w:pPr>
          </w:p>
        </w:tc>
        <w:tc>
          <w:tcPr>
            <w:tcW w:w="1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C45B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精品，全冠，枝叶开展，树形冠幅饱满。（龙兴慢行步道专项工程项目用，见样图）</w:t>
            </w:r>
          </w:p>
        </w:tc>
      </w:tr>
      <w:tr w14:paraId="565177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D861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3FB4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乔木</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E94C9">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树状</w:t>
            </w:r>
          </w:p>
          <w:p w14:paraId="796458C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月季</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9630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5-6</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7E11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120-130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18A0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60-80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EA8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3C1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430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株</w:t>
            </w:r>
          </w:p>
        </w:tc>
        <w:tc>
          <w:tcPr>
            <w:tcW w:w="8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5841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97</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CD22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380.00 </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BE5F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36860.00 </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0001B">
            <w:pPr>
              <w:jc w:val="center"/>
              <w:rPr>
                <w:rFonts w:hint="eastAsia" w:ascii="宋体" w:hAnsi="宋体" w:eastAsia="宋体" w:cs="宋体"/>
                <w:i w:val="0"/>
                <w:iCs w:val="0"/>
                <w:color w:val="000000"/>
                <w:sz w:val="16"/>
                <w:szCs w:val="16"/>
                <w:u w:val="none"/>
              </w:rPr>
            </w:pP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01BC6">
            <w:pPr>
              <w:jc w:val="center"/>
              <w:rPr>
                <w:rFonts w:hint="eastAsia" w:ascii="宋体" w:hAnsi="宋体" w:eastAsia="宋体" w:cs="宋体"/>
                <w:i w:val="0"/>
                <w:iCs w:val="0"/>
                <w:color w:val="000000"/>
                <w:sz w:val="16"/>
                <w:szCs w:val="16"/>
                <w:u w:val="none"/>
              </w:rPr>
            </w:pPr>
          </w:p>
        </w:tc>
        <w:tc>
          <w:tcPr>
            <w:tcW w:w="1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C78F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株型圆整，枝叶饱满，无病虫害。（龙兴慢行步道专项工程项目用，见样图）</w:t>
            </w:r>
          </w:p>
        </w:tc>
      </w:tr>
      <w:tr w14:paraId="6A1962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430" w:type="dxa"/>
            <w:tcBorders>
              <w:top w:val="nil"/>
              <w:left w:val="single" w:color="000000" w:sz="4" w:space="0"/>
              <w:bottom w:val="single" w:color="000000" w:sz="4" w:space="0"/>
              <w:right w:val="single" w:color="000000" w:sz="4" w:space="0"/>
            </w:tcBorders>
            <w:shd w:val="clear" w:color="auto" w:fill="auto"/>
            <w:vAlign w:val="center"/>
          </w:tcPr>
          <w:p w14:paraId="00A7F17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5EB8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乔木</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8D91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娜塔栎</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82DB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20-21</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72F0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750-800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6DE2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450-500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6AA1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180-200</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48EA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不低于130</w:t>
            </w:r>
          </w:p>
        </w:tc>
        <w:tc>
          <w:tcPr>
            <w:tcW w:w="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0F7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株</w:t>
            </w:r>
          </w:p>
        </w:tc>
        <w:tc>
          <w:tcPr>
            <w:tcW w:w="8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EA59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12 </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E810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2200.00 </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86D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26400.00 </w:t>
            </w:r>
          </w:p>
        </w:tc>
        <w:tc>
          <w:tcPr>
            <w:tcW w:w="1404" w:type="dxa"/>
            <w:tcBorders>
              <w:top w:val="nil"/>
              <w:left w:val="single" w:color="000000" w:sz="4" w:space="0"/>
              <w:bottom w:val="single" w:color="000000" w:sz="4" w:space="0"/>
              <w:right w:val="single" w:color="000000" w:sz="4" w:space="0"/>
            </w:tcBorders>
            <w:shd w:val="clear" w:color="auto" w:fill="auto"/>
            <w:vAlign w:val="center"/>
          </w:tcPr>
          <w:p w14:paraId="4A3F2A58">
            <w:pPr>
              <w:jc w:val="center"/>
              <w:rPr>
                <w:rFonts w:hint="eastAsia" w:ascii="宋体" w:hAnsi="宋体" w:eastAsia="宋体" w:cs="宋体"/>
                <w:i w:val="0"/>
                <w:iCs w:val="0"/>
                <w:color w:val="000000"/>
                <w:sz w:val="16"/>
                <w:szCs w:val="16"/>
                <w:u w:val="none"/>
              </w:rPr>
            </w:pPr>
          </w:p>
        </w:tc>
        <w:tc>
          <w:tcPr>
            <w:tcW w:w="1464" w:type="dxa"/>
            <w:tcBorders>
              <w:top w:val="nil"/>
              <w:left w:val="single" w:color="000000" w:sz="4" w:space="0"/>
              <w:bottom w:val="single" w:color="000000" w:sz="4" w:space="0"/>
              <w:right w:val="single" w:color="000000" w:sz="4" w:space="0"/>
            </w:tcBorders>
            <w:shd w:val="clear" w:color="auto" w:fill="auto"/>
            <w:vAlign w:val="center"/>
          </w:tcPr>
          <w:p w14:paraId="0F400B81">
            <w:pPr>
              <w:jc w:val="center"/>
              <w:rPr>
                <w:rFonts w:hint="eastAsia" w:ascii="宋体" w:hAnsi="宋体" w:eastAsia="宋体" w:cs="宋体"/>
                <w:i w:val="0"/>
                <w:iCs w:val="0"/>
                <w:color w:val="000000"/>
                <w:sz w:val="16"/>
                <w:szCs w:val="16"/>
                <w:u w:val="none"/>
              </w:rPr>
            </w:pPr>
          </w:p>
        </w:tc>
        <w:tc>
          <w:tcPr>
            <w:tcW w:w="1992" w:type="dxa"/>
            <w:tcBorders>
              <w:top w:val="nil"/>
              <w:left w:val="single" w:color="000000" w:sz="4" w:space="0"/>
              <w:bottom w:val="single" w:color="000000" w:sz="4" w:space="0"/>
              <w:right w:val="single" w:color="000000" w:sz="4" w:space="0"/>
            </w:tcBorders>
            <w:shd w:val="clear" w:color="auto" w:fill="auto"/>
            <w:vAlign w:val="center"/>
          </w:tcPr>
          <w:p w14:paraId="65A252F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树形挺拔，侧枝饱满粗壮，全枝全冠，熟货。（龙兴天街周边环境整治工程）</w:t>
            </w:r>
          </w:p>
        </w:tc>
      </w:tr>
      <w:tr w14:paraId="0E5A97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AF8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F3C3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灌木</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7E165">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金森</w:t>
            </w:r>
          </w:p>
          <w:p w14:paraId="34B7AE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女贞</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8977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2F72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35-40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4C0C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25-30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E635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E492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67F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株</w:t>
            </w:r>
          </w:p>
        </w:tc>
        <w:tc>
          <w:tcPr>
            <w:tcW w:w="8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FA75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22690</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DFB6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1.40 </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E275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31766.00 </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0214B">
            <w:pPr>
              <w:jc w:val="center"/>
              <w:rPr>
                <w:rFonts w:hint="eastAsia" w:ascii="宋体" w:hAnsi="宋体" w:eastAsia="宋体" w:cs="宋体"/>
                <w:i w:val="0"/>
                <w:iCs w:val="0"/>
                <w:color w:val="000000"/>
                <w:sz w:val="16"/>
                <w:szCs w:val="16"/>
                <w:u w:val="none"/>
              </w:rPr>
            </w:pP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E0E31">
            <w:pPr>
              <w:jc w:val="center"/>
              <w:rPr>
                <w:rFonts w:hint="eastAsia" w:ascii="宋体" w:hAnsi="宋体" w:eastAsia="宋体" w:cs="宋体"/>
                <w:i w:val="0"/>
                <w:iCs w:val="0"/>
                <w:color w:val="000000"/>
                <w:sz w:val="16"/>
                <w:szCs w:val="16"/>
                <w:u w:val="none"/>
              </w:rPr>
            </w:pPr>
          </w:p>
        </w:tc>
        <w:tc>
          <w:tcPr>
            <w:tcW w:w="1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334C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袋苗，修整绿篱，选用生长旺盛株。（龙兴慢行步道专项工程项目用）</w:t>
            </w:r>
          </w:p>
        </w:tc>
      </w:tr>
      <w:tr w14:paraId="6F9AA3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430" w:type="dxa"/>
            <w:tcBorders>
              <w:top w:val="nil"/>
              <w:left w:val="single" w:color="000000" w:sz="4" w:space="0"/>
              <w:bottom w:val="single" w:color="000000" w:sz="4" w:space="0"/>
              <w:right w:val="single" w:color="000000" w:sz="4" w:space="0"/>
            </w:tcBorders>
            <w:shd w:val="clear" w:color="auto" w:fill="auto"/>
            <w:vAlign w:val="center"/>
          </w:tcPr>
          <w:p w14:paraId="50B32AC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F326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灌木</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2CE1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翠芦莉</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AAE8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488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40-50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19C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B67B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FE0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C92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株</w:t>
            </w:r>
          </w:p>
        </w:tc>
        <w:tc>
          <w:tcPr>
            <w:tcW w:w="8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32B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20480</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DE4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1.00 </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5DD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20480.00 </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87405">
            <w:pPr>
              <w:jc w:val="center"/>
              <w:rPr>
                <w:rFonts w:hint="eastAsia" w:ascii="宋体" w:hAnsi="宋体" w:eastAsia="宋体" w:cs="宋体"/>
                <w:i w:val="0"/>
                <w:iCs w:val="0"/>
                <w:color w:val="000000"/>
                <w:sz w:val="16"/>
                <w:szCs w:val="16"/>
                <w:u w:val="none"/>
              </w:rPr>
            </w:pP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FEACA">
            <w:pPr>
              <w:jc w:val="center"/>
              <w:rPr>
                <w:rFonts w:hint="eastAsia" w:ascii="宋体" w:hAnsi="宋体" w:eastAsia="宋体" w:cs="宋体"/>
                <w:i w:val="0"/>
                <w:iCs w:val="0"/>
                <w:color w:val="000000"/>
                <w:sz w:val="16"/>
                <w:szCs w:val="16"/>
                <w:u w:val="none"/>
              </w:rPr>
            </w:pPr>
          </w:p>
        </w:tc>
        <w:tc>
          <w:tcPr>
            <w:tcW w:w="1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2099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袋苗，自然形态，选用生长旺盛株。（龙兴慢行步道专项工程项目用）</w:t>
            </w:r>
          </w:p>
        </w:tc>
      </w:tr>
      <w:tr w14:paraId="76EC0C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05E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D4D6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灌木</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1522A">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红叶</w:t>
            </w:r>
          </w:p>
          <w:p w14:paraId="0515085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石楠</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234D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DA57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40-50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0763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20-25</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E821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DEE5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9D2A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株</w:t>
            </w:r>
          </w:p>
        </w:tc>
        <w:tc>
          <w:tcPr>
            <w:tcW w:w="8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F4F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25280</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ADD2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2.20 </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37F6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55616.00 </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E1E04">
            <w:pPr>
              <w:jc w:val="center"/>
              <w:rPr>
                <w:rFonts w:hint="eastAsia" w:ascii="宋体" w:hAnsi="宋体" w:eastAsia="宋体" w:cs="宋体"/>
                <w:i w:val="0"/>
                <w:iCs w:val="0"/>
                <w:color w:val="000000"/>
                <w:sz w:val="16"/>
                <w:szCs w:val="16"/>
                <w:u w:val="none"/>
              </w:rPr>
            </w:pP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0F879">
            <w:pPr>
              <w:jc w:val="center"/>
              <w:rPr>
                <w:rFonts w:hint="eastAsia" w:ascii="宋体" w:hAnsi="宋体" w:eastAsia="宋体" w:cs="宋体"/>
                <w:i w:val="0"/>
                <w:iCs w:val="0"/>
                <w:color w:val="000000"/>
                <w:sz w:val="16"/>
                <w:szCs w:val="16"/>
                <w:u w:val="none"/>
              </w:rPr>
            </w:pPr>
          </w:p>
        </w:tc>
        <w:tc>
          <w:tcPr>
            <w:tcW w:w="1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E1A0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袋苗，修整绿篱，选用生长旺盛株。（龙兴慢行步道专项工程项目用）</w:t>
            </w:r>
          </w:p>
        </w:tc>
      </w:tr>
      <w:tr w14:paraId="76BB47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430" w:type="dxa"/>
            <w:tcBorders>
              <w:top w:val="nil"/>
              <w:left w:val="single" w:color="000000" w:sz="4" w:space="0"/>
              <w:bottom w:val="single" w:color="000000" w:sz="4" w:space="0"/>
              <w:right w:val="single" w:color="000000" w:sz="4" w:space="0"/>
            </w:tcBorders>
            <w:shd w:val="clear" w:color="auto" w:fill="auto"/>
            <w:vAlign w:val="center"/>
          </w:tcPr>
          <w:p w14:paraId="149A77D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9B04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灌木</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4C8E4">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红叶</w:t>
            </w:r>
          </w:p>
          <w:p w14:paraId="627EB6A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石楠篱</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3842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821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120-130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B49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35-40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FF5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F766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FA40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株</w:t>
            </w:r>
          </w:p>
        </w:tc>
        <w:tc>
          <w:tcPr>
            <w:tcW w:w="8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D966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320</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835C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15.00 </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3C8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4800.00 </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3B9E5">
            <w:pPr>
              <w:jc w:val="center"/>
              <w:rPr>
                <w:rFonts w:hint="eastAsia" w:ascii="宋体" w:hAnsi="宋体" w:eastAsia="宋体" w:cs="宋体"/>
                <w:i w:val="0"/>
                <w:iCs w:val="0"/>
                <w:color w:val="000000"/>
                <w:sz w:val="16"/>
                <w:szCs w:val="16"/>
                <w:u w:val="none"/>
              </w:rPr>
            </w:pP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0855D">
            <w:pPr>
              <w:jc w:val="center"/>
              <w:rPr>
                <w:rFonts w:hint="eastAsia" w:ascii="宋体" w:hAnsi="宋体" w:eastAsia="宋体" w:cs="宋体"/>
                <w:i w:val="0"/>
                <w:iCs w:val="0"/>
                <w:color w:val="000000"/>
                <w:sz w:val="16"/>
                <w:szCs w:val="16"/>
                <w:u w:val="none"/>
              </w:rPr>
            </w:pPr>
          </w:p>
        </w:tc>
        <w:tc>
          <w:tcPr>
            <w:tcW w:w="1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BFDD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自然形态，不露脚，选用生长旺盛株。（龙兴慢行步道专项工程项目用）</w:t>
            </w:r>
          </w:p>
        </w:tc>
      </w:tr>
      <w:tr w14:paraId="4B263F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trPr>
        <w:tc>
          <w:tcPr>
            <w:tcW w:w="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9B98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024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灌木</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8CA24">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德国</w:t>
            </w:r>
          </w:p>
          <w:p w14:paraId="4167C6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鸢尾</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A561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2428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25-30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CA4D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20-25</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16D2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F0D6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116B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株</w:t>
            </w:r>
          </w:p>
        </w:tc>
        <w:tc>
          <w:tcPr>
            <w:tcW w:w="8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C8B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6980</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1F92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1.20 </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B7BF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8376.00 </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14F95">
            <w:pPr>
              <w:jc w:val="center"/>
              <w:rPr>
                <w:rFonts w:hint="eastAsia" w:ascii="宋体" w:hAnsi="宋体" w:eastAsia="宋体" w:cs="宋体"/>
                <w:i w:val="0"/>
                <w:iCs w:val="0"/>
                <w:color w:val="000000"/>
                <w:sz w:val="16"/>
                <w:szCs w:val="16"/>
                <w:u w:val="none"/>
              </w:rPr>
            </w:pP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801E0">
            <w:pPr>
              <w:jc w:val="center"/>
              <w:rPr>
                <w:rFonts w:hint="eastAsia" w:ascii="宋体" w:hAnsi="宋体" w:eastAsia="宋体" w:cs="宋体"/>
                <w:i w:val="0"/>
                <w:iCs w:val="0"/>
                <w:color w:val="000000"/>
                <w:sz w:val="16"/>
                <w:szCs w:val="16"/>
                <w:u w:val="none"/>
              </w:rPr>
            </w:pPr>
          </w:p>
        </w:tc>
        <w:tc>
          <w:tcPr>
            <w:tcW w:w="1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0EEA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袋苗，修整绿篱，选用生长旺盛株。（龙兴慢行步道专项工程项目用）</w:t>
            </w:r>
          </w:p>
        </w:tc>
      </w:tr>
      <w:tr w14:paraId="0380CE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430" w:type="dxa"/>
            <w:tcBorders>
              <w:top w:val="nil"/>
              <w:left w:val="single" w:color="000000" w:sz="4" w:space="0"/>
              <w:bottom w:val="single" w:color="000000" w:sz="4" w:space="0"/>
              <w:right w:val="single" w:color="000000" w:sz="4" w:space="0"/>
            </w:tcBorders>
            <w:shd w:val="clear" w:color="auto" w:fill="auto"/>
            <w:vAlign w:val="center"/>
          </w:tcPr>
          <w:p w14:paraId="42B7859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AE9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地被</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C18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麦冬</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ADC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9CE8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5BBDA">
            <w:pPr>
              <w:jc w:val="center"/>
              <w:rPr>
                <w:rFonts w:hint="eastAsia" w:ascii="宋体" w:hAnsi="宋体" w:eastAsia="宋体" w:cs="宋体"/>
                <w:i w:val="0"/>
                <w:iCs w:val="0"/>
                <w:color w:val="000000"/>
                <w:sz w:val="16"/>
                <w:szCs w:val="16"/>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A440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2BF6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2D7A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斤</w:t>
            </w:r>
          </w:p>
        </w:tc>
        <w:tc>
          <w:tcPr>
            <w:tcW w:w="8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2F6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1480</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CCF2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1.00 </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D380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1480.00 </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0EF14">
            <w:pPr>
              <w:jc w:val="center"/>
              <w:rPr>
                <w:rFonts w:hint="eastAsia" w:ascii="宋体" w:hAnsi="宋体" w:eastAsia="宋体" w:cs="宋体"/>
                <w:i w:val="0"/>
                <w:iCs w:val="0"/>
                <w:color w:val="000000"/>
                <w:sz w:val="16"/>
                <w:szCs w:val="16"/>
                <w:u w:val="none"/>
              </w:rPr>
            </w:pP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DD259">
            <w:pPr>
              <w:jc w:val="center"/>
              <w:rPr>
                <w:rFonts w:hint="eastAsia" w:ascii="宋体" w:hAnsi="宋体" w:eastAsia="宋体" w:cs="宋体"/>
                <w:i w:val="0"/>
                <w:iCs w:val="0"/>
                <w:color w:val="000000"/>
                <w:sz w:val="16"/>
                <w:szCs w:val="16"/>
                <w:u w:val="none"/>
              </w:rPr>
            </w:pPr>
          </w:p>
        </w:tc>
        <w:tc>
          <w:tcPr>
            <w:tcW w:w="1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D18B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选用生长旺盛株。（龙兴慢行步道专项工程项目用）</w:t>
            </w:r>
          </w:p>
        </w:tc>
      </w:tr>
      <w:tr w14:paraId="6F825A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DAFA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02C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地被</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3C0D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草坪</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35F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903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3F5FB">
            <w:pPr>
              <w:jc w:val="center"/>
              <w:rPr>
                <w:rFonts w:hint="eastAsia" w:ascii="宋体" w:hAnsi="宋体" w:eastAsia="宋体" w:cs="宋体"/>
                <w:i w:val="0"/>
                <w:iCs w:val="0"/>
                <w:color w:val="000000"/>
                <w:sz w:val="16"/>
                <w:szCs w:val="16"/>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A4A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4DF0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996B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8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3AA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3101</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D29A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12.00 </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0710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37212.00 </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14284">
            <w:pPr>
              <w:jc w:val="center"/>
              <w:rPr>
                <w:rFonts w:hint="eastAsia" w:ascii="宋体" w:hAnsi="宋体" w:eastAsia="宋体" w:cs="宋体"/>
                <w:i w:val="0"/>
                <w:iCs w:val="0"/>
                <w:color w:val="000000"/>
                <w:sz w:val="16"/>
                <w:szCs w:val="16"/>
                <w:u w:val="none"/>
              </w:rPr>
            </w:pP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473C2">
            <w:pPr>
              <w:jc w:val="center"/>
              <w:rPr>
                <w:rFonts w:hint="eastAsia" w:ascii="宋体" w:hAnsi="宋体" w:eastAsia="宋体" w:cs="宋体"/>
                <w:i w:val="0"/>
                <w:iCs w:val="0"/>
                <w:color w:val="000000"/>
                <w:sz w:val="16"/>
                <w:szCs w:val="16"/>
                <w:u w:val="none"/>
              </w:rPr>
            </w:pPr>
          </w:p>
        </w:tc>
        <w:tc>
          <w:tcPr>
            <w:tcW w:w="1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31EE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长势好，无病虫害。（龙兴专项工程项目2142㎡、粉壁项目959㎡）</w:t>
            </w:r>
          </w:p>
        </w:tc>
      </w:tr>
      <w:tr w14:paraId="42F989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430" w:type="dxa"/>
            <w:tcBorders>
              <w:top w:val="nil"/>
              <w:left w:val="single" w:color="000000" w:sz="4" w:space="0"/>
              <w:bottom w:val="single" w:color="000000" w:sz="4" w:space="0"/>
              <w:right w:val="single" w:color="000000" w:sz="4" w:space="0"/>
            </w:tcBorders>
            <w:shd w:val="clear" w:color="auto" w:fill="auto"/>
            <w:vAlign w:val="center"/>
          </w:tcPr>
          <w:p w14:paraId="09B50F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C5B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灌木</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9F7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南天竹</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965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BF1D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20-25</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723B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15-20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71A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65AC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1994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株</w:t>
            </w:r>
          </w:p>
        </w:tc>
        <w:tc>
          <w:tcPr>
            <w:tcW w:w="8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8492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100450</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F05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1.00 </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8B6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100450.00 </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3A90D">
            <w:pPr>
              <w:jc w:val="center"/>
              <w:rPr>
                <w:rFonts w:hint="eastAsia" w:ascii="宋体" w:hAnsi="宋体" w:eastAsia="宋体" w:cs="宋体"/>
                <w:i w:val="0"/>
                <w:iCs w:val="0"/>
                <w:color w:val="000000"/>
                <w:sz w:val="16"/>
                <w:szCs w:val="16"/>
                <w:u w:val="none"/>
              </w:rPr>
            </w:pP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5B195">
            <w:pPr>
              <w:jc w:val="center"/>
              <w:rPr>
                <w:rFonts w:hint="eastAsia" w:ascii="宋体" w:hAnsi="宋体" w:eastAsia="宋体" w:cs="宋体"/>
                <w:i w:val="0"/>
                <w:iCs w:val="0"/>
                <w:color w:val="000000"/>
                <w:sz w:val="16"/>
                <w:szCs w:val="16"/>
                <w:u w:val="none"/>
              </w:rPr>
            </w:pPr>
          </w:p>
        </w:tc>
        <w:tc>
          <w:tcPr>
            <w:tcW w:w="1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6D68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杯苗，长势好、无病虫害，2-3分支/株。（粉壁公园项目用）</w:t>
            </w:r>
          </w:p>
        </w:tc>
      </w:tr>
      <w:tr w14:paraId="65C627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60B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89D7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灌木</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E558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春鹃</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2F29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A584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20-25</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CDEB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15-20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F25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841D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F885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株</w:t>
            </w:r>
          </w:p>
        </w:tc>
        <w:tc>
          <w:tcPr>
            <w:tcW w:w="8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7D38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12740</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2956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0.75 </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BE1A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9555.00 </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C329F">
            <w:pPr>
              <w:jc w:val="center"/>
              <w:rPr>
                <w:rFonts w:hint="eastAsia" w:ascii="宋体" w:hAnsi="宋体" w:eastAsia="宋体" w:cs="宋体"/>
                <w:i w:val="0"/>
                <w:iCs w:val="0"/>
                <w:color w:val="000000"/>
                <w:sz w:val="16"/>
                <w:szCs w:val="16"/>
                <w:u w:val="none"/>
              </w:rPr>
            </w:pP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35112">
            <w:pPr>
              <w:jc w:val="center"/>
              <w:rPr>
                <w:rFonts w:hint="eastAsia" w:ascii="宋体" w:hAnsi="宋体" w:eastAsia="宋体" w:cs="宋体"/>
                <w:i w:val="0"/>
                <w:iCs w:val="0"/>
                <w:color w:val="000000"/>
                <w:sz w:val="16"/>
                <w:szCs w:val="16"/>
                <w:u w:val="none"/>
              </w:rPr>
            </w:pPr>
          </w:p>
        </w:tc>
        <w:tc>
          <w:tcPr>
            <w:tcW w:w="1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437C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杯苗，长势好、无病虫害，2-3分支/株。（粉壁公园项目用）</w:t>
            </w:r>
          </w:p>
        </w:tc>
      </w:tr>
      <w:tr w14:paraId="578618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430" w:type="dxa"/>
            <w:tcBorders>
              <w:top w:val="nil"/>
              <w:left w:val="single" w:color="000000" w:sz="4" w:space="0"/>
              <w:bottom w:val="single" w:color="000000" w:sz="4" w:space="0"/>
              <w:right w:val="single" w:color="000000" w:sz="4" w:space="0"/>
            </w:tcBorders>
            <w:shd w:val="clear" w:color="auto" w:fill="auto"/>
            <w:vAlign w:val="center"/>
          </w:tcPr>
          <w:p w14:paraId="1DD99F5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BA44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灌木</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834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肾蕨</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79F1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4E67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20-25</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1CCD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15-20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2FB5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6E6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AD93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株</w:t>
            </w:r>
          </w:p>
        </w:tc>
        <w:tc>
          <w:tcPr>
            <w:tcW w:w="8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B558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11200</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0E84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0.70 </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AFA7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7840.00 </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59F7A">
            <w:pPr>
              <w:jc w:val="center"/>
              <w:rPr>
                <w:rFonts w:hint="eastAsia" w:ascii="宋体" w:hAnsi="宋体" w:eastAsia="宋体" w:cs="宋体"/>
                <w:i w:val="0"/>
                <w:iCs w:val="0"/>
                <w:color w:val="000000"/>
                <w:sz w:val="16"/>
                <w:szCs w:val="16"/>
                <w:u w:val="none"/>
              </w:rPr>
            </w:pP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D38B6">
            <w:pPr>
              <w:jc w:val="center"/>
              <w:rPr>
                <w:rFonts w:hint="eastAsia" w:ascii="宋体" w:hAnsi="宋体" w:eastAsia="宋体" w:cs="宋体"/>
                <w:i w:val="0"/>
                <w:iCs w:val="0"/>
                <w:color w:val="000000"/>
                <w:sz w:val="16"/>
                <w:szCs w:val="16"/>
                <w:u w:val="none"/>
              </w:rPr>
            </w:pPr>
          </w:p>
        </w:tc>
        <w:tc>
          <w:tcPr>
            <w:tcW w:w="1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8517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杯苗，长势好、无病虫害，2-3分支/株。（粉壁公园项目用）</w:t>
            </w:r>
          </w:p>
        </w:tc>
      </w:tr>
      <w:tr w14:paraId="07DDC8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79A2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E2FB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灌木</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49B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迎春</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E18D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7808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长100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154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40-50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363D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C3AE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4A78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盆</w:t>
            </w:r>
          </w:p>
        </w:tc>
        <w:tc>
          <w:tcPr>
            <w:tcW w:w="8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324A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250</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928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2.70 </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C5A3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675.00 </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474A8">
            <w:pPr>
              <w:jc w:val="center"/>
              <w:rPr>
                <w:rFonts w:hint="eastAsia" w:ascii="宋体" w:hAnsi="宋体" w:eastAsia="宋体" w:cs="宋体"/>
                <w:i w:val="0"/>
                <w:iCs w:val="0"/>
                <w:color w:val="000000"/>
                <w:sz w:val="16"/>
                <w:szCs w:val="16"/>
                <w:u w:val="none"/>
              </w:rPr>
            </w:pP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BF6F5">
            <w:pPr>
              <w:jc w:val="center"/>
              <w:rPr>
                <w:rFonts w:hint="eastAsia" w:ascii="宋体" w:hAnsi="宋体" w:eastAsia="宋体" w:cs="宋体"/>
                <w:i w:val="0"/>
                <w:iCs w:val="0"/>
                <w:color w:val="000000"/>
                <w:sz w:val="16"/>
                <w:szCs w:val="16"/>
                <w:u w:val="none"/>
              </w:rPr>
            </w:pPr>
          </w:p>
        </w:tc>
        <w:tc>
          <w:tcPr>
            <w:tcW w:w="1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5F8E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杯苗，长势好、无病虫害，3-5株/盆。（粉壁公园项目用）</w:t>
            </w:r>
          </w:p>
        </w:tc>
      </w:tr>
      <w:tr w14:paraId="5BAE17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6608"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7E1F3F6">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清单不含税合计</w:t>
            </w:r>
          </w:p>
        </w:tc>
        <w:tc>
          <w:tcPr>
            <w:tcW w:w="1073" w:type="dxa"/>
            <w:tcBorders>
              <w:top w:val="single" w:color="000000" w:sz="4" w:space="0"/>
              <w:left w:val="nil"/>
              <w:bottom w:val="single" w:color="000000" w:sz="4" w:space="0"/>
              <w:right w:val="single" w:color="000000" w:sz="4" w:space="0"/>
            </w:tcBorders>
            <w:shd w:val="clear" w:color="auto" w:fill="auto"/>
            <w:vAlign w:val="center"/>
          </w:tcPr>
          <w:p w14:paraId="5F4E718D">
            <w:pPr>
              <w:jc w:val="center"/>
              <w:rPr>
                <w:rFonts w:hint="eastAsia" w:ascii="宋体" w:hAnsi="宋体" w:eastAsia="宋体" w:cs="宋体"/>
                <w:b/>
                <w:bCs/>
                <w:i w:val="0"/>
                <w:iCs w:val="0"/>
                <w:color w:val="000000"/>
                <w:sz w:val="16"/>
                <w:szCs w:val="16"/>
                <w:u w:val="none"/>
              </w:rPr>
            </w:pP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84E76">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 xml:space="preserve">378150.00 </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8542E">
            <w:pPr>
              <w:jc w:val="center"/>
              <w:rPr>
                <w:rFonts w:hint="eastAsia" w:ascii="宋体" w:hAnsi="宋体" w:eastAsia="宋体" w:cs="宋体"/>
                <w:i w:val="0"/>
                <w:iCs w:val="0"/>
                <w:color w:val="000000"/>
                <w:sz w:val="16"/>
                <w:szCs w:val="16"/>
                <w:u w:val="none"/>
              </w:rPr>
            </w:pP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A6993">
            <w:pPr>
              <w:jc w:val="center"/>
              <w:rPr>
                <w:rFonts w:hint="eastAsia" w:ascii="宋体" w:hAnsi="宋体" w:eastAsia="宋体" w:cs="宋体"/>
                <w:i w:val="0"/>
                <w:iCs w:val="0"/>
                <w:color w:val="000000"/>
                <w:sz w:val="16"/>
                <w:szCs w:val="16"/>
                <w:u w:val="none"/>
              </w:rPr>
            </w:pPr>
          </w:p>
        </w:tc>
        <w:tc>
          <w:tcPr>
            <w:tcW w:w="1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64F15">
            <w:pPr>
              <w:jc w:val="center"/>
              <w:rPr>
                <w:rFonts w:hint="eastAsia" w:ascii="宋体" w:hAnsi="宋体" w:eastAsia="宋体" w:cs="宋体"/>
                <w:i w:val="0"/>
                <w:iCs w:val="0"/>
                <w:color w:val="000000"/>
                <w:sz w:val="16"/>
                <w:szCs w:val="16"/>
                <w:u w:val="none"/>
              </w:rPr>
            </w:pPr>
          </w:p>
        </w:tc>
      </w:tr>
    </w:tbl>
    <w:p w14:paraId="2EF8175E">
      <w:pPr>
        <w:tabs>
          <w:tab w:val="left" w:pos="6300"/>
        </w:tabs>
        <w:snapToGrid w:val="0"/>
        <w:spacing w:line="500" w:lineRule="exact"/>
        <w:ind w:firstLine="480" w:firstLineChars="200"/>
        <w:rPr>
          <w:rFonts w:ascii="仿宋" w:hAnsi="仿宋" w:eastAsia="仿宋" w:cs="仿宋"/>
          <w:b/>
          <w:bCs/>
          <w:color w:val="000000" w:themeColor="text1"/>
          <w:highlight w:val="none"/>
        </w:rPr>
      </w:pPr>
      <w:r>
        <w:rPr>
          <w:rFonts w:hint="eastAsia" w:ascii="仿宋" w:hAnsi="仿宋" w:eastAsia="仿宋" w:cs="仿宋"/>
          <w:b w:val="0"/>
          <w:bCs w:val="0"/>
          <w:color w:val="000000" w:themeColor="text1"/>
          <w:highlight w:val="none"/>
          <w:lang w:val="en-US" w:eastAsia="zh-CN"/>
        </w:rPr>
        <w:t>说明：1。</w:t>
      </w:r>
      <w:r>
        <w:rPr>
          <w:rFonts w:hint="eastAsia" w:ascii="仿宋" w:hAnsi="仿宋" w:eastAsia="仿宋" w:cs="仿宋"/>
          <w:b w:val="0"/>
          <w:bCs w:val="0"/>
          <w:color w:val="000000" w:themeColor="text1"/>
          <w:highlight w:val="none"/>
        </w:rPr>
        <w:t>报价单按格式填列</w:t>
      </w:r>
      <w:r>
        <w:rPr>
          <w:rFonts w:hint="eastAsia" w:ascii="仿宋" w:hAnsi="仿宋" w:eastAsia="仿宋" w:cs="仿宋"/>
          <w:b w:val="0"/>
          <w:bCs w:val="0"/>
          <w:color w:val="000000" w:themeColor="text1"/>
          <w:highlight w:val="none"/>
          <w:lang w:val="en-US" w:eastAsia="zh-CN"/>
        </w:rPr>
        <w:t>报价</w:t>
      </w:r>
      <w:r>
        <w:rPr>
          <w:rFonts w:hint="eastAsia" w:ascii="仿宋" w:hAnsi="仿宋" w:eastAsia="仿宋" w:cs="仿宋"/>
          <w:b w:val="0"/>
          <w:bCs w:val="0"/>
          <w:color w:val="000000" w:themeColor="text1"/>
          <w:highlight w:val="none"/>
        </w:rPr>
        <w:t>；</w:t>
      </w:r>
      <w:r>
        <w:rPr>
          <w:rFonts w:hint="eastAsia" w:ascii="仿宋" w:hAnsi="仿宋" w:eastAsia="仿宋" w:cs="仿宋"/>
          <w:b w:val="0"/>
          <w:bCs w:val="0"/>
          <w:color w:val="000000" w:themeColor="text1"/>
          <w:highlight w:val="none"/>
          <w:lang w:val="en-US" w:eastAsia="zh-CN"/>
        </w:rPr>
        <w:t>2.单价和总价报价均不得超过限价，超过限价按无效投标处理。3.报价小点数后最多保留两位数。</w:t>
      </w:r>
    </w:p>
    <w:p w14:paraId="088F1C56">
      <w:pPr>
        <w:ind w:firstLine="482" w:firstLineChars="200"/>
        <w:rPr>
          <w:rFonts w:hint="default" w:ascii="仿宋" w:hAnsi="仿宋" w:eastAsia="仿宋" w:cs="仿宋"/>
          <w:b/>
          <w:bCs/>
          <w:color w:val="000000" w:themeColor="text1"/>
          <w:highlight w:val="none"/>
          <w:lang w:val="en-US" w:eastAsia="zh-CN"/>
        </w:rPr>
      </w:pPr>
    </w:p>
    <w:p w14:paraId="506F4A9D">
      <w:pPr>
        <w:tabs>
          <w:tab w:val="left" w:pos="6300"/>
        </w:tabs>
        <w:snapToGrid w:val="0"/>
        <w:spacing w:line="500" w:lineRule="exact"/>
        <w:ind w:firstLine="360" w:firstLineChars="150"/>
        <w:rPr>
          <w:rFonts w:ascii="仿宋" w:hAnsi="仿宋" w:eastAsia="仿宋" w:cs="仿宋"/>
          <w:color w:val="000000" w:themeColor="text1"/>
          <w:highlight w:val="none"/>
        </w:rPr>
      </w:pPr>
    </w:p>
    <w:p w14:paraId="5ECAFF7D">
      <w:pPr>
        <w:tabs>
          <w:tab w:val="left" w:pos="6300"/>
        </w:tabs>
        <w:snapToGrid w:val="0"/>
        <w:spacing w:line="500" w:lineRule="exact"/>
        <w:ind w:firstLine="360" w:firstLineChars="150"/>
        <w:rPr>
          <w:rFonts w:ascii="仿宋" w:hAnsi="仿宋" w:eastAsia="仿宋" w:cs="仿宋"/>
          <w:color w:val="000000" w:themeColor="text1"/>
          <w:highlight w:val="none"/>
        </w:rPr>
      </w:pPr>
    </w:p>
    <w:p w14:paraId="00BBFD3F">
      <w:pPr>
        <w:tabs>
          <w:tab w:val="left" w:pos="6300"/>
        </w:tabs>
        <w:snapToGrid w:val="0"/>
        <w:spacing w:line="500" w:lineRule="exact"/>
        <w:ind w:firstLine="480" w:firstLineChars="200"/>
        <w:jc w:val="center"/>
        <w:rPr>
          <w:rFonts w:hint="eastAsia" w:ascii="仿宋" w:hAnsi="仿宋" w:eastAsia="仿宋" w:cs="仿宋"/>
          <w:b w:val="0"/>
          <w:bCs w:val="0"/>
          <w:color w:val="000000" w:themeColor="text1"/>
          <w:highlight w:val="none"/>
          <w:lang w:val="en-US" w:eastAsia="zh-CN"/>
        </w:rPr>
      </w:pPr>
      <w:r>
        <w:rPr>
          <w:rFonts w:hint="eastAsia" w:ascii="仿宋" w:hAnsi="仿宋" w:eastAsia="仿宋" w:cs="仿宋"/>
          <w:b w:val="0"/>
          <w:bCs w:val="0"/>
          <w:color w:val="000000" w:themeColor="text1"/>
          <w:highlight w:val="none"/>
          <w:lang w:val="en-US" w:eastAsia="zh-CN"/>
        </w:rPr>
        <w:t xml:space="preserve">                                                投标人（盖公章）：</w:t>
      </w:r>
    </w:p>
    <w:p w14:paraId="2BBD6EB2">
      <w:pPr>
        <w:tabs>
          <w:tab w:val="left" w:pos="6300"/>
        </w:tabs>
        <w:snapToGrid w:val="0"/>
        <w:spacing w:line="500" w:lineRule="exact"/>
        <w:ind w:firstLine="480" w:firstLineChars="200"/>
        <w:jc w:val="center"/>
        <w:rPr>
          <w:rFonts w:hint="eastAsia" w:ascii="仿宋" w:hAnsi="仿宋" w:eastAsia="仿宋" w:cs="仿宋"/>
          <w:b w:val="0"/>
          <w:bCs w:val="0"/>
          <w:color w:val="000000" w:themeColor="text1"/>
          <w:highlight w:val="none"/>
        </w:rPr>
      </w:pPr>
      <w:r>
        <w:rPr>
          <w:rFonts w:hint="eastAsia" w:ascii="仿宋" w:hAnsi="仿宋" w:eastAsia="仿宋" w:cs="仿宋"/>
          <w:b w:val="0"/>
          <w:bCs w:val="0"/>
          <w:color w:val="000000" w:themeColor="text1"/>
          <w:highlight w:val="none"/>
          <w:lang w:val="en-US" w:eastAsia="zh-CN"/>
        </w:rPr>
        <w:t xml:space="preserve">                                                   年   月   日</w:t>
      </w:r>
    </w:p>
    <w:p w14:paraId="0CC520B6">
      <w:pPr>
        <w:rPr>
          <w:rFonts w:ascii="仿宋" w:hAnsi="仿宋" w:eastAsia="仿宋" w:cs="仿宋"/>
          <w:color w:val="000000" w:themeColor="text1"/>
          <w:highlight w:val="none"/>
        </w:rPr>
      </w:pPr>
    </w:p>
    <w:p w14:paraId="6A1E01F7">
      <w:pPr>
        <w:rPr>
          <w:rFonts w:ascii="仿宋" w:hAnsi="仿宋" w:eastAsia="仿宋" w:cs="仿宋"/>
          <w:color w:val="000000" w:themeColor="text1"/>
          <w:highlight w:val="none"/>
        </w:rPr>
      </w:pPr>
    </w:p>
    <w:p w14:paraId="0CBA0305">
      <w:pPr>
        <w:tabs>
          <w:tab w:val="left" w:pos="6300"/>
        </w:tabs>
        <w:snapToGrid w:val="0"/>
        <w:spacing w:line="500" w:lineRule="exact"/>
        <w:rPr>
          <w:rFonts w:cs="仿宋" w:asciiTheme="minorEastAsia" w:hAnsiTheme="minorEastAsia" w:eastAsiaTheme="minorEastAsia"/>
          <w:color w:val="000000" w:themeColor="text1"/>
          <w:highlight w:val="none"/>
        </w:rPr>
        <w:sectPr>
          <w:pgSz w:w="16838" w:h="11906" w:orient="landscape"/>
          <w:pgMar w:top="1361" w:right="1304" w:bottom="1134" w:left="1134" w:header="851" w:footer="992" w:gutter="0"/>
          <w:cols w:space="0" w:num="1"/>
          <w:rtlGutter w:val="0"/>
          <w:docGrid w:linePitch="312" w:charSpace="0"/>
        </w:sectPr>
      </w:pPr>
    </w:p>
    <w:p w14:paraId="7CBC777B">
      <w:pPr>
        <w:tabs>
          <w:tab w:val="left" w:pos="6300"/>
        </w:tabs>
        <w:snapToGrid w:val="0"/>
        <w:spacing w:line="500" w:lineRule="exact"/>
        <w:ind w:firstLine="360" w:firstLineChars="150"/>
        <w:rPr>
          <w:rFonts w:ascii="仿宋" w:hAnsi="仿宋" w:eastAsia="仿宋" w:cs="华文中宋"/>
          <w:color w:val="000000" w:themeColor="text1"/>
          <w:highlight w:val="none"/>
        </w:rPr>
      </w:pPr>
      <w:r>
        <w:rPr>
          <w:rFonts w:hint="eastAsia" w:cs="仿宋" w:asciiTheme="minorEastAsia" w:hAnsiTheme="minorEastAsia" w:eastAsiaTheme="minorEastAsia"/>
          <w:color w:val="000000" w:themeColor="text1"/>
          <w:highlight w:val="none"/>
        </w:rPr>
        <w:t>（二）营业执照复印件</w:t>
      </w:r>
      <w:r>
        <w:rPr>
          <w:rFonts w:hint="eastAsia" w:cs="华文中宋" w:asciiTheme="minorEastAsia" w:hAnsiTheme="minorEastAsia" w:eastAsiaTheme="minorEastAsia"/>
          <w:color w:val="000000" w:themeColor="text1"/>
          <w:highlight w:val="none"/>
        </w:rPr>
        <w:t>（</w:t>
      </w:r>
      <w:r>
        <w:rPr>
          <w:rFonts w:hint="eastAsia" w:cs="仿宋" w:asciiTheme="minorEastAsia" w:hAnsiTheme="minorEastAsia" w:eastAsiaTheme="minorEastAsia"/>
          <w:color w:val="000000" w:themeColor="text1"/>
          <w:highlight w:val="none"/>
        </w:rPr>
        <w:t>加盖投标人公章</w:t>
      </w:r>
      <w:r>
        <w:rPr>
          <w:rFonts w:hint="eastAsia" w:cs="华文中宋" w:asciiTheme="minorEastAsia" w:hAnsiTheme="minorEastAsia" w:eastAsiaTheme="minorEastAsia"/>
          <w:color w:val="000000" w:themeColor="text1"/>
          <w:highlight w:val="none"/>
        </w:rPr>
        <w:t>）</w:t>
      </w:r>
      <w:r>
        <w:rPr>
          <w:rFonts w:hint="eastAsia" w:cs="华文中宋" w:asciiTheme="minorEastAsia" w:hAnsiTheme="minorEastAsia" w:eastAsiaTheme="minorEastAsia"/>
          <w:color w:val="000000" w:themeColor="text1"/>
          <w:highlight w:val="none"/>
          <w:lang w:eastAsia="zh-CN"/>
        </w:rPr>
        <w:t>。</w:t>
      </w:r>
      <w:r>
        <w:rPr>
          <w:rFonts w:hint="eastAsia" w:ascii="仿宋" w:hAnsi="仿宋" w:eastAsia="仿宋" w:cs="华文中宋"/>
          <w:color w:val="000000" w:themeColor="text1"/>
          <w:highlight w:val="none"/>
        </w:rPr>
        <w:t xml:space="preserve">  </w:t>
      </w:r>
    </w:p>
    <w:p w14:paraId="6F9E440B">
      <w:pPr>
        <w:tabs>
          <w:tab w:val="left" w:pos="6300"/>
        </w:tabs>
        <w:snapToGrid w:val="0"/>
        <w:spacing w:line="500" w:lineRule="exact"/>
        <w:rPr>
          <w:rFonts w:cs="华文中宋"/>
          <w:color w:val="000000" w:themeColor="text1"/>
          <w:highlight w:val="none"/>
        </w:rPr>
      </w:pPr>
    </w:p>
    <w:p w14:paraId="21823720">
      <w:pPr>
        <w:tabs>
          <w:tab w:val="left" w:pos="6300"/>
        </w:tabs>
        <w:snapToGrid w:val="0"/>
        <w:spacing w:line="500" w:lineRule="exact"/>
        <w:rPr>
          <w:rFonts w:cs="华文中宋"/>
          <w:color w:val="000000" w:themeColor="text1"/>
          <w:highlight w:val="none"/>
        </w:rPr>
      </w:pPr>
    </w:p>
    <w:p w14:paraId="4B22525A">
      <w:pPr>
        <w:tabs>
          <w:tab w:val="left" w:pos="6300"/>
        </w:tabs>
        <w:snapToGrid w:val="0"/>
        <w:spacing w:line="500" w:lineRule="exact"/>
        <w:ind w:firstLine="570"/>
        <w:rPr>
          <w:rFonts w:cs="华文中宋"/>
          <w:color w:val="000000" w:themeColor="text1"/>
          <w:highlight w:val="none"/>
        </w:rPr>
      </w:pPr>
    </w:p>
    <w:p w14:paraId="16920872">
      <w:pPr>
        <w:tabs>
          <w:tab w:val="left" w:pos="6300"/>
        </w:tabs>
        <w:snapToGrid w:val="0"/>
        <w:spacing w:line="500" w:lineRule="exact"/>
        <w:ind w:firstLine="570"/>
        <w:rPr>
          <w:rFonts w:cs="华文中宋"/>
          <w:color w:val="000000" w:themeColor="text1"/>
          <w:highlight w:val="none"/>
        </w:rPr>
      </w:pPr>
    </w:p>
    <w:p w14:paraId="40FD8444">
      <w:pPr>
        <w:tabs>
          <w:tab w:val="left" w:pos="6300"/>
        </w:tabs>
        <w:snapToGrid w:val="0"/>
        <w:spacing w:line="500" w:lineRule="exact"/>
        <w:ind w:firstLine="570"/>
        <w:rPr>
          <w:rFonts w:cs="华文中宋"/>
          <w:color w:val="000000" w:themeColor="text1"/>
          <w:highlight w:val="none"/>
        </w:rPr>
      </w:pPr>
    </w:p>
    <w:p w14:paraId="2CFACF95">
      <w:pPr>
        <w:tabs>
          <w:tab w:val="left" w:pos="6300"/>
        </w:tabs>
        <w:snapToGrid w:val="0"/>
        <w:spacing w:line="500" w:lineRule="exact"/>
        <w:ind w:firstLine="570"/>
        <w:rPr>
          <w:rFonts w:cs="华文中宋"/>
          <w:color w:val="000000" w:themeColor="text1"/>
          <w:highlight w:val="none"/>
        </w:rPr>
      </w:pPr>
    </w:p>
    <w:p w14:paraId="7958D6E7">
      <w:pPr>
        <w:tabs>
          <w:tab w:val="left" w:pos="6300"/>
        </w:tabs>
        <w:snapToGrid w:val="0"/>
        <w:spacing w:line="500" w:lineRule="exact"/>
        <w:ind w:firstLine="570"/>
        <w:rPr>
          <w:rFonts w:cs="华文中宋"/>
          <w:color w:val="000000" w:themeColor="text1"/>
          <w:highlight w:val="none"/>
        </w:rPr>
      </w:pPr>
    </w:p>
    <w:p w14:paraId="45D3958D">
      <w:pPr>
        <w:tabs>
          <w:tab w:val="left" w:pos="6300"/>
        </w:tabs>
        <w:snapToGrid w:val="0"/>
        <w:spacing w:line="500" w:lineRule="exact"/>
        <w:ind w:firstLine="570"/>
        <w:rPr>
          <w:rFonts w:cs="华文中宋"/>
          <w:color w:val="000000" w:themeColor="text1"/>
          <w:highlight w:val="none"/>
        </w:rPr>
      </w:pPr>
    </w:p>
    <w:p w14:paraId="44EF3260">
      <w:pPr>
        <w:tabs>
          <w:tab w:val="left" w:pos="6300"/>
        </w:tabs>
        <w:snapToGrid w:val="0"/>
        <w:spacing w:line="500" w:lineRule="exact"/>
        <w:ind w:firstLine="570"/>
        <w:rPr>
          <w:rFonts w:cs="华文中宋"/>
          <w:color w:val="000000" w:themeColor="text1"/>
          <w:highlight w:val="none"/>
        </w:rPr>
      </w:pPr>
    </w:p>
    <w:p w14:paraId="06A87A1B">
      <w:pPr>
        <w:tabs>
          <w:tab w:val="left" w:pos="6300"/>
        </w:tabs>
        <w:snapToGrid w:val="0"/>
        <w:spacing w:line="500" w:lineRule="exact"/>
        <w:ind w:firstLine="570"/>
        <w:rPr>
          <w:rFonts w:cs="华文中宋"/>
          <w:color w:val="000000" w:themeColor="text1"/>
          <w:highlight w:val="none"/>
        </w:rPr>
      </w:pPr>
    </w:p>
    <w:p w14:paraId="7D3749EB">
      <w:pPr>
        <w:tabs>
          <w:tab w:val="left" w:pos="6300"/>
        </w:tabs>
        <w:snapToGrid w:val="0"/>
        <w:spacing w:line="500" w:lineRule="exact"/>
        <w:ind w:firstLine="570"/>
        <w:rPr>
          <w:rFonts w:cs="华文中宋"/>
          <w:color w:val="000000" w:themeColor="text1"/>
          <w:highlight w:val="none"/>
        </w:rPr>
      </w:pPr>
    </w:p>
    <w:p w14:paraId="45945A15">
      <w:pPr>
        <w:tabs>
          <w:tab w:val="left" w:pos="6300"/>
        </w:tabs>
        <w:snapToGrid w:val="0"/>
        <w:spacing w:line="500" w:lineRule="exact"/>
        <w:ind w:firstLine="570"/>
        <w:rPr>
          <w:rFonts w:cs="华文中宋"/>
          <w:color w:val="000000" w:themeColor="text1"/>
          <w:highlight w:val="none"/>
        </w:rPr>
      </w:pPr>
    </w:p>
    <w:p w14:paraId="50141779">
      <w:pPr>
        <w:tabs>
          <w:tab w:val="left" w:pos="6300"/>
        </w:tabs>
        <w:snapToGrid w:val="0"/>
        <w:spacing w:line="500" w:lineRule="exact"/>
        <w:ind w:firstLine="570"/>
        <w:rPr>
          <w:rFonts w:cs="华文中宋"/>
          <w:color w:val="000000" w:themeColor="text1"/>
          <w:highlight w:val="none"/>
        </w:rPr>
      </w:pPr>
    </w:p>
    <w:p w14:paraId="63604D05">
      <w:pPr>
        <w:tabs>
          <w:tab w:val="left" w:pos="6300"/>
        </w:tabs>
        <w:snapToGrid w:val="0"/>
        <w:spacing w:line="500" w:lineRule="exact"/>
        <w:ind w:firstLine="570"/>
        <w:rPr>
          <w:rFonts w:cs="华文中宋"/>
          <w:color w:val="000000" w:themeColor="text1"/>
          <w:highlight w:val="none"/>
        </w:rPr>
      </w:pPr>
    </w:p>
    <w:p w14:paraId="1E78F292">
      <w:pPr>
        <w:tabs>
          <w:tab w:val="left" w:pos="6300"/>
        </w:tabs>
        <w:snapToGrid w:val="0"/>
        <w:spacing w:line="500" w:lineRule="exact"/>
        <w:ind w:firstLine="570"/>
        <w:rPr>
          <w:rFonts w:cs="华文中宋"/>
          <w:color w:val="000000" w:themeColor="text1"/>
          <w:highlight w:val="none"/>
        </w:rPr>
      </w:pPr>
    </w:p>
    <w:p w14:paraId="7D673D5F">
      <w:pPr>
        <w:tabs>
          <w:tab w:val="left" w:pos="6300"/>
        </w:tabs>
        <w:snapToGrid w:val="0"/>
        <w:spacing w:line="500" w:lineRule="exact"/>
        <w:ind w:firstLine="570"/>
        <w:rPr>
          <w:rFonts w:cs="华文中宋"/>
          <w:color w:val="000000" w:themeColor="text1"/>
          <w:highlight w:val="none"/>
        </w:rPr>
      </w:pPr>
    </w:p>
    <w:p w14:paraId="7360CA6A">
      <w:pPr>
        <w:ind w:firstLine="600" w:firstLineChars="200"/>
        <w:jc w:val="center"/>
        <w:rPr>
          <w:rFonts w:cs="华文中宋"/>
          <w:color w:val="000000" w:themeColor="text1"/>
          <w:sz w:val="30"/>
          <w:szCs w:val="30"/>
          <w:highlight w:val="none"/>
        </w:rPr>
      </w:pPr>
    </w:p>
    <w:p w14:paraId="70C1491F">
      <w:pPr>
        <w:ind w:firstLine="600" w:firstLineChars="200"/>
        <w:jc w:val="center"/>
        <w:rPr>
          <w:rFonts w:cs="华文中宋"/>
          <w:color w:val="000000" w:themeColor="text1"/>
          <w:sz w:val="30"/>
          <w:szCs w:val="30"/>
          <w:highlight w:val="none"/>
        </w:rPr>
      </w:pPr>
    </w:p>
    <w:p w14:paraId="431E2F98">
      <w:pPr>
        <w:ind w:firstLine="600" w:firstLineChars="200"/>
        <w:jc w:val="center"/>
        <w:rPr>
          <w:rFonts w:cs="华文中宋"/>
          <w:color w:val="000000" w:themeColor="text1"/>
          <w:sz w:val="30"/>
          <w:szCs w:val="30"/>
          <w:highlight w:val="none"/>
        </w:rPr>
      </w:pPr>
    </w:p>
    <w:p w14:paraId="4EDAF11B">
      <w:pPr>
        <w:ind w:firstLine="600" w:firstLineChars="200"/>
        <w:jc w:val="center"/>
        <w:rPr>
          <w:rFonts w:cs="华文中宋"/>
          <w:color w:val="000000" w:themeColor="text1"/>
          <w:sz w:val="30"/>
          <w:szCs w:val="30"/>
          <w:highlight w:val="none"/>
        </w:rPr>
      </w:pPr>
    </w:p>
    <w:p w14:paraId="4102B2C3">
      <w:pPr>
        <w:ind w:firstLine="600" w:firstLineChars="200"/>
        <w:jc w:val="center"/>
        <w:rPr>
          <w:rFonts w:cs="华文中宋"/>
          <w:color w:val="000000" w:themeColor="text1"/>
          <w:sz w:val="30"/>
          <w:szCs w:val="30"/>
          <w:highlight w:val="none"/>
        </w:rPr>
      </w:pPr>
    </w:p>
    <w:p w14:paraId="56075340">
      <w:pPr>
        <w:ind w:firstLine="600" w:firstLineChars="200"/>
        <w:jc w:val="center"/>
        <w:rPr>
          <w:rFonts w:cs="华文中宋"/>
          <w:color w:val="000000" w:themeColor="text1"/>
          <w:sz w:val="30"/>
          <w:szCs w:val="30"/>
          <w:highlight w:val="none"/>
        </w:rPr>
      </w:pPr>
    </w:p>
    <w:p w14:paraId="63B15AA9">
      <w:pPr>
        <w:ind w:firstLine="600" w:firstLineChars="200"/>
        <w:jc w:val="center"/>
        <w:rPr>
          <w:rFonts w:cs="华文中宋"/>
          <w:color w:val="000000" w:themeColor="text1"/>
          <w:sz w:val="30"/>
          <w:szCs w:val="30"/>
          <w:highlight w:val="none"/>
        </w:rPr>
      </w:pPr>
    </w:p>
    <w:p w14:paraId="40D7FDB1">
      <w:pPr>
        <w:ind w:firstLine="600" w:firstLineChars="200"/>
        <w:jc w:val="center"/>
        <w:rPr>
          <w:rFonts w:cs="华文中宋"/>
          <w:color w:val="000000" w:themeColor="text1"/>
          <w:sz w:val="30"/>
          <w:szCs w:val="30"/>
          <w:highlight w:val="none"/>
        </w:rPr>
      </w:pPr>
    </w:p>
    <w:p w14:paraId="043F5D7A">
      <w:pPr>
        <w:ind w:firstLine="600" w:firstLineChars="200"/>
        <w:jc w:val="center"/>
        <w:rPr>
          <w:rFonts w:cs="华文中宋"/>
          <w:color w:val="000000" w:themeColor="text1"/>
          <w:sz w:val="30"/>
          <w:szCs w:val="30"/>
          <w:highlight w:val="none"/>
        </w:rPr>
      </w:pPr>
    </w:p>
    <w:p w14:paraId="668DBC5C">
      <w:pPr>
        <w:ind w:firstLine="600" w:firstLineChars="200"/>
        <w:jc w:val="center"/>
        <w:rPr>
          <w:rFonts w:cs="华文中宋"/>
          <w:color w:val="000000" w:themeColor="text1"/>
          <w:sz w:val="30"/>
          <w:szCs w:val="30"/>
          <w:highlight w:val="none"/>
        </w:rPr>
      </w:pPr>
    </w:p>
    <w:p w14:paraId="47BB63AD">
      <w:pPr>
        <w:ind w:firstLine="600" w:firstLineChars="200"/>
        <w:jc w:val="center"/>
        <w:rPr>
          <w:rFonts w:cs="华文中宋"/>
          <w:color w:val="000000" w:themeColor="text1"/>
          <w:sz w:val="30"/>
          <w:szCs w:val="30"/>
          <w:highlight w:val="none"/>
        </w:rPr>
      </w:pPr>
    </w:p>
    <w:p w14:paraId="1AEEC4D0">
      <w:pPr>
        <w:ind w:firstLine="600" w:firstLineChars="200"/>
        <w:jc w:val="center"/>
        <w:rPr>
          <w:rFonts w:cs="华文中宋"/>
          <w:color w:val="000000" w:themeColor="text1"/>
          <w:sz w:val="30"/>
          <w:szCs w:val="30"/>
          <w:highlight w:val="none"/>
        </w:rPr>
      </w:pPr>
    </w:p>
    <w:p w14:paraId="6C2660F3">
      <w:pPr>
        <w:pStyle w:val="2"/>
      </w:pPr>
    </w:p>
    <w:p w14:paraId="4CE81BE1">
      <w:pPr>
        <w:jc w:val="center"/>
        <w:rPr>
          <w:rFonts w:ascii="黑体" w:hAnsi="黑体" w:eastAsia="黑体" w:cs="华文中宋"/>
          <w:color w:val="000000" w:themeColor="text1"/>
          <w:sz w:val="36"/>
          <w:szCs w:val="36"/>
          <w:highlight w:val="none"/>
        </w:rPr>
      </w:pPr>
      <w:r>
        <w:rPr>
          <w:rFonts w:hint="eastAsia" w:ascii="黑体" w:hAnsi="黑体" w:eastAsia="黑体" w:cs="华文中宋"/>
          <w:color w:val="000000" w:themeColor="text1"/>
          <w:sz w:val="36"/>
          <w:szCs w:val="36"/>
          <w:highlight w:val="none"/>
        </w:rPr>
        <w:t>（三）法定代表人身份证明书</w:t>
      </w:r>
    </w:p>
    <w:p w14:paraId="194771F7">
      <w:pPr>
        <w:tabs>
          <w:tab w:val="left" w:pos="6300"/>
        </w:tabs>
        <w:snapToGrid w:val="0"/>
        <w:spacing w:line="500" w:lineRule="exact"/>
        <w:ind w:firstLine="570"/>
        <w:rPr>
          <w:rFonts w:cs="华文中宋"/>
          <w:color w:val="000000" w:themeColor="text1"/>
          <w:highlight w:val="none"/>
        </w:rPr>
      </w:pPr>
    </w:p>
    <w:p w14:paraId="551DC3AA">
      <w:pPr>
        <w:tabs>
          <w:tab w:val="left" w:pos="6300"/>
        </w:tabs>
        <w:snapToGrid w:val="0"/>
        <w:spacing w:line="500" w:lineRule="exact"/>
        <w:rPr>
          <w:rFonts w:hint="eastAsia" w:ascii="宋体" w:hAnsi="宋体" w:eastAsia="宋体" w:cs="华文中宋"/>
          <w:color w:val="000000" w:themeColor="text1"/>
          <w:highlight w:val="none"/>
          <w:u w:val="single"/>
        </w:rPr>
      </w:pPr>
      <w:r>
        <w:rPr>
          <w:rFonts w:hint="eastAsia" w:cs="华文中宋"/>
          <w:color w:val="000000" w:themeColor="text1"/>
          <w:highlight w:val="none"/>
        </w:rPr>
        <w:t>招采项目名称：</w:t>
      </w:r>
      <w:r>
        <w:rPr>
          <w:rFonts w:hint="eastAsia" w:ascii="宋体" w:hAnsi="宋体" w:eastAsia="宋体" w:cs="华文中宋"/>
          <w:color w:val="000000" w:themeColor="text1"/>
          <w:highlight w:val="none"/>
          <w:u w:val="single"/>
        </w:rPr>
        <w:t>龙兴中心区环境提升工程（慢行步道龙驿大道至龙港大道段）</w:t>
      </w:r>
      <w:r>
        <w:rPr>
          <w:rFonts w:hint="eastAsia" w:ascii="宋体" w:hAnsi="宋体" w:eastAsia="宋体" w:cs="华文中宋"/>
          <w:color w:val="000000" w:themeColor="text1"/>
          <w:highlight w:val="none"/>
          <w:u w:val="single"/>
          <w:lang w:val="en-US" w:eastAsia="zh-CN"/>
        </w:rPr>
        <w:t>等项目</w:t>
      </w:r>
      <w:r>
        <w:rPr>
          <w:rFonts w:hint="eastAsia" w:ascii="宋体" w:hAnsi="宋体" w:eastAsia="宋体" w:cs="华文中宋"/>
          <w:color w:val="000000" w:themeColor="text1"/>
          <w:highlight w:val="none"/>
          <w:u w:val="single"/>
        </w:rPr>
        <w:t>苗木采购</w:t>
      </w:r>
    </w:p>
    <w:p w14:paraId="12BA41E8">
      <w:pPr>
        <w:tabs>
          <w:tab w:val="left" w:pos="6300"/>
        </w:tabs>
        <w:snapToGrid w:val="0"/>
        <w:spacing w:line="500" w:lineRule="exact"/>
        <w:rPr>
          <w:rFonts w:hint="eastAsia" w:cs="华文中宋"/>
          <w:color w:val="000000" w:themeColor="text1"/>
          <w:highlight w:val="none"/>
          <w:u w:val="single"/>
        </w:rPr>
      </w:pPr>
    </w:p>
    <w:p w14:paraId="40146D62">
      <w:pPr>
        <w:tabs>
          <w:tab w:val="left" w:pos="6300"/>
        </w:tabs>
        <w:snapToGrid w:val="0"/>
        <w:spacing w:line="500" w:lineRule="exact"/>
        <w:rPr>
          <w:rFonts w:ascii="仿宋" w:hAnsi="仿宋" w:eastAsia="仿宋" w:cs="仿宋"/>
          <w:color w:val="000000" w:themeColor="text1"/>
          <w:highlight w:val="none"/>
          <w:u w:val="single"/>
        </w:rPr>
      </w:pPr>
      <w:r>
        <w:rPr>
          <w:rFonts w:hint="eastAsia" w:ascii="仿宋" w:hAnsi="仿宋" w:eastAsia="仿宋" w:cs="仿宋"/>
          <w:color w:val="000000" w:themeColor="text1"/>
          <w:sz w:val="28"/>
          <w:szCs w:val="28"/>
          <w:highlight w:val="none"/>
        </w:rPr>
        <w:t>致：</w:t>
      </w:r>
      <w:r>
        <w:rPr>
          <w:rFonts w:hint="eastAsia" w:ascii="仿宋" w:hAnsi="仿宋" w:eastAsia="仿宋" w:cs="仿宋"/>
          <w:color w:val="000000" w:themeColor="text1"/>
          <w:sz w:val="28"/>
          <w:szCs w:val="28"/>
          <w:highlight w:val="none"/>
          <w:u w:val="single"/>
        </w:rPr>
        <w:t>重庆两江新区物业管理有限公司</w:t>
      </w:r>
      <w:r>
        <w:rPr>
          <w:rFonts w:hint="eastAsia" w:ascii="仿宋" w:hAnsi="仿宋" w:eastAsia="仿宋" w:cs="仿宋"/>
          <w:color w:val="000000" w:themeColor="text1"/>
          <w:highlight w:val="none"/>
          <w:u w:val="single"/>
        </w:rPr>
        <w:t xml:space="preserve">  </w:t>
      </w:r>
    </w:p>
    <w:p w14:paraId="009A97BA">
      <w:pPr>
        <w:spacing w:line="560" w:lineRule="exact"/>
        <w:rPr>
          <w:color w:val="000000" w:themeColor="text1"/>
          <w:highlight w:val="none"/>
        </w:rPr>
      </w:pPr>
    </w:p>
    <w:p w14:paraId="2B900814">
      <w:pPr>
        <w:tabs>
          <w:tab w:val="left" w:pos="2395"/>
          <w:tab w:val="left" w:pos="3260"/>
          <w:tab w:val="left" w:pos="4840"/>
          <w:tab w:val="left" w:pos="6300"/>
        </w:tabs>
        <w:autoSpaceDE w:val="0"/>
        <w:autoSpaceDN w:val="0"/>
        <w:spacing w:line="560" w:lineRule="exact"/>
        <w:ind w:firstLine="560" w:firstLineChars="200"/>
        <w:rPr>
          <w:rFonts w:ascii="仿宋" w:hAnsi="仿宋" w:eastAsia="仿宋" w:cs="仿宋"/>
          <w:color w:val="000000" w:themeColor="text1"/>
          <w:sz w:val="28"/>
          <w:szCs w:val="28"/>
          <w:highlight w:val="none"/>
        </w:rPr>
      </w:pPr>
      <w:r>
        <w:rPr>
          <w:rFonts w:hint="eastAsia" w:ascii="仿宋" w:hAnsi="仿宋" w:eastAsia="仿宋" w:cs="仿宋"/>
          <w:color w:val="000000" w:themeColor="text1"/>
          <w:sz w:val="28"/>
          <w:szCs w:val="28"/>
          <w:highlight w:val="none"/>
          <w:u w:val="single"/>
        </w:rPr>
        <w:tab/>
      </w:r>
      <w:r>
        <w:rPr>
          <w:rFonts w:hint="eastAsia" w:ascii="仿宋" w:hAnsi="仿宋" w:eastAsia="仿宋" w:cs="仿宋"/>
          <w:color w:val="000000" w:themeColor="text1"/>
          <w:sz w:val="28"/>
          <w:szCs w:val="28"/>
          <w:highlight w:val="none"/>
        </w:rPr>
        <w:t>（法人姓名）在</w:t>
      </w:r>
      <w:r>
        <w:rPr>
          <w:rFonts w:hint="eastAsia" w:ascii="仿宋" w:hAnsi="仿宋" w:eastAsia="仿宋" w:cs="仿宋"/>
          <w:color w:val="000000" w:themeColor="text1"/>
          <w:w w:val="200"/>
          <w:sz w:val="28"/>
          <w:szCs w:val="28"/>
          <w:highlight w:val="none"/>
          <w:u w:val="single"/>
        </w:rPr>
        <w:t xml:space="preserve">       </w:t>
      </w:r>
      <w:r>
        <w:rPr>
          <w:rFonts w:hint="eastAsia" w:ascii="仿宋" w:hAnsi="仿宋" w:eastAsia="仿宋" w:cs="仿宋"/>
          <w:color w:val="000000" w:themeColor="text1"/>
          <w:sz w:val="28"/>
          <w:szCs w:val="28"/>
          <w:highlight w:val="none"/>
        </w:rPr>
        <w:t>（单位名称）任</w:t>
      </w:r>
      <w:r>
        <w:rPr>
          <w:rFonts w:hint="eastAsia" w:ascii="仿宋" w:hAnsi="仿宋" w:eastAsia="仿宋" w:cs="仿宋"/>
          <w:color w:val="000000" w:themeColor="text1"/>
          <w:sz w:val="28"/>
          <w:szCs w:val="28"/>
          <w:highlight w:val="none"/>
          <w:u w:val="single"/>
        </w:rPr>
        <w:t xml:space="preserve">           </w:t>
      </w:r>
      <w:r>
        <w:rPr>
          <w:rFonts w:hint="eastAsia" w:ascii="仿宋" w:hAnsi="仿宋" w:eastAsia="仿宋" w:cs="仿宋"/>
          <w:color w:val="000000" w:themeColor="text1"/>
          <w:sz w:val="28"/>
          <w:szCs w:val="28"/>
          <w:highlight w:val="none"/>
        </w:rPr>
        <w:t>（职务名称）职务，系</w:t>
      </w:r>
      <w:r>
        <w:rPr>
          <w:rFonts w:hint="eastAsia" w:ascii="仿宋" w:hAnsi="仿宋" w:eastAsia="仿宋" w:cs="仿宋"/>
          <w:color w:val="000000" w:themeColor="text1"/>
          <w:sz w:val="28"/>
          <w:szCs w:val="28"/>
          <w:highlight w:val="none"/>
          <w:u w:val="single"/>
        </w:rPr>
        <w:t xml:space="preserve">   </w:t>
      </w:r>
      <w:r>
        <w:rPr>
          <w:rFonts w:hint="eastAsia" w:ascii="仿宋" w:hAnsi="仿宋" w:eastAsia="仿宋" w:cs="仿宋"/>
          <w:color w:val="000000" w:themeColor="text1"/>
          <w:sz w:val="28"/>
          <w:szCs w:val="28"/>
          <w:highlight w:val="none"/>
          <w:u w:val="single"/>
        </w:rPr>
        <w:tab/>
      </w:r>
      <w:r>
        <w:rPr>
          <w:rFonts w:hint="eastAsia" w:ascii="仿宋" w:hAnsi="仿宋" w:eastAsia="仿宋" w:cs="仿宋"/>
          <w:color w:val="000000" w:themeColor="text1"/>
          <w:sz w:val="28"/>
          <w:szCs w:val="28"/>
          <w:highlight w:val="none"/>
          <w:u w:val="single"/>
        </w:rPr>
        <w:t xml:space="preserve">          </w:t>
      </w:r>
      <w:r>
        <w:rPr>
          <w:rFonts w:hint="eastAsia" w:ascii="仿宋" w:hAnsi="仿宋" w:eastAsia="仿宋" w:cs="仿宋"/>
          <w:color w:val="000000" w:themeColor="text1"/>
          <w:sz w:val="28"/>
          <w:szCs w:val="28"/>
          <w:highlight w:val="none"/>
        </w:rPr>
        <w:t xml:space="preserve"> （单位名称）的法定代表人。</w:t>
      </w:r>
    </w:p>
    <w:p w14:paraId="793D62D5">
      <w:pPr>
        <w:autoSpaceDE w:val="0"/>
        <w:autoSpaceDN w:val="0"/>
        <w:spacing w:line="560" w:lineRule="exact"/>
        <w:ind w:firstLine="560" w:firstLineChars="200"/>
        <w:rPr>
          <w:rFonts w:ascii="仿宋" w:hAnsi="仿宋" w:eastAsia="仿宋" w:cs="仿宋"/>
          <w:color w:val="000000" w:themeColor="text1"/>
          <w:sz w:val="28"/>
          <w:szCs w:val="28"/>
          <w:highlight w:val="none"/>
        </w:rPr>
      </w:pPr>
      <w:r>
        <w:rPr>
          <w:rFonts w:hint="eastAsia" w:ascii="仿宋" w:hAnsi="仿宋" w:eastAsia="仿宋" w:cs="仿宋"/>
          <w:color w:val="000000" w:themeColor="text1"/>
          <w:sz w:val="28"/>
          <w:szCs w:val="28"/>
          <w:highlight w:val="none"/>
        </w:rPr>
        <w:t>特此证明。</w:t>
      </w:r>
    </w:p>
    <w:p w14:paraId="51B6A68C">
      <w:pPr>
        <w:tabs>
          <w:tab w:val="left" w:pos="6300"/>
        </w:tabs>
        <w:snapToGrid w:val="0"/>
        <w:spacing w:line="500" w:lineRule="exact"/>
        <w:ind w:firstLine="570"/>
        <w:rPr>
          <w:rFonts w:ascii="仿宋" w:hAnsi="仿宋" w:eastAsia="仿宋" w:cs="仿宋"/>
          <w:color w:val="000000" w:themeColor="text1"/>
          <w:sz w:val="28"/>
          <w:szCs w:val="28"/>
          <w:highlight w:val="none"/>
        </w:rPr>
      </w:pPr>
    </w:p>
    <w:p w14:paraId="2A2CC3A2">
      <w:pPr>
        <w:tabs>
          <w:tab w:val="left" w:pos="6300"/>
        </w:tabs>
        <w:snapToGrid w:val="0"/>
        <w:spacing w:line="500" w:lineRule="exact"/>
        <w:ind w:firstLine="570"/>
        <w:rPr>
          <w:rFonts w:ascii="仿宋" w:hAnsi="仿宋" w:eastAsia="仿宋" w:cs="仿宋"/>
          <w:color w:val="000000" w:themeColor="text1"/>
          <w:highlight w:val="none"/>
        </w:rPr>
      </w:pPr>
    </w:p>
    <w:p w14:paraId="662EF282">
      <w:pPr>
        <w:tabs>
          <w:tab w:val="left" w:pos="6300"/>
        </w:tabs>
        <w:snapToGrid w:val="0"/>
        <w:spacing w:line="500" w:lineRule="exact"/>
        <w:ind w:firstLine="570"/>
        <w:rPr>
          <w:rFonts w:ascii="仿宋" w:hAnsi="仿宋" w:eastAsia="仿宋" w:cs="仿宋"/>
          <w:color w:val="000000" w:themeColor="text1"/>
          <w:highlight w:val="none"/>
        </w:rPr>
      </w:pPr>
    </w:p>
    <w:p w14:paraId="6DDE6DDE">
      <w:pPr>
        <w:tabs>
          <w:tab w:val="left" w:pos="6300"/>
        </w:tabs>
        <w:snapToGrid w:val="0"/>
        <w:spacing w:line="500" w:lineRule="exact"/>
        <w:ind w:firstLine="570"/>
        <w:rPr>
          <w:rFonts w:ascii="仿宋" w:hAnsi="仿宋" w:eastAsia="仿宋" w:cs="仿宋"/>
          <w:color w:val="000000" w:themeColor="text1"/>
          <w:highlight w:val="none"/>
        </w:rPr>
      </w:pPr>
      <w:r>
        <w:rPr>
          <w:rFonts w:hint="eastAsia" w:ascii="仿宋" w:hAnsi="仿宋" w:eastAsia="仿宋" w:cs="仿宋"/>
          <w:color w:val="000000" w:themeColor="text1"/>
          <w:highlight w:val="none"/>
        </w:rPr>
        <w:t xml:space="preserve">                                             投标人（公章）：</w:t>
      </w:r>
    </w:p>
    <w:p w14:paraId="2F3B0D67">
      <w:pPr>
        <w:tabs>
          <w:tab w:val="left" w:pos="6300"/>
        </w:tabs>
        <w:snapToGrid w:val="0"/>
        <w:spacing w:line="500" w:lineRule="exact"/>
        <w:ind w:firstLine="570"/>
        <w:rPr>
          <w:rFonts w:ascii="仿宋" w:hAnsi="仿宋" w:eastAsia="仿宋" w:cs="仿宋"/>
          <w:color w:val="000000" w:themeColor="text1"/>
          <w:highlight w:val="none"/>
        </w:rPr>
      </w:pPr>
    </w:p>
    <w:p w14:paraId="42555D62">
      <w:pPr>
        <w:tabs>
          <w:tab w:val="left" w:pos="6300"/>
        </w:tabs>
        <w:snapToGrid w:val="0"/>
        <w:spacing w:line="500" w:lineRule="exact"/>
        <w:ind w:firstLine="570"/>
        <w:rPr>
          <w:rFonts w:ascii="仿宋" w:hAnsi="仿宋" w:eastAsia="仿宋" w:cs="仿宋"/>
          <w:color w:val="000000" w:themeColor="text1"/>
          <w:highlight w:val="none"/>
        </w:rPr>
      </w:pPr>
      <w:r>
        <w:rPr>
          <w:rFonts w:hint="eastAsia" w:ascii="仿宋" w:hAnsi="仿宋" w:eastAsia="仿宋" w:cs="仿宋"/>
          <w:color w:val="000000" w:themeColor="text1"/>
          <w:highlight w:val="none"/>
        </w:rPr>
        <w:t xml:space="preserve">                                                  年   月   日</w:t>
      </w:r>
    </w:p>
    <w:p w14:paraId="12691557">
      <w:pPr>
        <w:tabs>
          <w:tab w:val="left" w:pos="6300"/>
        </w:tabs>
        <w:snapToGrid w:val="0"/>
        <w:spacing w:line="500" w:lineRule="exact"/>
        <w:ind w:firstLine="570"/>
        <w:rPr>
          <w:rFonts w:ascii="仿宋" w:hAnsi="仿宋" w:eastAsia="仿宋" w:cs="仿宋"/>
          <w:color w:val="000000" w:themeColor="text1"/>
          <w:highlight w:val="none"/>
        </w:rPr>
      </w:pPr>
    </w:p>
    <w:p w14:paraId="3BCBC6D3">
      <w:pPr>
        <w:tabs>
          <w:tab w:val="left" w:pos="6300"/>
        </w:tabs>
        <w:snapToGrid w:val="0"/>
        <w:spacing w:line="500" w:lineRule="exact"/>
        <w:ind w:firstLine="570"/>
        <w:rPr>
          <w:rFonts w:ascii="仿宋" w:hAnsi="仿宋" w:eastAsia="仿宋" w:cs="仿宋"/>
          <w:color w:val="000000" w:themeColor="text1"/>
          <w:highlight w:val="none"/>
        </w:rPr>
      </w:pPr>
      <w:r>
        <w:rPr>
          <w:rFonts w:hint="eastAsia" w:ascii="仿宋" w:hAnsi="仿宋" w:eastAsia="仿宋" w:cs="仿宋"/>
          <w:color w:val="000000" w:themeColor="text1"/>
          <w:highlight w:val="none"/>
        </w:rPr>
        <w:t>（附：法定代表人身份证正反面复印件）</w:t>
      </w:r>
    </w:p>
    <w:p w14:paraId="6912D48F">
      <w:pPr>
        <w:tabs>
          <w:tab w:val="left" w:pos="6300"/>
        </w:tabs>
        <w:snapToGrid w:val="0"/>
        <w:spacing w:line="500" w:lineRule="exact"/>
        <w:ind w:firstLine="570"/>
        <w:rPr>
          <w:rFonts w:cs="华文中宋"/>
          <w:color w:val="000000" w:themeColor="text1"/>
          <w:highlight w:val="none"/>
        </w:rPr>
      </w:pPr>
    </w:p>
    <w:p w14:paraId="4FE99133">
      <w:pPr>
        <w:tabs>
          <w:tab w:val="left" w:pos="6300"/>
        </w:tabs>
        <w:snapToGrid w:val="0"/>
        <w:spacing w:line="500" w:lineRule="exact"/>
        <w:ind w:firstLine="570"/>
        <w:rPr>
          <w:rFonts w:cs="华文中宋"/>
          <w:color w:val="000000" w:themeColor="text1"/>
          <w:highlight w:val="none"/>
        </w:rPr>
      </w:pPr>
    </w:p>
    <w:p w14:paraId="7291215A">
      <w:pPr>
        <w:tabs>
          <w:tab w:val="left" w:pos="6300"/>
        </w:tabs>
        <w:snapToGrid w:val="0"/>
        <w:spacing w:line="500" w:lineRule="exact"/>
        <w:ind w:firstLine="570"/>
        <w:rPr>
          <w:rFonts w:cs="华文中宋"/>
          <w:color w:val="000000" w:themeColor="text1"/>
          <w:highlight w:val="none"/>
        </w:rPr>
      </w:pPr>
    </w:p>
    <w:p w14:paraId="71933D86">
      <w:pPr>
        <w:tabs>
          <w:tab w:val="left" w:pos="6300"/>
        </w:tabs>
        <w:snapToGrid w:val="0"/>
        <w:spacing w:line="500" w:lineRule="exact"/>
        <w:ind w:firstLine="570"/>
        <w:rPr>
          <w:rFonts w:cs="华文中宋"/>
          <w:color w:val="000000" w:themeColor="text1"/>
          <w:highlight w:val="none"/>
        </w:rPr>
      </w:pPr>
    </w:p>
    <w:p w14:paraId="3318CDAB">
      <w:pPr>
        <w:tabs>
          <w:tab w:val="left" w:pos="6300"/>
        </w:tabs>
        <w:snapToGrid w:val="0"/>
        <w:spacing w:line="500" w:lineRule="exact"/>
        <w:ind w:firstLine="570"/>
        <w:rPr>
          <w:rFonts w:cs="华文中宋"/>
          <w:color w:val="000000" w:themeColor="text1"/>
          <w:highlight w:val="none"/>
        </w:rPr>
      </w:pPr>
    </w:p>
    <w:p w14:paraId="7BA8E974">
      <w:pPr>
        <w:tabs>
          <w:tab w:val="left" w:pos="6300"/>
        </w:tabs>
        <w:snapToGrid w:val="0"/>
        <w:spacing w:line="500" w:lineRule="exact"/>
        <w:ind w:firstLine="570"/>
        <w:rPr>
          <w:rFonts w:cs="华文中宋"/>
          <w:color w:val="000000" w:themeColor="text1"/>
          <w:highlight w:val="none"/>
        </w:rPr>
      </w:pPr>
    </w:p>
    <w:p w14:paraId="2A957C59">
      <w:pPr>
        <w:tabs>
          <w:tab w:val="left" w:pos="6300"/>
        </w:tabs>
        <w:snapToGrid w:val="0"/>
        <w:spacing w:line="500" w:lineRule="exact"/>
        <w:ind w:firstLine="120" w:firstLineChars="50"/>
        <w:jc w:val="center"/>
        <w:rPr>
          <w:rFonts w:cs="华文中宋"/>
          <w:color w:val="000000" w:themeColor="text1"/>
          <w:sz w:val="28"/>
          <w:szCs w:val="28"/>
          <w:highlight w:val="none"/>
        </w:rPr>
      </w:pPr>
      <w:r>
        <w:rPr>
          <w:rFonts w:hint="eastAsia" w:cs="华文中宋"/>
          <w:color w:val="000000" w:themeColor="text1"/>
          <w:highlight w:val="none"/>
        </w:rPr>
        <w:br w:type="column"/>
      </w:r>
      <w:r>
        <w:rPr>
          <w:rFonts w:hint="eastAsia" w:cs="华文中宋"/>
          <w:color w:val="000000" w:themeColor="text1"/>
          <w:sz w:val="28"/>
          <w:szCs w:val="28"/>
          <w:highlight w:val="none"/>
        </w:rPr>
        <w:t>法定代表人授权委托书（格式）</w:t>
      </w:r>
    </w:p>
    <w:p w14:paraId="2C024841">
      <w:pPr>
        <w:tabs>
          <w:tab w:val="left" w:pos="6300"/>
        </w:tabs>
        <w:snapToGrid w:val="0"/>
        <w:spacing w:line="500" w:lineRule="exact"/>
        <w:ind w:firstLine="570"/>
        <w:rPr>
          <w:rFonts w:cs="华文中宋"/>
          <w:color w:val="000000" w:themeColor="text1"/>
          <w:highlight w:val="none"/>
        </w:rPr>
      </w:pPr>
      <w:r>
        <w:rPr>
          <w:rFonts w:hint="eastAsia" w:cs="华文中宋"/>
          <w:color w:val="000000" w:themeColor="text1"/>
          <w:highlight w:val="none"/>
        </w:rPr>
        <w:t xml:space="preserve">    </w:t>
      </w:r>
    </w:p>
    <w:p w14:paraId="7C49025E">
      <w:pPr>
        <w:tabs>
          <w:tab w:val="left" w:pos="6300"/>
        </w:tabs>
        <w:snapToGrid w:val="0"/>
        <w:spacing w:line="500" w:lineRule="exact"/>
        <w:rPr>
          <w:rFonts w:cs="华文中宋"/>
          <w:color w:val="000000" w:themeColor="text1"/>
          <w:highlight w:val="none"/>
        </w:rPr>
      </w:pPr>
    </w:p>
    <w:p w14:paraId="6090F583">
      <w:pPr>
        <w:tabs>
          <w:tab w:val="left" w:pos="6300"/>
        </w:tabs>
        <w:snapToGrid w:val="0"/>
        <w:spacing w:line="500" w:lineRule="exact"/>
        <w:rPr>
          <w:rFonts w:hint="eastAsia" w:ascii="宋体" w:hAnsi="宋体" w:eastAsia="宋体" w:cs="华文中宋"/>
          <w:color w:val="000000" w:themeColor="text1"/>
          <w:highlight w:val="none"/>
          <w:u w:val="single"/>
        </w:rPr>
      </w:pPr>
      <w:r>
        <w:rPr>
          <w:rFonts w:hint="eastAsia" w:cs="华文中宋"/>
          <w:color w:val="000000" w:themeColor="text1"/>
          <w:highlight w:val="none"/>
        </w:rPr>
        <w:t>招采项目名称：</w:t>
      </w:r>
      <w:r>
        <w:rPr>
          <w:rFonts w:hint="eastAsia" w:ascii="宋体" w:hAnsi="宋体" w:eastAsia="宋体" w:cs="华文中宋"/>
          <w:color w:val="000000" w:themeColor="text1"/>
          <w:highlight w:val="none"/>
          <w:u w:val="single"/>
        </w:rPr>
        <w:t>龙兴中心区环境提升工程（慢行步道龙驿大道至龙港大道段）</w:t>
      </w:r>
      <w:r>
        <w:rPr>
          <w:rFonts w:hint="eastAsia" w:ascii="宋体" w:hAnsi="宋体" w:eastAsia="宋体" w:cs="华文中宋"/>
          <w:color w:val="000000" w:themeColor="text1"/>
          <w:highlight w:val="none"/>
          <w:u w:val="single"/>
          <w:lang w:val="en-US" w:eastAsia="zh-CN"/>
        </w:rPr>
        <w:t>等项目</w:t>
      </w:r>
      <w:r>
        <w:rPr>
          <w:rFonts w:hint="eastAsia" w:ascii="宋体" w:hAnsi="宋体" w:eastAsia="宋体" w:cs="华文中宋"/>
          <w:color w:val="000000" w:themeColor="text1"/>
          <w:highlight w:val="none"/>
          <w:u w:val="single"/>
        </w:rPr>
        <w:t>苗木采购</w:t>
      </w:r>
    </w:p>
    <w:p w14:paraId="2BDD803A">
      <w:pPr>
        <w:tabs>
          <w:tab w:val="left" w:pos="6300"/>
        </w:tabs>
        <w:snapToGrid w:val="0"/>
        <w:spacing w:line="500" w:lineRule="exact"/>
        <w:rPr>
          <w:rFonts w:cs="华文中宋"/>
          <w:color w:val="000000" w:themeColor="text1"/>
          <w:highlight w:val="none"/>
          <w:u w:val="single"/>
        </w:rPr>
      </w:pPr>
    </w:p>
    <w:p w14:paraId="2487B3A2">
      <w:pPr>
        <w:tabs>
          <w:tab w:val="left" w:pos="6300"/>
        </w:tabs>
        <w:snapToGrid w:val="0"/>
        <w:spacing w:line="500" w:lineRule="exact"/>
        <w:rPr>
          <w:rFonts w:ascii="仿宋" w:hAnsi="仿宋" w:eastAsia="仿宋" w:cs="仿宋"/>
          <w:color w:val="000000" w:themeColor="text1"/>
          <w:highlight w:val="none"/>
          <w:u w:val="single"/>
        </w:rPr>
      </w:pPr>
      <w:r>
        <w:rPr>
          <w:rFonts w:hint="eastAsia" w:ascii="仿宋" w:hAnsi="仿宋" w:eastAsia="仿宋" w:cs="仿宋"/>
          <w:color w:val="000000" w:themeColor="text1"/>
          <w:sz w:val="28"/>
          <w:szCs w:val="28"/>
          <w:highlight w:val="none"/>
        </w:rPr>
        <w:t>致：</w:t>
      </w:r>
      <w:r>
        <w:rPr>
          <w:rFonts w:hint="eastAsia" w:ascii="仿宋" w:hAnsi="仿宋" w:eastAsia="仿宋" w:cs="仿宋"/>
          <w:color w:val="000000" w:themeColor="text1"/>
          <w:sz w:val="28"/>
          <w:szCs w:val="28"/>
          <w:highlight w:val="none"/>
          <w:u w:val="single"/>
        </w:rPr>
        <w:t>重庆两江新区物业管理有限公司</w:t>
      </w:r>
      <w:r>
        <w:rPr>
          <w:rFonts w:hint="eastAsia" w:ascii="仿宋" w:hAnsi="仿宋" w:eastAsia="仿宋" w:cs="仿宋"/>
          <w:color w:val="000000" w:themeColor="text1"/>
          <w:highlight w:val="none"/>
          <w:u w:val="single"/>
        </w:rPr>
        <w:t xml:space="preserve">  </w:t>
      </w:r>
    </w:p>
    <w:p w14:paraId="39A16196">
      <w:pPr>
        <w:spacing w:line="560" w:lineRule="exact"/>
        <w:rPr>
          <w:color w:val="000000" w:themeColor="text1"/>
          <w:highlight w:val="none"/>
        </w:rPr>
      </w:pPr>
    </w:p>
    <w:p w14:paraId="3086D3D9">
      <w:pPr>
        <w:tabs>
          <w:tab w:val="left" w:pos="6300"/>
        </w:tabs>
        <w:snapToGrid w:val="0"/>
        <w:spacing w:line="500" w:lineRule="exact"/>
        <w:ind w:firstLine="480" w:firstLineChars="200"/>
        <w:rPr>
          <w:rFonts w:ascii="仿宋" w:hAnsi="仿宋" w:eastAsia="仿宋" w:cs="仿宋"/>
          <w:color w:val="000000" w:themeColor="text1"/>
          <w:highlight w:val="none"/>
        </w:rPr>
      </w:pPr>
      <w:r>
        <w:rPr>
          <w:rFonts w:hint="eastAsia" w:ascii="仿宋" w:hAnsi="仿宋" w:eastAsia="仿宋" w:cs="仿宋"/>
          <w:color w:val="000000" w:themeColor="text1"/>
          <w:highlight w:val="none"/>
          <w:u w:val="single"/>
        </w:rPr>
        <w:t xml:space="preserve">            </w:t>
      </w:r>
      <w:r>
        <w:rPr>
          <w:rFonts w:hint="eastAsia" w:ascii="仿宋" w:hAnsi="仿宋" w:eastAsia="仿宋" w:cs="仿宋"/>
          <w:color w:val="000000" w:themeColor="text1"/>
          <w:highlight w:val="none"/>
        </w:rPr>
        <w:t>（投标人法定代表人名称）是</w:t>
      </w:r>
      <w:r>
        <w:rPr>
          <w:rFonts w:hint="eastAsia" w:ascii="仿宋" w:hAnsi="仿宋" w:eastAsia="仿宋" w:cs="仿宋"/>
          <w:color w:val="000000" w:themeColor="text1"/>
          <w:highlight w:val="none"/>
          <w:u w:val="single"/>
        </w:rPr>
        <w:t xml:space="preserve">                    </w:t>
      </w:r>
      <w:r>
        <w:rPr>
          <w:rFonts w:hint="eastAsia" w:ascii="仿宋" w:hAnsi="仿宋" w:eastAsia="仿宋" w:cs="仿宋"/>
          <w:color w:val="000000" w:themeColor="text1"/>
          <w:highlight w:val="none"/>
        </w:rPr>
        <w:t>（投标人名称）的法定代表人，特授权</w:t>
      </w:r>
      <w:r>
        <w:rPr>
          <w:rFonts w:hint="eastAsia" w:ascii="仿宋" w:hAnsi="仿宋" w:eastAsia="仿宋" w:cs="仿宋"/>
          <w:color w:val="000000" w:themeColor="text1"/>
          <w:highlight w:val="none"/>
          <w:u w:val="single"/>
        </w:rPr>
        <w:t xml:space="preserve">          </w:t>
      </w:r>
      <w:r>
        <w:rPr>
          <w:rFonts w:hint="eastAsia" w:ascii="仿宋" w:hAnsi="仿宋" w:eastAsia="仿宋" w:cs="仿宋"/>
          <w:color w:val="000000" w:themeColor="text1"/>
          <w:highlight w:val="none"/>
        </w:rPr>
        <w:t>（被授权人姓名）代表我单位全权办理上述项目的投标、</w:t>
      </w:r>
      <w:r>
        <w:rPr>
          <w:rFonts w:hint="eastAsia" w:ascii="仿宋" w:hAnsi="仿宋" w:eastAsia="仿宋" w:cs="仿宋"/>
          <w:color w:val="000000" w:themeColor="text1"/>
          <w:highlight w:val="none"/>
          <w:lang w:val="en-US" w:eastAsia="zh-CN"/>
        </w:rPr>
        <w:t>报价</w:t>
      </w:r>
      <w:r>
        <w:rPr>
          <w:rFonts w:hint="eastAsia" w:ascii="仿宋" w:hAnsi="仿宋" w:eastAsia="仿宋" w:cs="仿宋"/>
          <w:color w:val="000000" w:themeColor="text1"/>
          <w:highlight w:val="none"/>
        </w:rPr>
        <w:t>、签约等具体工作，并签署全部有关文件、合同及协议。</w:t>
      </w:r>
    </w:p>
    <w:p w14:paraId="620F5E46">
      <w:pPr>
        <w:tabs>
          <w:tab w:val="left" w:pos="6300"/>
        </w:tabs>
        <w:snapToGrid w:val="0"/>
        <w:spacing w:line="500" w:lineRule="exact"/>
        <w:ind w:firstLine="480" w:firstLineChars="200"/>
        <w:rPr>
          <w:rFonts w:ascii="仿宋" w:hAnsi="仿宋" w:eastAsia="仿宋" w:cs="仿宋"/>
          <w:color w:val="000000" w:themeColor="text1"/>
          <w:highlight w:val="none"/>
        </w:rPr>
      </w:pPr>
      <w:r>
        <w:rPr>
          <w:rFonts w:hint="eastAsia" w:ascii="仿宋" w:hAnsi="仿宋" w:eastAsia="仿宋" w:cs="仿宋"/>
          <w:color w:val="000000" w:themeColor="text1"/>
          <w:highlight w:val="none"/>
        </w:rPr>
        <w:t>我单位对被授权人的签字负全部责任。</w:t>
      </w:r>
    </w:p>
    <w:p w14:paraId="792DC80D">
      <w:pPr>
        <w:tabs>
          <w:tab w:val="left" w:pos="6300"/>
        </w:tabs>
        <w:snapToGrid w:val="0"/>
        <w:spacing w:line="500" w:lineRule="exact"/>
        <w:ind w:firstLine="480" w:firstLineChars="200"/>
        <w:rPr>
          <w:rFonts w:ascii="仿宋" w:hAnsi="仿宋" w:eastAsia="仿宋" w:cs="仿宋"/>
          <w:color w:val="000000" w:themeColor="text1"/>
          <w:highlight w:val="none"/>
        </w:rPr>
      </w:pPr>
      <w:r>
        <w:rPr>
          <w:rFonts w:hint="eastAsia" w:ascii="仿宋" w:hAnsi="仿宋" w:eastAsia="仿宋" w:cs="仿宋"/>
          <w:color w:val="000000" w:themeColor="text1"/>
          <w:highlight w:val="none"/>
        </w:rPr>
        <w:t>在撤消授权的书面通知以前，本授权书一直有效。被授权人在授权书有效期内签署的所有文件不因授权的撤消而失效。</w:t>
      </w:r>
    </w:p>
    <w:p w14:paraId="58F5DB67">
      <w:pPr>
        <w:tabs>
          <w:tab w:val="left" w:pos="6300"/>
        </w:tabs>
        <w:snapToGrid w:val="0"/>
        <w:spacing w:line="500" w:lineRule="exact"/>
        <w:ind w:firstLine="570"/>
        <w:rPr>
          <w:rFonts w:ascii="仿宋" w:hAnsi="仿宋" w:eastAsia="仿宋" w:cs="仿宋"/>
          <w:color w:val="000000" w:themeColor="text1"/>
          <w:highlight w:val="none"/>
        </w:rPr>
      </w:pPr>
    </w:p>
    <w:p w14:paraId="19DA3A37">
      <w:pPr>
        <w:tabs>
          <w:tab w:val="left" w:pos="6300"/>
        </w:tabs>
        <w:snapToGrid w:val="0"/>
        <w:spacing w:line="500" w:lineRule="exact"/>
        <w:ind w:firstLine="570"/>
        <w:rPr>
          <w:rFonts w:ascii="仿宋" w:hAnsi="仿宋" w:eastAsia="仿宋" w:cs="仿宋"/>
          <w:color w:val="000000" w:themeColor="text1"/>
          <w:highlight w:val="none"/>
        </w:rPr>
      </w:pPr>
      <w:r>
        <w:rPr>
          <w:rFonts w:hint="eastAsia" w:ascii="仿宋" w:hAnsi="仿宋" w:eastAsia="仿宋" w:cs="仿宋"/>
          <w:color w:val="000000" w:themeColor="text1"/>
          <w:highlight w:val="none"/>
        </w:rPr>
        <w:t>被授权人：                                 投标人法定代表人：</w:t>
      </w:r>
    </w:p>
    <w:p w14:paraId="07E6B6B8">
      <w:pPr>
        <w:tabs>
          <w:tab w:val="left" w:pos="6300"/>
        </w:tabs>
        <w:snapToGrid w:val="0"/>
        <w:spacing w:line="500" w:lineRule="exact"/>
        <w:ind w:firstLine="480" w:firstLineChars="200"/>
        <w:rPr>
          <w:rFonts w:ascii="仿宋" w:hAnsi="仿宋" w:eastAsia="仿宋" w:cs="仿宋"/>
          <w:color w:val="000000" w:themeColor="text1"/>
          <w:szCs w:val="28"/>
          <w:highlight w:val="none"/>
        </w:rPr>
      </w:pPr>
      <w:r>
        <w:rPr>
          <w:rFonts w:hint="eastAsia" w:ascii="仿宋" w:hAnsi="仿宋" w:eastAsia="仿宋" w:cs="仿宋"/>
          <w:color w:val="000000" w:themeColor="text1"/>
          <w:szCs w:val="28"/>
          <w:highlight w:val="none"/>
        </w:rPr>
        <w:t>（签字）                                    （签字或签章）</w:t>
      </w:r>
    </w:p>
    <w:p w14:paraId="197623F0">
      <w:pPr>
        <w:tabs>
          <w:tab w:val="left" w:pos="6300"/>
        </w:tabs>
        <w:snapToGrid w:val="0"/>
        <w:spacing w:line="500" w:lineRule="exact"/>
        <w:ind w:firstLine="570"/>
        <w:rPr>
          <w:rFonts w:cs="华文中宋"/>
          <w:color w:val="000000" w:themeColor="text1"/>
          <w:szCs w:val="28"/>
          <w:highlight w:val="none"/>
        </w:rPr>
      </w:pPr>
    </w:p>
    <w:p w14:paraId="18399FD5">
      <w:pPr>
        <w:tabs>
          <w:tab w:val="left" w:pos="6300"/>
        </w:tabs>
        <w:snapToGrid w:val="0"/>
        <w:spacing w:line="500" w:lineRule="exact"/>
        <w:ind w:firstLine="570"/>
        <w:rPr>
          <w:rFonts w:cs="华文中宋"/>
          <w:color w:val="000000" w:themeColor="text1"/>
          <w:highlight w:val="none"/>
        </w:rPr>
      </w:pPr>
    </w:p>
    <w:p w14:paraId="009D49DA">
      <w:pPr>
        <w:tabs>
          <w:tab w:val="left" w:pos="6300"/>
        </w:tabs>
        <w:snapToGrid w:val="0"/>
        <w:spacing w:line="500" w:lineRule="exact"/>
        <w:rPr>
          <w:rFonts w:ascii="仿宋" w:hAnsi="仿宋" w:eastAsia="仿宋" w:cs="仿宋"/>
          <w:color w:val="000000" w:themeColor="text1"/>
          <w:highlight w:val="none"/>
        </w:rPr>
      </w:pPr>
      <w:r>
        <w:rPr>
          <w:rFonts w:hint="eastAsia" w:ascii="仿宋" w:hAnsi="仿宋" w:eastAsia="仿宋" w:cs="仿宋"/>
          <w:color w:val="000000" w:themeColor="text1"/>
          <w:highlight w:val="none"/>
        </w:rPr>
        <w:t xml:space="preserve">（附：被授权人身份证正反面复印件）   </w:t>
      </w:r>
    </w:p>
    <w:p w14:paraId="6961CCAA">
      <w:pPr>
        <w:tabs>
          <w:tab w:val="left" w:pos="6300"/>
        </w:tabs>
        <w:snapToGrid w:val="0"/>
        <w:spacing w:line="500" w:lineRule="exact"/>
        <w:ind w:firstLine="570"/>
        <w:rPr>
          <w:rFonts w:ascii="仿宋" w:hAnsi="仿宋" w:eastAsia="仿宋" w:cs="仿宋"/>
          <w:color w:val="000000" w:themeColor="text1"/>
          <w:highlight w:val="none"/>
        </w:rPr>
      </w:pPr>
    </w:p>
    <w:p w14:paraId="1EAAAE4E">
      <w:pPr>
        <w:tabs>
          <w:tab w:val="left" w:pos="6300"/>
        </w:tabs>
        <w:snapToGrid w:val="0"/>
        <w:spacing w:line="500" w:lineRule="exact"/>
        <w:ind w:firstLine="570"/>
        <w:rPr>
          <w:rFonts w:ascii="仿宋" w:hAnsi="仿宋" w:eastAsia="仿宋" w:cs="仿宋"/>
          <w:color w:val="000000" w:themeColor="text1"/>
          <w:highlight w:val="none"/>
        </w:rPr>
      </w:pPr>
      <w:r>
        <w:rPr>
          <w:rFonts w:hint="eastAsia" w:ascii="仿宋" w:hAnsi="仿宋" w:eastAsia="仿宋" w:cs="仿宋"/>
          <w:color w:val="000000" w:themeColor="text1"/>
          <w:highlight w:val="none"/>
        </w:rPr>
        <w:t xml:space="preserve">                                </w:t>
      </w:r>
    </w:p>
    <w:p w14:paraId="0C31D44B">
      <w:pPr>
        <w:tabs>
          <w:tab w:val="left" w:pos="6300"/>
        </w:tabs>
        <w:snapToGrid w:val="0"/>
        <w:spacing w:line="500" w:lineRule="exact"/>
        <w:ind w:right="960" w:firstLine="570"/>
        <w:jc w:val="center"/>
        <w:rPr>
          <w:rFonts w:ascii="仿宋" w:hAnsi="仿宋" w:eastAsia="仿宋" w:cs="仿宋"/>
          <w:color w:val="000000" w:themeColor="text1"/>
          <w:highlight w:val="none"/>
        </w:rPr>
      </w:pPr>
      <w:r>
        <w:rPr>
          <w:rFonts w:hint="eastAsia" w:ascii="仿宋" w:hAnsi="仿宋" w:eastAsia="仿宋" w:cs="仿宋"/>
          <w:color w:val="000000" w:themeColor="text1"/>
          <w:highlight w:val="none"/>
        </w:rPr>
        <w:t xml:space="preserve">                                               投标人（公章）：</w:t>
      </w:r>
    </w:p>
    <w:p w14:paraId="7C764D78">
      <w:pPr>
        <w:tabs>
          <w:tab w:val="left" w:pos="6300"/>
        </w:tabs>
        <w:snapToGrid w:val="0"/>
        <w:spacing w:line="500" w:lineRule="exact"/>
        <w:ind w:right="960" w:firstLine="6600" w:firstLineChars="2750"/>
        <w:rPr>
          <w:rFonts w:ascii="仿宋" w:hAnsi="仿宋" w:eastAsia="仿宋" w:cs="仿宋"/>
          <w:color w:val="000000" w:themeColor="text1"/>
          <w:highlight w:val="none"/>
        </w:rPr>
      </w:pPr>
      <w:r>
        <w:rPr>
          <w:rFonts w:hint="eastAsia" w:ascii="仿宋" w:hAnsi="仿宋" w:eastAsia="仿宋" w:cs="仿宋"/>
          <w:color w:val="000000" w:themeColor="text1"/>
          <w:highlight w:val="none"/>
        </w:rPr>
        <w:t>年   月   日</w:t>
      </w:r>
    </w:p>
    <w:p w14:paraId="1EA32191">
      <w:pPr>
        <w:tabs>
          <w:tab w:val="left" w:pos="6300"/>
        </w:tabs>
        <w:snapToGrid w:val="0"/>
        <w:ind w:right="1120"/>
        <w:rPr>
          <w:rFonts w:ascii="方正仿宋_GBK" w:eastAsia="方正仿宋_GBK"/>
          <w:b/>
          <w:color w:val="000000" w:themeColor="text1"/>
          <w:szCs w:val="28"/>
          <w:highlight w:val="none"/>
        </w:rPr>
      </w:pPr>
    </w:p>
    <w:p w14:paraId="4B00A75E">
      <w:pPr>
        <w:tabs>
          <w:tab w:val="left" w:pos="6300"/>
        </w:tabs>
        <w:snapToGrid w:val="0"/>
        <w:ind w:right="1120"/>
        <w:rPr>
          <w:rFonts w:hint="eastAsia" w:ascii="方正仿宋_GBK" w:eastAsia="方正仿宋_GBK"/>
          <w:b/>
          <w:color w:val="000000" w:themeColor="text1"/>
          <w:szCs w:val="28"/>
          <w:highlight w:val="none"/>
        </w:rPr>
      </w:pPr>
    </w:p>
    <w:p w14:paraId="415AE9B3">
      <w:pPr>
        <w:tabs>
          <w:tab w:val="left" w:pos="6300"/>
        </w:tabs>
        <w:snapToGrid w:val="0"/>
        <w:ind w:right="1120"/>
        <w:rPr>
          <w:rFonts w:ascii="方正仿宋_GBK" w:eastAsia="方正仿宋_GBK"/>
          <w:b/>
          <w:color w:val="000000" w:themeColor="text1"/>
          <w:szCs w:val="28"/>
          <w:highlight w:val="none"/>
        </w:rPr>
      </w:pPr>
      <w:r>
        <w:rPr>
          <w:rFonts w:hint="eastAsia" w:ascii="方正仿宋_GBK" w:eastAsia="方正仿宋_GBK"/>
          <w:b/>
          <w:color w:val="000000" w:themeColor="text1"/>
          <w:szCs w:val="28"/>
          <w:highlight w:val="none"/>
        </w:rPr>
        <w:t>注：</w:t>
      </w:r>
      <w:r>
        <w:rPr>
          <w:rFonts w:hint="eastAsia" w:ascii="方正仿宋_GBK" w:eastAsia="方正仿宋_GBK"/>
          <w:color w:val="000000" w:themeColor="text1"/>
          <w:szCs w:val="28"/>
          <w:highlight w:val="none"/>
        </w:rPr>
        <w:t>若法定代表人亲自办理投标事宜的，不提供此证明材料。</w:t>
      </w:r>
    </w:p>
    <w:p w14:paraId="15ACC428">
      <w:pPr>
        <w:tabs>
          <w:tab w:val="left" w:pos="6300"/>
        </w:tabs>
        <w:snapToGrid w:val="0"/>
        <w:spacing w:line="500" w:lineRule="exact"/>
        <w:ind w:firstLine="3120" w:firstLineChars="1300"/>
        <w:rPr>
          <w:rFonts w:hint="eastAsia" w:cs="华文中宋"/>
          <w:color w:val="000000" w:themeColor="text1"/>
          <w:highlight w:val="none"/>
        </w:rPr>
      </w:pPr>
      <w:r>
        <w:rPr>
          <w:rFonts w:hint="eastAsia" w:cs="华文中宋"/>
          <w:color w:val="000000" w:themeColor="text1"/>
          <w:highlight w:val="none"/>
        </w:rPr>
        <w:br w:type="column"/>
      </w:r>
    </w:p>
    <w:p w14:paraId="60C5926C">
      <w:pPr>
        <w:tabs>
          <w:tab w:val="left" w:pos="6300"/>
        </w:tabs>
        <w:snapToGrid w:val="0"/>
        <w:spacing w:line="500" w:lineRule="exact"/>
        <w:jc w:val="center"/>
        <w:rPr>
          <w:rFonts w:cs="华文中宋"/>
          <w:color w:val="000000" w:themeColor="text1"/>
          <w:sz w:val="32"/>
          <w:szCs w:val="32"/>
          <w:highlight w:val="none"/>
        </w:rPr>
      </w:pPr>
      <w:r>
        <w:rPr>
          <w:rFonts w:hint="eastAsia" w:cs="华文中宋"/>
          <w:color w:val="000000" w:themeColor="text1"/>
          <w:sz w:val="32"/>
          <w:szCs w:val="32"/>
          <w:highlight w:val="none"/>
        </w:rPr>
        <w:t>（</w:t>
      </w:r>
      <w:r>
        <w:rPr>
          <w:rFonts w:hint="eastAsia" w:cs="华文中宋"/>
          <w:color w:val="000000" w:themeColor="text1"/>
          <w:sz w:val="32"/>
          <w:szCs w:val="32"/>
          <w:highlight w:val="none"/>
          <w:lang w:val="en-US" w:eastAsia="zh-CN"/>
        </w:rPr>
        <w:t>四</w:t>
      </w:r>
      <w:r>
        <w:rPr>
          <w:rFonts w:hint="eastAsia" w:cs="华文中宋"/>
          <w:color w:val="000000" w:themeColor="text1"/>
          <w:sz w:val="32"/>
          <w:szCs w:val="32"/>
          <w:highlight w:val="none"/>
        </w:rPr>
        <w:t>）书面声明（格式）</w:t>
      </w:r>
    </w:p>
    <w:p w14:paraId="584A1A20">
      <w:pPr>
        <w:tabs>
          <w:tab w:val="left" w:pos="6300"/>
        </w:tabs>
        <w:snapToGrid w:val="0"/>
        <w:spacing w:line="500" w:lineRule="exact"/>
        <w:ind w:firstLine="480" w:firstLineChars="200"/>
        <w:rPr>
          <w:rFonts w:cs="仿宋"/>
          <w:color w:val="000000" w:themeColor="text1"/>
          <w:highlight w:val="none"/>
        </w:rPr>
      </w:pPr>
    </w:p>
    <w:p w14:paraId="1FC9ABFF">
      <w:pPr>
        <w:tabs>
          <w:tab w:val="left" w:pos="6300"/>
        </w:tabs>
        <w:snapToGrid w:val="0"/>
        <w:spacing w:line="500" w:lineRule="exact"/>
        <w:rPr>
          <w:rFonts w:hint="eastAsia" w:ascii="宋体" w:hAnsi="宋体" w:eastAsia="宋体" w:cs="华文中宋"/>
          <w:color w:val="000000" w:themeColor="text1"/>
          <w:highlight w:val="none"/>
          <w:u w:val="single"/>
        </w:rPr>
      </w:pPr>
      <w:r>
        <w:rPr>
          <w:rFonts w:hint="eastAsia" w:cs="华文中宋"/>
          <w:color w:val="000000" w:themeColor="text1"/>
          <w:highlight w:val="none"/>
        </w:rPr>
        <w:t>招采项目名称：</w:t>
      </w:r>
      <w:r>
        <w:rPr>
          <w:rFonts w:hint="eastAsia" w:ascii="宋体" w:hAnsi="宋体" w:eastAsia="宋体" w:cs="华文中宋"/>
          <w:color w:val="000000" w:themeColor="text1"/>
          <w:highlight w:val="none"/>
          <w:u w:val="single"/>
        </w:rPr>
        <w:t>龙兴中心区环境提升工程（慢行步道龙驿大道至龙港大道段）</w:t>
      </w:r>
      <w:r>
        <w:rPr>
          <w:rFonts w:hint="eastAsia" w:ascii="宋体" w:hAnsi="宋体" w:eastAsia="宋体" w:cs="华文中宋"/>
          <w:color w:val="000000" w:themeColor="text1"/>
          <w:highlight w:val="none"/>
          <w:u w:val="single"/>
          <w:lang w:val="en-US" w:eastAsia="zh-CN"/>
        </w:rPr>
        <w:t>等项目</w:t>
      </w:r>
      <w:r>
        <w:rPr>
          <w:rFonts w:hint="eastAsia" w:ascii="宋体" w:hAnsi="宋体" w:eastAsia="宋体" w:cs="华文中宋"/>
          <w:color w:val="000000" w:themeColor="text1"/>
          <w:highlight w:val="none"/>
          <w:u w:val="single"/>
        </w:rPr>
        <w:t>苗木采购</w:t>
      </w:r>
    </w:p>
    <w:p w14:paraId="202F9677">
      <w:pPr>
        <w:tabs>
          <w:tab w:val="left" w:pos="6300"/>
        </w:tabs>
        <w:snapToGrid w:val="0"/>
        <w:spacing w:line="500" w:lineRule="exact"/>
        <w:rPr>
          <w:rFonts w:cs="华文中宋"/>
          <w:color w:val="000000" w:themeColor="text1"/>
          <w:highlight w:val="none"/>
          <w:u w:val="single"/>
        </w:rPr>
      </w:pPr>
    </w:p>
    <w:p w14:paraId="767DE3DE">
      <w:pPr>
        <w:tabs>
          <w:tab w:val="left" w:pos="6300"/>
        </w:tabs>
        <w:snapToGrid w:val="0"/>
        <w:spacing w:line="500" w:lineRule="exact"/>
        <w:rPr>
          <w:rFonts w:ascii="仿宋" w:hAnsi="仿宋" w:eastAsia="仿宋" w:cs="仿宋"/>
          <w:color w:val="000000" w:themeColor="text1"/>
          <w:highlight w:val="none"/>
          <w:u w:val="single"/>
        </w:rPr>
      </w:pPr>
      <w:r>
        <w:rPr>
          <w:rFonts w:hint="eastAsia" w:ascii="仿宋" w:hAnsi="仿宋" w:eastAsia="仿宋" w:cs="仿宋"/>
          <w:color w:val="000000" w:themeColor="text1"/>
          <w:sz w:val="28"/>
          <w:szCs w:val="28"/>
          <w:highlight w:val="none"/>
        </w:rPr>
        <w:t>致：</w:t>
      </w:r>
      <w:r>
        <w:rPr>
          <w:rFonts w:hint="eastAsia" w:ascii="仿宋" w:hAnsi="仿宋" w:eastAsia="仿宋" w:cs="仿宋"/>
          <w:color w:val="000000" w:themeColor="text1"/>
          <w:sz w:val="28"/>
          <w:szCs w:val="28"/>
          <w:highlight w:val="none"/>
          <w:u w:val="single"/>
        </w:rPr>
        <w:t>重庆两江新区物业管理有限公司</w:t>
      </w:r>
      <w:r>
        <w:rPr>
          <w:rFonts w:hint="eastAsia" w:ascii="仿宋" w:hAnsi="仿宋" w:eastAsia="仿宋" w:cs="仿宋"/>
          <w:color w:val="000000" w:themeColor="text1"/>
          <w:highlight w:val="none"/>
          <w:u w:val="single"/>
        </w:rPr>
        <w:t xml:space="preserve">  </w:t>
      </w:r>
    </w:p>
    <w:p w14:paraId="7675861A">
      <w:pPr>
        <w:tabs>
          <w:tab w:val="left" w:pos="6300"/>
        </w:tabs>
        <w:snapToGrid w:val="0"/>
        <w:spacing w:line="500" w:lineRule="exact"/>
        <w:ind w:firstLine="480" w:firstLineChars="200"/>
        <w:rPr>
          <w:rFonts w:ascii="仿宋" w:hAnsi="仿宋" w:eastAsia="仿宋" w:cs="仿宋"/>
          <w:color w:val="000000" w:themeColor="text1"/>
          <w:highlight w:val="none"/>
          <w:u w:val="single"/>
        </w:rPr>
      </w:pPr>
    </w:p>
    <w:p w14:paraId="66832421">
      <w:pPr>
        <w:tabs>
          <w:tab w:val="left" w:pos="6300"/>
        </w:tabs>
        <w:snapToGrid w:val="0"/>
        <w:spacing w:line="500" w:lineRule="exact"/>
        <w:ind w:firstLine="480" w:firstLineChars="200"/>
        <w:rPr>
          <w:rFonts w:ascii="仿宋" w:hAnsi="仿宋" w:eastAsia="仿宋" w:cs="仿宋"/>
          <w:color w:val="000000" w:themeColor="text1"/>
          <w:highlight w:val="none"/>
        </w:rPr>
      </w:pPr>
      <w:r>
        <w:rPr>
          <w:rFonts w:hint="eastAsia" w:ascii="仿宋" w:hAnsi="仿宋" w:eastAsia="仿宋" w:cs="仿宋"/>
          <w:color w:val="000000" w:themeColor="text1"/>
          <w:highlight w:val="none"/>
          <w:u w:val="single"/>
        </w:rPr>
        <w:t xml:space="preserve">                      </w:t>
      </w:r>
      <w:r>
        <w:rPr>
          <w:rFonts w:hint="eastAsia" w:ascii="仿宋" w:hAnsi="仿宋" w:eastAsia="仿宋" w:cs="仿宋"/>
          <w:color w:val="000000" w:themeColor="text1"/>
          <w:highlight w:val="none"/>
        </w:rPr>
        <w:t>（投标人名称）郑重声明，我公司具有良好的商业信誉，具有履行合同所必需的设备和专业技术能力</w:t>
      </w:r>
      <w:r>
        <w:rPr>
          <w:rFonts w:hint="eastAsia" w:ascii="仿宋" w:hAnsi="仿宋" w:eastAsia="仿宋" w:cs="仿宋"/>
          <w:color w:val="000000" w:themeColor="text1"/>
          <w:highlight w:val="none"/>
          <w:lang w:val="en-US" w:eastAsia="zh-CN"/>
        </w:rPr>
        <w:t>及供货能力</w:t>
      </w:r>
      <w:r>
        <w:rPr>
          <w:rFonts w:hint="eastAsia" w:ascii="仿宋" w:hAnsi="仿宋" w:eastAsia="仿宋" w:cs="仿宋"/>
          <w:color w:val="000000" w:themeColor="text1"/>
          <w:highlight w:val="none"/>
        </w:rPr>
        <w:t>，参加本项目采购活动前三年内无重大违法活动记录，在合同签订前后随时愿意提供相关证明材料。</w:t>
      </w:r>
    </w:p>
    <w:p w14:paraId="625B385C">
      <w:pPr>
        <w:tabs>
          <w:tab w:val="left" w:pos="6300"/>
        </w:tabs>
        <w:snapToGrid w:val="0"/>
        <w:spacing w:line="500" w:lineRule="exact"/>
        <w:ind w:firstLine="480" w:firstLineChars="200"/>
        <w:rPr>
          <w:rFonts w:ascii="仿宋" w:hAnsi="仿宋" w:eastAsia="仿宋" w:cs="仿宋"/>
          <w:color w:val="000000" w:themeColor="text1"/>
          <w:highlight w:val="none"/>
        </w:rPr>
      </w:pPr>
      <w:r>
        <w:rPr>
          <w:rFonts w:hint="eastAsia" w:ascii="仿宋" w:hAnsi="仿宋" w:eastAsia="仿宋" w:cs="仿宋"/>
          <w:color w:val="000000" w:themeColor="text1"/>
          <w:highlight w:val="none"/>
        </w:rPr>
        <w:t>我方对以上声明负全部法律责任。</w:t>
      </w:r>
    </w:p>
    <w:p w14:paraId="3FFE6D96">
      <w:pPr>
        <w:tabs>
          <w:tab w:val="left" w:pos="6300"/>
        </w:tabs>
        <w:snapToGrid w:val="0"/>
        <w:spacing w:line="500" w:lineRule="exact"/>
        <w:ind w:firstLine="480" w:firstLineChars="200"/>
        <w:rPr>
          <w:rFonts w:ascii="仿宋" w:hAnsi="仿宋" w:eastAsia="仿宋" w:cs="仿宋"/>
          <w:color w:val="000000" w:themeColor="text1"/>
          <w:highlight w:val="none"/>
        </w:rPr>
      </w:pPr>
    </w:p>
    <w:p w14:paraId="13E7F839">
      <w:pPr>
        <w:tabs>
          <w:tab w:val="left" w:pos="6300"/>
        </w:tabs>
        <w:snapToGrid w:val="0"/>
        <w:spacing w:line="500" w:lineRule="exact"/>
        <w:ind w:firstLine="480" w:firstLineChars="200"/>
        <w:rPr>
          <w:rFonts w:ascii="仿宋" w:hAnsi="仿宋" w:eastAsia="仿宋" w:cs="仿宋"/>
          <w:color w:val="000000" w:themeColor="text1"/>
          <w:highlight w:val="none"/>
        </w:rPr>
      </w:pPr>
      <w:r>
        <w:rPr>
          <w:rFonts w:hint="eastAsia" w:ascii="仿宋" w:hAnsi="仿宋" w:eastAsia="仿宋" w:cs="仿宋"/>
          <w:color w:val="000000" w:themeColor="text1"/>
          <w:highlight w:val="none"/>
        </w:rPr>
        <w:t>特此声明。</w:t>
      </w:r>
    </w:p>
    <w:p w14:paraId="7627CEE8">
      <w:pPr>
        <w:tabs>
          <w:tab w:val="left" w:pos="6300"/>
        </w:tabs>
        <w:snapToGrid w:val="0"/>
        <w:spacing w:line="500" w:lineRule="exact"/>
        <w:ind w:firstLine="570"/>
        <w:rPr>
          <w:rFonts w:ascii="仿宋" w:hAnsi="仿宋" w:eastAsia="仿宋" w:cs="仿宋"/>
          <w:color w:val="000000" w:themeColor="text1"/>
          <w:highlight w:val="none"/>
        </w:rPr>
      </w:pPr>
    </w:p>
    <w:p w14:paraId="31003DB2">
      <w:pPr>
        <w:tabs>
          <w:tab w:val="left" w:pos="6300"/>
        </w:tabs>
        <w:snapToGrid w:val="0"/>
        <w:spacing w:line="500" w:lineRule="exact"/>
        <w:ind w:firstLine="570"/>
        <w:rPr>
          <w:rFonts w:ascii="仿宋" w:hAnsi="仿宋" w:eastAsia="仿宋" w:cs="仿宋"/>
          <w:color w:val="000000" w:themeColor="text1"/>
          <w:highlight w:val="none"/>
        </w:rPr>
      </w:pPr>
    </w:p>
    <w:p w14:paraId="2EFF0972">
      <w:pPr>
        <w:tabs>
          <w:tab w:val="left" w:pos="6300"/>
        </w:tabs>
        <w:snapToGrid w:val="0"/>
        <w:spacing w:line="500" w:lineRule="exact"/>
        <w:ind w:firstLine="570"/>
        <w:rPr>
          <w:rFonts w:ascii="仿宋" w:hAnsi="仿宋" w:eastAsia="仿宋" w:cs="仿宋"/>
          <w:color w:val="000000" w:themeColor="text1"/>
          <w:highlight w:val="none"/>
        </w:rPr>
      </w:pPr>
    </w:p>
    <w:p w14:paraId="6A8B9CC2">
      <w:pPr>
        <w:tabs>
          <w:tab w:val="left" w:pos="6300"/>
        </w:tabs>
        <w:snapToGrid w:val="0"/>
        <w:spacing w:line="500" w:lineRule="exact"/>
        <w:ind w:right="904" w:firstLine="5760" w:firstLineChars="2400"/>
        <w:rPr>
          <w:rFonts w:ascii="仿宋" w:hAnsi="仿宋" w:eastAsia="仿宋" w:cs="仿宋"/>
          <w:color w:val="000000" w:themeColor="text1"/>
          <w:highlight w:val="none"/>
        </w:rPr>
      </w:pPr>
      <w:r>
        <w:rPr>
          <w:rFonts w:hint="eastAsia" w:ascii="仿宋" w:hAnsi="仿宋" w:eastAsia="仿宋" w:cs="仿宋"/>
          <w:color w:val="000000" w:themeColor="text1"/>
          <w:highlight w:val="none"/>
        </w:rPr>
        <w:t>投标人（公章）：</w:t>
      </w:r>
    </w:p>
    <w:p w14:paraId="296DA077">
      <w:pPr>
        <w:tabs>
          <w:tab w:val="left" w:pos="6300"/>
        </w:tabs>
        <w:snapToGrid w:val="0"/>
        <w:spacing w:line="500" w:lineRule="exact"/>
        <w:ind w:right="960" w:firstLine="6000" w:firstLineChars="2500"/>
        <w:rPr>
          <w:rFonts w:ascii="仿宋" w:hAnsi="仿宋" w:eastAsia="仿宋" w:cs="仿宋"/>
          <w:color w:val="000000" w:themeColor="text1"/>
          <w:highlight w:val="none"/>
        </w:rPr>
      </w:pPr>
      <w:r>
        <w:rPr>
          <w:rFonts w:hint="eastAsia" w:ascii="仿宋" w:hAnsi="仿宋" w:eastAsia="仿宋" w:cs="仿宋"/>
          <w:color w:val="000000" w:themeColor="text1"/>
          <w:highlight w:val="none"/>
        </w:rPr>
        <w:t>年   月   日</w:t>
      </w:r>
    </w:p>
    <w:p w14:paraId="5C1D19CD">
      <w:pPr>
        <w:tabs>
          <w:tab w:val="left" w:pos="6300"/>
        </w:tabs>
        <w:snapToGrid w:val="0"/>
        <w:spacing w:line="500" w:lineRule="exact"/>
        <w:ind w:firstLine="570"/>
        <w:rPr>
          <w:rFonts w:cs="华文中宋"/>
          <w:color w:val="000000" w:themeColor="text1"/>
          <w:highlight w:val="none"/>
        </w:rPr>
      </w:pPr>
    </w:p>
    <w:p w14:paraId="4C107A40">
      <w:pPr>
        <w:tabs>
          <w:tab w:val="left" w:pos="6300"/>
        </w:tabs>
        <w:snapToGrid w:val="0"/>
        <w:spacing w:line="500" w:lineRule="exact"/>
        <w:ind w:firstLine="570"/>
        <w:rPr>
          <w:rFonts w:cs="华文中宋"/>
          <w:color w:val="000000" w:themeColor="text1"/>
          <w:highlight w:val="none"/>
        </w:rPr>
      </w:pPr>
    </w:p>
    <w:p w14:paraId="68031993">
      <w:pPr>
        <w:tabs>
          <w:tab w:val="left" w:pos="6300"/>
        </w:tabs>
        <w:snapToGrid w:val="0"/>
        <w:spacing w:line="500" w:lineRule="exact"/>
        <w:ind w:firstLine="570"/>
        <w:rPr>
          <w:rFonts w:cs="华文中宋"/>
          <w:color w:val="000000" w:themeColor="text1"/>
          <w:highlight w:val="none"/>
        </w:rPr>
      </w:pPr>
    </w:p>
    <w:bookmarkEnd w:id="29"/>
    <w:bookmarkEnd w:id="30"/>
    <w:p w14:paraId="7188D869">
      <w:pPr>
        <w:snapToGrid w:val="0"/>
        <w:spacing w:line="440" w:lineRule="exact"/>
        <w:ind w:firstLine="480" w:firstLineChars="200"/>
        <w:rPr>
          <w:rFonts w:cs="华文中宋"/>
          <w:color w:val="000000" w:themeColor="text1"/>
          <w:highlight w:val="none"/>
        </w:rPr>
      </w:pPr>
    </w:p>
    <w:p w14:paraId="7F196B72">
      <w:pPr>
        <w:snapToGrid w:val="0"/>
        <w:spacing w:line="440" w:lineRule="exact"/>
        <w:ind w:firstLine="480" w:firstLineChars="200"/>
        <w:rPr>
          <w:rFonts w:cs="华文中宋"/>
          <w:color w:val="000000" w:themeColor="text1"/>
          <w:highlight w:val="none"/>
        </w:rPr>
      </w:pPr>
    </w:p>
    <w:p w14:paraId="7AC904E7">
      <w:pPr>
        <w:snapToGrid w:val="0"/>
        <w:spacing w:line="440" w:lineRule="exact"/>
        <w:ind w:firstLine="480" w:firstLineChars="200"/>
        <w:rPr>
          <w:rFonts w:cs="华文中宋"/>
          <w:color w:val="000000" w:themeColor="text1"/>
          <w:highlight w:val="none"/>
        </w:rPr>
      </w:pPr>
    </w:p>
    <w:p w14:paraId="7757E717">
      <w:pPr>
        <w:snapToGrid w:val="0"/>
        <w:spacing w:line="440" w:lineRule="exact"/>
        <w:ind w:firstLine="480" w:firstLineChars="200"/>
        <w:rPr>
          <w:rFonts w:cs="华文中宋"/>
          <w:color w:val="000000" w:themeColor="text1"/>
          <w:highlight w:val="none"/>
        </w:rPr>
      </w:pPr>
    </w:p>
    <w:p w14:paraId="3FDDC2AC">
      <w:pPr>
        <w:snapToGrid w:val="0"/>
        <w:spacing w:line="440" w:lineRule="exact"/>
        <w:ind w:firstLine="480" w:firstLineChars="200"/>
        <w:rPr>
          <w:rFonts w:cs="华文中宋"/>
          <w:color w:val="000000" w:themeColor="text1"/>
          <w:highlight w:val="none"/>
        </w:rPr>
      </w:pPr>
    </w:p>
    <w:p w14:paraId="08692208">
      <w:pPr>
        <w:snapToGrid w:val="0"/>
        <w:spacing w:line="440" w:lineRule="exact"/>
        <w:ind w:firstLine="480" w:firstLineChars="200"/>
        <w:rPr>
          <w:rFonts w:cs="华文中宋"/>
          <w:color w:val="000000" w:themeColor="text1"/>
          <w:highlight w:val="none"/>
        </w:rPr>
      </w:pPr>
    </w:p>
    <w:p w14:paraId="553CECAE">
      <w:pPr>
        <w:snapToGrid w:val="0"/>
        <w:spacing w:line="440" w:lineRule="exact"/>
        <w:ind w:firstLine="480" w:firstLineChars="200"/>
        <w:rPr>
          <w:rFonts w:cs="华文中宋"/>
          <w:color w:val="000000" w:themeColor="text1"/>
          <w:highlight w:val="none"/>
        </w:rPr>
      </w:pPr>
    </w:p>
    <w:p w14:paraId="4C39318A">
      <w:pPr>
        <w:snapToGrid w:val="0"/>
        <w:spacing w:line="440" w:lineRule="exact"/>
        <w:ind w:firstLine="480" w:firstLineChars="200"/>
        <w:rPr>
          <w:rFonts w:cs="华文中宋"/>
          <w:color w:val="000000" w:themeColor="text1"/>
          <w:highlight w:val="none"/>
        </w:rPr>
      </w:pPr>
    </w:p>
    <w:p w14:paraId="4CBD702A">
      <w:pPr>
        <w:tabs>
          <w:tab w:val="left" w:pos="6300"/>
        </w:tabs>
        <w:snapToGrid w:val="0"/>
        <w:spacing w:line="500" w:lineRule="exact"/>
        <w:jc w:val="center"/>
        <w:rPr>
          <w:rFonts w:hint="eastAsia" w:cs="华文中宋"/>
          <w:color w:val="000000" w:themeColor="text1"/>
          <w:sz w:val="32"/>
          <w:szCs w:val="32"/>
          <w:highlight w:val="none"/>
        </w:rPr>
      </w:pPr>
      <w:r>
        <w:rPr>
          <w:rFonts w:hint="eastAsia" w:cs="华文中宋"/>
          <w:color w:val="000000" w:themeColor="text1"/>
          <w:sz w:val="32"/>
          <w:szCs w:val="32"/>
          <w:highlight w:val="none"/>
        </w:rPr>
        <w:t>（</w:t>
      </w:r>
      <w:r>
        <w:rPr>
          <w:rFonts w:hint="eastAsia" w:cs="华文中宋"/>
          <w:color w:val="000000" w:themeColor="text1"/>
          <w:sz w:val="32"/>
          <w:szCs w:val="32"/>
          <w:highlight w:val="none"/>
          <w:lang w:val="en-US" w:eastAsia="zh-CN"/>
        </w:rPr>
        <w:t>五</w:t>
      </w:r>
      <w:r>
        <w:rPr>
          <w:rFonts w:hint="eastAsia" w:cs="华文中宋"/>
          <w:color w:val="000000" w:themeColor="text1"/>
          <w:sz w:val="32"/>
          <w:szCs w:val="32"/>
          <w:highlight w:val="none"/>
        </w:rPr>
        <w:t>） 投标函（格式）</w:t>
      </w:r>
    </w:p>
    <w:p w14:paraId="5D86A914">
      <w:pPr>
        <w:spacing w:line="500" w:lineRule="exact"/>
        <w:rPr>
          <w:rFonts w:ascii="仿宋" w:hAnsi="仿宋" w:eastAsia="仿宋" w:cs="仿宋"/>
          <w:color w:val="000000" w:themeColor="text1"/>
          <w:sz w:val="24"/>
          <w:szCs w:val="28"/>
          <w:highlight w:val="none"/>
        </w:rPr>
      </w:pPr>
    </w:p>
    <w:p w14:paraId="50AAFD85">
      <w:pPr>
        <w:tabs>
          <w:tab w:val="left" w:pos="6300"/>
        </w:tabs>
        <w:snapToGrid w:val="0"/>
        <w:spacing w:line="500" w:lineRule="exact"/>
        <w:rPr>
          <w:rFonts w:hint="eastAsia" w:ascii="宋体" w:hAnsi="宋体" w:eastAsia="宋体" w:cs="华文中宋"/>
          <w:color w:val="000000" w:themeColor="text1"/>
          <w:highlight w:val="none"/>
          <w:u w:val="single"/>
        </w:rPr>
      </w:pPr>
      <w:r>
        <w:rPr>
          <w:rFonts w:hint="eastAsia" w:ascii="宋体" w:hAnsi="宋体" w:cs="仿宋"/>
          <w:color w:val="000000" w:themeColor="text1"/>
          <w:sz w:val="24"/>
          <w:highlight w:val="none"/>
        </w:rPr>
        <w:t>招采项目名称：</w:t>
      </w:r>
      <w:r>
        <w:rPr>
          <w:rFonts w:hint="eastAsia" w:ascii="宋体" w:hAnsi="宋体" w:eastAsia="宋体" w:cs="华文中宋"/>
          <w:color w:val="000000" w:themeColor="text1"/>
          <w:highlight w:val="none"/>
          <w:u w:val="single"/>
        </w:rPr>
        <w:t>龙兴中心区环境提升工程（慢行步道龙驿大道至龙港大道段）</w:t>
      </w:r>
      <w:r>
        <w:rPr>
          <w:rFonts w:hint="eastAsia" w:ascii="宋体" w:hAnsi="宋体" w:eastAsia="宋体" w:cs="华文中宋"/>
          <w:color w:val="000000" w:themeColor="text1"/>
          <w:highlight w:val="none"/>
          <w:u w:val="single"/>
          <w:lang w:val="en-US" w:eastAsia="zh-CN"/>
        </w:rPr>
        <w:t>等项目</w:t>
      </w:r>
      <w:r>
        <w:rPr>
          <w:rFonts w:hint="eastAsia" w:ascii="宋体" w:hAnsi="宋体" w:eastAsia="宋体" w:cs="华文中宋"/>
          <w:color w:val="000000" w:themeColor="text1"/>
          <w:highlight w:val="none"/>
          <w:u w:val="single"/>
        </w:rPr>
        <w:t>苗木采购</w:t>
      </w:r>
    </w:p>
    <w:p w14:paraId="553BB1AE">
      <w:pPr>
        <w:tabs>
          <w:tab w:val="left" w:pos="6300"/>
        </w:tabs>
        <w:snapToGrid w:val="0"/>
        <w:spacing w:line="500" w:lineRule="exact"/>
        <w:rPr>
          <w:rFonts w:cs="华文中宋"/>
          <w:color w:val="000000" w:themeColor="text1"/>
          <w:highlight w:val="none"/>
          <w:u w:val="single"/>
        </w:rPr>
      </w:pPr>
    </w:p>
    <w:p w14:paraId="05999481">
      <w:pPr>
        <w:spacing w:line="500" w:lineRule="exact"/>
        <w:jc w:val="left"/>
        <w:outlineLvl w:val="0"/>
        <w:rPr>
          <w:rFonts w:ascii="仿宋" w:hAnsi="仿宋" w:eastAsia="仿宋" w:cs="仿宋"/>
          <w:color w:val="000000" w:themeColor="text1"/>
          <w:sz w:val="24"/>
          <w:highlight w:val="none"/>
        </w:rPr>
      </w:pPr>
      <w:r>
        <w:rPr>
          <w:rFonts w:hint="eastAsia" w:ascii="宋体" w:hAnsi="宋体" w:cs="华文中宋"/>
          <w:color w:val="000000" w:themeColor="text1"/>
          <w:sz w:val="24"/>
          <w:highlight w:val="none"/>
          <w:u w:val="single"/>
        </w:rPr>
        <w:t xml:space="preserve">致：重庆两江新区物业管理有限公司  </w:t>
      </w:r>
    </w:p>
    <w:p w14:paraId="1B5F3ED4">
      <w:pPr>
        <w:snapToGrid w:val="0"/>
        <w:spacing w:beforeLines="50" w:line="500" w:lineRule="exact"/>
        <w:ind w:firstLine="480" w:firstLineChars="200"/>
        <w:rPr>
          <w:rFonts w:ascii="仿宋" w:hAnsi="仿宋" w:eastAsia="仿宋" w:cs="仿宋"/>
          <w:color w:val="000000" w:themeColor="text1"/>
          <w:sz w:val="24"/>
          <w:szCs w:val="28"/>
          <w:highlight w:val="none"/>
        </w:rPr>
      </w:pPr>
      <w:r>
        <w:rPr>
          <w:rFonts w:hint="eastAsia" w:ascii="仿宋" w:hAnsi="仿宋" w:eastAsia="仿宋" w:cs="仿宋"/>
          <w:color w:val="000000" w:themeColor="text1"/>
          <w:sz w:val="24"/>
          <w:szCs w:val="28"/>
          <w:highlight w:val="none"/>
          <w:u w:val="single"/>
        </w:rPr>
        <w:t xml:space="preserve">                        </w:t>
      </w:r>
      <w:r>
        <w:rPr>
          <w:rFonts w:hint="eastAsia" w:ascii="仿宋" w:hAnsi="仿宋" w:eastAsia="仿宋" w:cs="仿宋"/>
          <w:color w:val="000000" w:themeColor="text1"/>
          <w:sz w:val="24"/>
          <w:szCs w:val="28"/>
          <w:highlight w:val="none"/>
        </w:rPr>
        <w:t>（投标人名称）系中华人民共和国合法企业，注册地址：</w:t>
      </w:r>
      <w:r>
        <w:rPr>
          <w:rFonts w:hint="eastAsia" w:ascii="仿宋" w:hAnsi="仿宋" w:eastAsia="仿宋" w:cs="仿宋"/>
          <w:color w:val="000000" w:themeColor="text1"/>
          <w:sz w:val="24"/>
          <w:szCs w:val="28"/>
          <w:highlight w:val="none"/>
          <w:u w:val="single"/>
        </w:rPr>
        <w:t xml:space="preserve">                               </w:t>
      </w:r>
      <w:r>
        <w:rPr>
          <w:rFonts w:hint="eastAsia" w:ascii="仿宋" w:hAnsi="仿宋" w:eastAsia="仿宋" w:cs="仿宋"/>
          <w:color w:val="000000" w:themeColor="text1"/>
          <w:sz w:val="24"/>
          <w:szCs w:val="28"/>
          <w:highlight w:val="none"/>
        </w:rPr>
        <w:t>。我方就参加本次投标有关事项郑重声明如下：</w:t>
      </w:r>
    </w:p>
    <w:p w14:paraId="748A98A0">
      <w:pPr>
        <w:tabs>
          <w:tab w:val="left" w:pos="6300"/>
        </w:tabs>
        <w:snapToGrid w:val="0"/>
        <w:spacing w:line="500" w:lineRule="exact"/>
        <w:ind w:firstLine="480" w:firstLineChars="200"/>
        <w:rPr>
          <w:rFonts w:ascii="仿宋" w:hAnsi="仿宋" w:eastAsia="仿宋" w:cs="仿宋"/>
          <w:color w:val="000000" w:themeColor="text1"/>
          <w:sz w:val="24"/>
          <w:szCs w:val="28"/>
          <w:highlight w:val="none"/>
        </w:rPr>
      </w:pPr>
      <w:r>
        <w:rPr>
          <w:rFonts w:hint="eastAsia" w:ascii="仿宋" w:hAnsi="仿宋" w:eastAsia="仿宋" w:cs="仿宋"/>
          <w:color w:val="000000" w:themeColor="text1"/>
          <w:sz w:val="24"/>
          <w:szCs w:val="28"/>
          <w:highlight w:val="none"/>
        </w:rPr>
        <w:t>一、我方完全理解并接受该项目招标比选文件</w:t>
      </w:r>
      <w:r>
        <w:rPr>
          <w:rFonts w:hint="eastAsia" w:ascii="仿宋" w:hAnsi="仿宋" w:eastAsia="仿宋" w:cs="仿宋"/>
          <w:color w:val="000000" w:themeColor="text1"/>
          <w:sz w:val="24"/>
          <w:szCs w:val="28"/>
          <w:highlight w:val="none"/>
          <w:lang w:val="en-US" w:eastAsia="zh-CN"/>
        </w:rPr>
        <w:t>的</w:t>
      </w:r>
      <w:r>
        <w:rPr>
          <w:rFonts w:hint="eastAsia" w:ascii="仿宋" w:hAnsi="仿宋" w:eastAsia="仿宋" w:cs="仿宋"/>
          <w:color w:val="000000" w:themeColor="text1"/>
          <w:sz w:val="24"/>
          <w:szCs w:val="28"/>
          <w:highlight w:val="none"/>
        </w:rPr>
        <w:t>所有要求。</w:t>
      </w:r>
    </w:p>
    <w:p w14:paraId="23CC97BF">
      <w:pPr>
        <w:tabs>
          <w:tab w:val="left" w:pos="6300"/>
        </w:tabs>
        <w:snapToGrid w:val="0"/>
        <w:spacing w:line="500" w:lineRule="exact"/>
        <w:ind w:firstLine="480" w:firstLineChars="200"/>
        <w:rPr>
          <w:rFonts w:ascii="仿宋" w:hAnsi="仿宋" w:eastAsia="仿宋" w:cs="仿宋"/>
          <w:color w:val="000000" w:themeColor="text1"/>
          <w:sz w:val="24"/>
          <w:szCs w:val="28"/>
          <w:highlight w:val="none"/>
        </w:rPr>
      </w:pPr>
      <w:r>
        <w:rPr>
          <w:rFonts w:hint="eastAsia" w:ascii="仿宋" w:hAnsi="仿宋" w:eastAsia="仿宋" w:cs="仿宋"/>
          <w:color w:val="000000" w:themeColor="text1"/>
          <w:sz w:val="24"/>
          <w:szCs w:val="28"/>
          <w:highlight w:val="none"/>
        </w:rPr>
        <w:t>二、我方提交的所有投标文件、资料都是准确和真实的，如有虚假或隐瞒，我方愿意承担一切法律责任。</w:t>
      </w:r>
    </w:p>
    <w:p w14:paraId="68232C12">
      <w:pPr>
        <w:tabs>
          <w:tab w:val="left" w:pos="6300"/>
        </w:tabs>
        <w:snapToGrid w:val="0"/>
        <w:spacing w:line="500" w:lineRule="exact"/>
        <w:ind w:firstLine="480" w:firstLineChars="200"/>
        <w:rPr>
          <w:rFonts w:ascii="仿宋" w:hAnsi="仿宋" w:eastAsia="仿宋" w:cs="仿宋"/>
          <w:color w:val="000000" w:themeColor="text1"/>
          <w:sz w:val="24"/>
          <w:szCs w:val="28"/>
          <w:highlight w:val="none"/>
        </w:rPr>
      </w:pPr>
      <w:r>
        <w:rPr>
          <w:rFonts w:hint="eastAsia" w:ascii="仿宋" w:hAnsi="仿宋" w:eastAsia="仿宋" w:cs="仿宋"/>
          <w:color w:val="000000" w:themeColor="text1"/>
          <w:sz w:val="24"/>
          <w:szCs w:val="28"/>
          <w:highlight w:val="none"/>
        </w:rPr>
        <w:t>三、我方承诺按照招标比选文件要求，提供招标项目的服务。</w:t>
      </w:r>
    </w:p>
    <w:p w14:paraId="08A6067B">
      <w:pPr>
        <w:tabs>
          <w:tab w:val="left" w:pos="6300"/>
        </w:tabs>
        <w:snapToGrid w:val="0"/>
        <w:spacing w:line="500" w:lineRule="exact"/>
        <w:ind w:firstLine="480" w:firstLineChars="200"/>
        <w:rPr>
          <w:rFonts w:ascii="仿宋" w:hAnsi="仿宋" w:eastAsia="仿宋" w:cs="仿宋"/>
          <w:color w:val="000000" w:themeColor="text1"/>
          <w:sz w:val="24"/>
          <w:szCs w:val="28"/>
          <w:highlight w:val="none"/>
        </w:rPr>
      </w:pPr>
      <w:r>
        <w:rPr>
          <w:rFonts w:hint="eastAsia" w:ascii="仿宋" w:hAnsi="仿宋" w:eastAsia="仿宋" w:cs="仿宋"/>
          <w:color w:val="000000" w:themeColor="text1"/>
          <w:sz w:val="24"/>
          <w:szCs w:val="28"/>
          <w:highlight w:val="none"/>
        </w:rPr>
        <w:t>四、我方按招标文件要求提交的投标文件1份。</w:t>
      </w:r>
    </w:p>
    <w:p w14:paraId="5D5E7C68">
      <w:pPr>
        <w:tabs>
          <w:tab w:val="left" w:pos="6300"/>
        </w:tabs>
        <w:snapToGrid w:val="0"/>
        <w:spacing w:line="500" w:lineRule="exact"/>
        <w:ind w:firstLine="480" w:firstLineChars="200"/>
        <w:rPr>
          <w:rFonts w:ascii="仿宋" w:hAnsi="仿宋" w:eastAsia="仿宋" w:cs="仿宋"/>
          <w:color w:val="000000" w:themeColor="text1"/>
          <w:sz w:val="24"/>
          <w:szCs w:val="28"/>
          <w:highlight w:val="none"/>
        </w:rPr>
      </w:pPr>
      <w:r>
        <w:rPr>
          <w:rFonts w:hint="eastAsia" w:ascii="仿宋" w:hAnsi="仿宋" w:eastAsia="仿宋" w:cs="仿宋"/>
          <w:color w:val="000000" w:themeColor="text1"/>
          <w:sz w:val="24"/>
          <w:szCs w:val="28"/>
          <w:highlight w:val="none"/>
        </w:rPr>
        <w:t>五、我方承诺：本次投标的投标有效期为</w:t>
      </w:r>
      <w:r>
        <w:rPr>
          <w:rFonts w:hint="eastAsia" w:ascii="仿宋" w:hAnsi="仿宋" w:eastAsia="仿宋" w:cs="仿宋"/>
          <w:color w:val="000000" w:themeColor="text1"/>
          <w:sz w:val="24"/>
          <w:highlight w:val="none"/>
        </w:rPr>
        <w:t>投标截止时间</w:t>
      </w:r>
      <w:r>
        <w:rPr>
          <w:rFonts w:hint="eastAsia" w:ascii="仿宋" w:hAnsi="仿宋" w:eastAsia="仿宋" w:cs="仿宋"/>
          <w:color w:val="000000" w:themeColor="text1"/>
          <w:sz w:val="24"/>
          <w:szCs w:val="28"/>
          <w:highlight w:val="none"/>
        </w:rPr>
        <w:t>起90天。</w:t>
      </w:r>
    </w:p>
    <w:p w14:paraId="36714094">
      <w:pPr>
        <w:tabs>
          <w:tab w:val="left" w:pos="6300"/>
        </w:tabs>
        <w:snapToGrid w:val="0"/>
        <w:spacing w:line="500" w:lineRule="exact"/>
        <w:ind w:firstLine="480" w:firstLineChars="200"/>
        <w:rPr>
          <w:rFonts w:ascii="仿宋" w:hAnsi="仿宋" w:eastAsia="仿宋" w:cs="仿宋"/>
          <w:color w:val="000000" w:themeColor="text1"/>
          <w:sz w:val="24"/>
          <w:szCs w:val="28"/>
          <w:highlight w:val="none"/>
        </w:rPr>
      </w:pPr>
      <w:r>
        <w:rPr>
          <w:rFonts w:hint="eastAsia" w:ascii="仿宋" w:hAnsi="仿宋" w:eastAsia="仿宋" w:cs="仿宋"/>
          <w:color w:val="000000" w:themeColor="text1"/>
          <w:sz w:val="24"/>
          <w:szCs w:val="28"/>
          <w:highlight w:val="none"/>
        </w:rPr>
        <w:t>六、我方投标报价为闭口价。即在合同有效期内，该报价固定不变。</w:t>
      </w:r>
    </w:p>
    <w:p w14:paraId="105DD6F1">
      <w:pPr>
        <w:tabs>
          <w:tab w:val="left" w:pos="6300"/>
        </w:tabs>
        <w:snapToGrid w:val="0"/>
        <w:spacing w:line="500" w:lineRule="exact"/>
        <w:ind w:firstLine="480" w:firstLineChars="200"/>
        <w:rPr>
          <w:rFonts w:ascii="仿宋" w:hAnsi="仿宋" w:eastAsia="仿宋" w:cs="仿宋"/>
          <w:color w:val="000000" w:themeColor="text1"/>
          <w:sz w:val="24"/>
          <w:szCs w:val="28"/>
          <w:highlight w:val="none"/>
        </w:rPr>
      </w:pPr>
      <w:r>
        <w:rPr>
          <w:rFonts w:hint="eastAsia" w:ascii="仿宋" w:hAnsi="仿宋" w:eastAsia="仿宋" w:cs="仿宋"/>
          <w:color w:val="000000" w:themeColor="text1"/>
          <w:sz w:val="24"/>
          <w:szCs w:val="28"/>
          <w:highlight w:val="none"/>
        </w:rPr>
        <w:t>七、如果我方中标，我方将履行招标文件中规定的各项要求以及我方投标文件的各项承诺，按《中华人民共和国民法典》及合同约定条款承担我方责任。</w:t>
      </w:r>
    </w:p>
    <w:p w14:paraId="700833BB">
      <w:pPr>
        <w:tabs>
          <w:tab w:val="left" w:pos="6300"/>
        </w:tabs>
        <w:snapToGrid w:val="0"/>
        <w:spacing w:line="500" w:lineRule="exact"/>
        <w:ind w:firstLine="480" w:firstLineChars="200"/>
        <w:rPr>
          <w:rFonts w:ascii="仿宋" w:hAnsi="仿宋" w:eastAsia="仿宋" w:cs="仿宋"/>
          <w:color w:val="000000" w:themeColor="text1"/>
          <w:sz w:val="24"/>
          <w:szCs w:val="28"/>
          <w:highlight w:val="none"/>
        </w:rPr>
      </w:pPr>
      <w:r>
        <w:rPr>
          <w:rFonts w:hint="eastAsia" w:ascii="仿宋" w:hAnsi="仿宋" w:eastAsia="仿宋" w:cs="仿宋"/>
          <w:color w:val="000000" w:themeColor="text1"/>
          <w:sz w:val="24"/>
          <w:szCs w:val="28"/>
          <w:highlight w:val="none"/>
        </w:rPr>
        <w:t>八、我方未</w:t>
      </w:r>
      <w:r>
        <w:rPr>
          <w:rFonts w:hint="eastAsia" w:ascii="仿宋" w:hAnsi="仿宋" w:eastAsia="仿宋" w:cs="仿宋"/>
          <w:color w:val="000000" w:themeColor="text1"/>
          <w:sz w:val="24"/>
          <w:highlight w:val="none"/>
        </w:rPr>
        <w:t>为采购项目提供整体设计、规范编制或者项目管理、监理、检测等服务。</w:t>
      </w:r>
    </w:p>
    <w:p w14:paraId="165CB600">
      <w:pPr>
        <w:tabs>
          <w:tab w:val="left" w:pos="6300"/>
        </w:tabs>
        <w:snapToGrid w:val="0"/>
        <w:spacing w:line="500" w:lineRule="exact"/>
        <w:ind w:firstLine="480" w:firstLineChars="200"/>
        <w:rPr>
          <w:rFonts w:ascii="仿宋" w:hAnsi="仿宋" w:eastAsia="仿宋" w:cs="仿宋"/>
          <w:color w:val="000000" w:themeColor="text1"/>
          <w:sz w:val="24"/>
          <w:szCs w:val="28"/>
          <w:highlight w:val="none"/>
        </w:rPr>
      </w:pPr>
      <w:r>
        <w:rPr>
          <w:rFonts w:hint="eastAsia" w:ascii="仿宋" w:hAnsi="仿宋" w:eastAsia="仿宋" w:cs="仿宋"/>
          <w:color w:val="000000" w:themeColor="text1"/>
          <w:sz w:val="24"/>
          <w:szCs w:val="28"/>
          <w:highlight w:val="none"/>
        </w:rPr>
        <w:t>九、我方理解，最低报价不是中标的唯一条件。</w:t>
      </w:r>
    </w:p>
    <w:p w14:paraId="552AF225">
      <w:pPr>
        <w:tabs>
          <w:tab w:val="left" w:pos="6300"/>
        </w:tabs>
        <w:snapToGrid w:val="0"/>
        <w:spacing w:line="500" w:lineRule="exact"/>
        <w:ind w:firstLine="480" w:firstLineChars="200"/>
        <w:rPr>
          <w:rFonts w:ascii="仿宋" w:hAnsi="仿宋" w:eastAsia="仿宋" w:cs="仿宋"/>
          <w:color w:val="000000" w:themeColor="text1"/>
          <w:sz w:val="24"/>
          <w:szCs w:val="28"/>
          <w:highlight w:val="none"/>
        </w:rPr>
      </w:pPr>
      <w:r>
        <w:rPr>
          <w:rFonts w:hint="eastAsia" w:ascii="仿宋" w:hAnsi="仿宋" w:eastAsia="仿宋" w:cs="仿宋"/>
          <w:color w:val="000000" w:themeColor="text1"/>
          <w:sz w:val="24"/>
          <w:szCs w:val="28"/>
          <w:highlight w:val="none"/>
        </w:rPr>
        <w:t>十、我方同意按有关规定及招标文件要求，交纳足额投标保证金。</w:t>
      </w:r>
    </w:p>
    <w:p w14:paraId="380FBE09">
      <w:pPr>
        <w:tabs>
          <w:tab w:val="left" w:pos="6300"/>
        </w:tabs>
        <w:snapToGrid w:val="0"/>
        <w:spacing w:line="500" w:lineRule="exact"/>
        <w:ind w:firstLine="570"/>
        <w:rPr>
          <w:rFonts w:ascii="仿宋" w:hAnsi="仿宋" w:eastAsia="仿宋" w:cs="仿宋"/>
          <w:color w:val="000000" w:themeColor="text1"/>
          <w:sz w:val="24"/>
          <w:szCs w:val="28"/>
          <w:highlight w:val="none"/>
        </w:rPr>
      </w:pPr>
    </w:p>
    <w:p w14:paraId="46BBC2DC">
      <w:pPr>
        <w:tabs>
          <w:tab w:val="left" w:pos="6300"/>
        </w:tabs>
        <w:snapToGrid w:val="0"/>
        <w:spacing w:line="500" w:lineRule="exact"/>
        <w:ind w:firstLine="5460" w:firstLineChars="2275"/>
        <w:rPr>
          <w:rFonts w:ascii="仿宋" w:hAnsi="仿宋" w:eastAsia="仿宋" w:cs="仿宋"/>
          <w:color w:val="000000" w:themeColor="text1"/>
          <w:sz w:val="24"/>
          <w:szCs w:val="28"/>
          <w:highlight w:val="none"/>
        </w:rPr>
      </w:pPr>
    </w:p>
    <w:p w14:paraId="498C319E">
      <w:pPr>
        <w:tabs>
          <w:tab w:val="left" w:pos="6300"/>
        </w:tabs>
        <w:snapToGrid w:val="0"/>
        <w:spacing w:line="500" w:lineRule="exact"/>
        <w:ind w:firstLine="5460" w:firstLineChars="2275"/>
        <w:rPr>
          <w:rFonts w:ascii="仿宋" w:hAnsi="仿宋" w:eastAsia="仿宋" w:cs="仿宋"/>
          <w:color w:val="000000" w:themeColor="text1"/>
          <w:sz w:val="24"/>
          <w:szCs w:val="28"/>
          <w:highlight w:val="none"/>
        </w:rPr>
      </w:pPr>
      <w:r>
        <w:rPr>
          <w:rFonts w:hint="eastAsia" w:ascii="仿宋" w:hAnsi="仿宋" w:eastAsia="仿宋" w:cs="仿宋"/>
          <w:color w:val="000000" w:themeColor="text1"/>
          <w:sz w:val="24"/>
          <w:szCs w:val="28"/>
          <w:highlight w:val="none"/>
        </w:rPr>
        <w:t>投标人（公章）：</w:t>
      </w:r>
    </w:p>
    <w:p w14:paraId="5CD47810">
      <w:pPr>
        <w:tabs>
          <w:tab w:val="left" w:pos="6300"/>
        </w:tabs>
        <w:snapToGrid w:val="0"/>
        <w:spacing w:line="500" w:lineRule="exact"/>
        <w:ind w:firstLine="5760" w:firstLineChars="2400"/>
        <w:rPr>
          <w:rFonts w:ascii="仿宋" w:hAnsi="仿宋" w:eastAsia="仿宋" w:cs="仿宋"/>
          <w:color w:val="000000" w:themeColor="text1"/>
          <w:sz w:val="24"/>
          <w:szCs w:val="28"/>
          <w:highlight w:val="none"/>
        </w:rPr>
      </w:pPr>
    </w:p>
    <w:p w14:paraId="2EA685AE">
      <w:pPr>
        <w:tabs>
          <w:tab w:val="left" w:pos="6300"/>
        </w:tabs>
        <w:snapToGrid w:val="0"/>
        <w:spacing w:line="500" w:lineRule="exact"/>
        <w:ind w:firstLine="5760" w:firstLineChars="2400"/>
        <w:rPr>
          <w:rFonts w:ascii="仿宋" w:hAnsi="仿宋" w:eastAsia="仿宋" w:cs="仿宋"/>
          <w:color w:val="000000" w:themeColor="text1"/>
          <w:szCs w:val="28"/>
          <w:highlight w:val="none"/>
        </w:rPr>
      </w:pPr>
      <w:r>
        <w:rPr>
          <w:rFonts w:hint="eastAsia" w:ascii="仿宋" w:hAnsi="仿宋" w:eastAsia="仿宋" w:cs="仿宋"/>
          <w:color w:val="000000" w:themeColor="text1"/>
          <w:sz w:val="24"/>
          <w:szCs w:val="28"/>
          <w:highlight w:val="none"/>
        </w:rPr>
        <w:t>年    月   日</w:t>
      </w:r>
    </w:p>
    <w:p w14:paraId="36E2D444">
      <w:pPr>
        <w:snapToGrid w:val="0"/>
        <w:spacing w:line="440" w:lineRule="exact"/>
        <w:rPr>
          <w:rFonts w:ascii="仿宋" w:hAnsi="仿宋" w:eastAsia="仿宋" w:cs="仿宋"/>
          <w:color w:val="000000" w:themeColor="text1"/>
          <w:highlight w:val="none"/>
        </w:rPr>
      </w:pPr>
    </w:p>
    <w:p w14:paraId="66D58568">
      <w:pPr>
        <w:snapToGrid w:val="0"/>
        <w:spacing w:line="440" w:lineRule="exact"/>
        <w:ind w:firstLine="480" w:firstLineChars="200"/>
        <w:rPr>
          <w:rFonts w:cs="华文中宋"/>
          <w:color w:val="000000" w:themeColor="text1"/>
          <w:highlight w:val="none"/>
        </w:rPr>
      </w:pPr>
    </w:p>
    <w:p w14:paraId="534D1582">
      <w:pPr>
        <w:snapToGrid w:val="0"/>
        <w:spacing w:line="440" w:lineRule="exact"/>
        <w:ind w:firstLine="480" w:firstLineChars="200"/>
        <w:rPr>
          <w:rFonts w:cs="华文中宋"/>
          <w:color w:val="000000" w:themeColor="text1"/>
          <w:highlight w:val="none"/>
        </w:rPr>
      </w:pPr>
    </w:p>
    <w:p w14:paraId="66ED53E0">
      <w:pPr>
        <w:snapToGrid w:val="0"/>
        <w:spacing w:line="440" w:lineRule="exact"/>
        <w:ind w:firstLine="480" w:firstLineChars="200"/>
        <w:rPr>
          <w:rFonts w:cs="华文中宋"/>
          <w:color w:val="000000" w:themeColor="text1"/>
          <w:highlight w:val="none"/>
        </w:rPr>
      </w:pPr>
    </w:p>
    <w:p w14:paraId="1990813A">
      <w:pPr>
        <w:snapToGrid w:val="0"/>
        <w:spacing w:line="440" w:lineRule="exact"/>
        <w:ind w:firstLine="480" w:firstLineChars="200"/>
        <w:rPr>
          <w:rFonts w:cs="华文中宋"/>
          <w:color w:val="000000" w:themeColor="text1"/>
          <w:highlight w:val="none"/>
        </w:rPr>
      </w:pPr>
    </w:p>
    <w:p w14:paraId="3FA3E8F3">
      <w:pPr>
        <w:snapToGrid w:val="0"/>
        <w:spacing w:line="440" w:lineRule="exact"/>
        <w:ind w:firstLine="480" w:firstLineChars="200"/>
        <w:rPr>
          <w:rFonts w:cs="华文中宋"/>
          <w:color w:val="000000" w:themeColor="text1"/>
          <w:highlight w:val="none"/>
        </w:rPr>
      </w:pPr>
    </w:p>
    <w:p w14:paraId="5EA74E2A">
      <w:pPr>
        <w:snapToGrid w:val="0"/>
        <w:spacing w:line="440" w:lineRule="exact"/>
        <w:ind w:firstLine="480" w:firstLineChars="200"/>
        <w:rPr>
          <w:rFonts w:cs="华文中宋"/>
          <w:color w:val="000000" w:themeColor="text1"/>
          <w:highlight w:val="none"/>
        </w:rPr>
      </w:pPr>
    </w:p>
    <w:p w14:paraId="357F74D8">
      <w:pPr>
        <w:snapToGrid w:val="0"/>
        <w:spacing w:line="440" w:lineRule="exact"/>
        <w:ind w:firstLine="480" w:firstLineChars="200"/>
        <w:rPr>
          <w:rFonts w:cs="华文中宋"/>
          <w:color w:val="000000" w:themeColor="text1"/>
          <w:highlight w:val="none"/>
        </w:rPr>
      </w:pPr>
    </w:p>
    <w:p w14:paraId="5991B4DC">
      <w:pPr>
        <w:snapToGrid w:val="0"/>
        <w:spacing w:line="440" w:lineRule="exact"/>
        <w:ind w:firstLine="480" w:firstLineChars="200"/>
        <w:rPr>
          <w:rFonts w:cs="华文中宋"/>
          <w:color w:val="000000" w:themeColor="text1"/>
          <w:highlight w:val="none"/>
        </w:rPr>
      </w:pPr>
    </w:p>
    <w:p w14:paraId="6EC4F30B">
      <w:pPr>
        <w:snapToGrid w:val="0"/>
        <w:spacing w:line="440" w:lineRule="exact"/>
        <w:ind w:firstLine="480" w:firstLineChars="200"/>
        <w:rPr>
          <w:rFonts w:cs="华文中宋"/>
          <w:color w:val="000000" w:themeColor="text1"/>
          <w:highlight w:val="none"/>
        </w:rPr>
      </w:pPr>
    </w:p>
    <w:p w14:paraId="5C22A198">
      <w:pPr>
        <w:snapToGrid w:val="0"/>
        <w:spacing w:line="440" w:lineRule="exact"/>
        <w:ind w:firstLine="480" w:firstLineChars="200"/>
        <w:rPr>
          <w:rFonts w:cs="华文中宋"/>
          <w:color w:val="000000" w:themeColor="text1"/>
          <w:highlight w:val="none"/>
        </w:rPr>
      </w:pPr>
    </w:p>
    <w:p w14:paraId="3A839664">
      <w:pPr>
        <w:snapToGrid w:val="0"/>
        <w:spacing w:line="440" w:lineRule="exact"/>
        <w:ind w:firstLine="480" w:firstLineChars="200"/>
        <w:rPr>
          <w:rFonts w:cs="华文中宋"/>
          <w:color w:val="000000" w:themeColor="text1"/>
          <w:highlight w:val="none"/>
        </w:rPr>
      </w:pPr>
    </w:p>
    <w:p w14:paraId="4284D3C4">
      <w:pPr>
        <w:snapToGrid w:val="0"/>
        <w:spacing w:line="440" w:lineRule="exact"/>
        <w:ind w:firstLine="480" w:firstLineChars="200"/>
        <w:rPr>
          <w:rFonts w:cs="华文中宋"/>
          <w:color w:val="000000" w:themeColor="text1"/>
          <w:highlight w:val="none"/>
        </w:rPr>
      </w:pPr>
    </w:p>
    <w:p w14:paraId="127B08A1">
      <w:pPr>
        <w:snapToGrid w:val="0"/>
        <w:spacing w:line="440" w:lineRule="exact"/>
        <w:ind w:firstLine="480" w:firstLineChars="200"/>
        <w:rPr>
          <w:rFonts w:cs="华文中宋"/>
          <w:color w:val="000000" w:themeColor="text1"/>
          <w:highlight w:val="none"/>
        </w:rPr>
      </w:pPr>
    </w:p>
    <w:p w14:paraId="3F318CF8">
      <w:pPr>
        <w:snapToGrid w:val="0"/>
        <w:spacing w:line="440" w:lineRule="exact"/>
        <w:ind w:firstLine="480" w:firstLineChars="200"/>
        <w:rPr>
          <w:rFonts w:cs="华文中宋"/>
          <w:color w:val="000000" w:themeColor="text1"/>
          <w:highlight w:val="none"/>
        </w:rPr>
      </w:pPr>
    </w:p>
    <w:p w14:paraId="2AD6FD59">
      <w:pPr>
        <w:snapToGrid w:val="0"/>
        <w:spacing w:line="440" w:lineRule="exact"/>
        <w:ind w:firstLine="480" w:firstLineChars="200"/>
        <w:rPr>
          <w:rFonts w:cs="华文中宋"/>
          <w:color w:val="000000" w:themeColor="text1"/>
          <w:highlight w:val="none"/>
        </w:rPr>
      </w:pPr>
    </w:p>
    <w:p w14:paraId="332587C8">
      <w:pPr>
        <w:snapToGrid w:val="0"/>
        <w:spacing w:line="440" w:lineRule="exact"/>
        <w:ind w:firstLine="480" w:firstLineChars="200"/>
        <w:rPr>
          <w:rFonts w:cs="华文中宋"/>
          <w:color w:val="000000" w:themeColor="text1"/>
          <w:highlight w:val="none"/>
        </w:rPr>
      </w:pPr>
    </w:p>
    <w:p w14:paraId="5B30368E">
      <w:pPr>
        <w:snapToGrid w:val="0"/>
        <w:spacing w:line="440" w:lineRule="exact"/>
        <w:ind w:firstLine="480" w:firstLineChars="200"/>
        <w:rPr>
          <w:rFonts w:cs="华文中宋"/>
          <w:color w:val="000000" w:themeColor="text1"/>
          <w:highlight w:val="none"/>
        </w:rPr>
      </w:pPr>
    </w:p>
    <w:p w14:paraId="353918CB">
      <w:pPr>
        <w:snapToGrid w:val="0"/>
        <w:spacing w:line="440" w:lineRule="exact"/>
        <w:ind w:firstLine="480" w:firstLineChars="200"/>
        <w:rPr>
          <w:rFonts w:cs="华文中宋"/>
          <w:color w:val="000000" w:themeColor="text1"/>
          <w:highlight w:val="none"/>
        </w:rPr>
      </w:pPr>
    </w:p>
    <w:p w14:paraId="2C9D383F">
      <w:pPr>
        <w:snapToGrid w:val="0"/>
        <w:spacing w:line="440" w:lineRule="exact"/>
        <w:ind w:firstLine="480" w:firstLineChars="200"/>
        <w:rPr>
          <w:rFonts w:cs="华文中宋"/>
          <w:color w:val="000000" w:themeColor="text1"/>
          <w:highlight w:val="none"/>
        </w:rPr>
      </w:pPr>
    </w:p>
    <w:p w14:paraId="07826B50">
      <w:pPr>
        <w:snapToGrid w:val="0"/>
        <w:spacing w:line="440" w:lineRule="exact"/>
        <w:ind w:firstLine="480" w:firstLineChars="200"/>
        <w:rPr>
          <w:rFonts w:cs="华文中宋"/>
          <w:color w:val="000000" w:themeColor="text1"/>
          <w:highlight w:val="none"/>
        </w:rPr>
      </w:pPr>
    </w:p>
    <w:p w14:paraId="28A7E1EB">
      <w:pPr>
        <w:snapToGrid w:val="0"/>
        <w:spacing w:line="440" w:lineRule="exact"/>
        <w:ind w:firstLine="480" w:firstLineChars="200"/>
        <w:rPr>
          <w:rFonts w:cs="华文中宋"/>
          <w:color w:val="000000" w:themeColor="text1"/>
          <w:highlight w:val="none"/>
        </w:rPr>
      </w:pPr>
    </w:p>
    <w:p w14:paraId="1492BBCD">
      <w:pPr>
        <w:snapToGrid w:val="0"/>
        <w:spacing w:line="440" w:lineRule="exact"/>
        <w:ind w:firstLine="480" w:firstLineChars="200"/>
        <w:jc w:val="center"/>
        <w:rPr>
          <w:rFonts w:cs="华文中宋"/>
          <w:color w:val="000000" w:themeColor="text1"/>
          <w:highlight w:val="none"/>
        </w:rPr>
      </w:pPr>
      <w:r>
        <w:rPr>
          <w:rFonts w:hint="eastAsia" w:cs="华文中宋"/>
          <w:color w:val="000000" w:themeColor="text1"/>
          <w:highlight w:val="none"/>
        </w:rPr>
        <w:t>（结束）</w:t>
      </w:r>
    </w:p>
    <w:p w14:paraId="6448EE7F">
      <w:pPr>
        <w:pStyle w:val="3"/>
        <w:tabs>
          <w:tab w:val="clear" w:pos="3360"/>
        </w:tabs>
        <w:spacing w:beforeLines="0" w:afterLines="0" w:line="360" w:lineRule="auto"/>
        <w:rPr>
          <w:rFonts w:ascii="宋体" w:hAnsi="宋体" w:cs="华文中宋"/>
          <w:color w:val="000000" w:themeColor="text1"/>
          <w:highlight w:val="none"/>
        </w:rPr>
      </w:pPr>
    </w:p>
    <w:p w14:paraId="68EDF807">
      <w:pPr>
        <w:numPr>
          <w:ilvl w:val="255"/>
          <w:numId w:val="0"/>
        </w:numPr>
        <w:spacing w:line="360" w:lineRule="auto"/>
        <w:rPr>
          <w:rFonts w:asciiTheme="minorEastAsia" w:hAnsiTheme="minorEastAsia" w:eastAsiaTheme="minorEastAsia" w:cstheme="minorEastAsia"/>
          <w:color w:val="000000" w:themeColor="text1"/>
          <w:sz w:val="28"/>
          <w:szCs w:val="28"/>
          <w:highlight w:val="none"/>
        </w:rPr>
      </w:pPr>
    </w:p>
    <w:sectPr>
      <w:pgSz w:w="11906" w:h="16838"/>
      <w:pgMar w:top="1304" w:right="1134" w:bottom="1134" w:left="1361" w:header="851" w:footer="992" w:gutter="0"/>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roman"/>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ˎ̥">
    <w:altName w:val="Times New Roman"/>
    <w:panose1 w:val="00000000000000000000"/>
    <w:charset w:val="00"/>
    <w:family w:val="modern"/>
    <w:pitch w:val="default"/>
    <w:sig w:usb0="00000000" w:usb1="00000000" w:usb2="00000000" w:usb3="00000000" w:csb0="00040001"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87B591">
    <w:pPr>
      <w:pStyle w:val="11"/>
      <w:jc w:val="center"/>
      <w:rPr>
        <w:sz w:val="24"/>
      </w:rPr>
    </w:pPr>
    <w:r>
      <w:rPr>
        <w:sz w:val="24"/>
      </w:rPr>
      <w:fldChar w:fldCharType="begin"/>
    </w:r>
    <w:r>
      <w:rPr>
        <w:rStyle w:val="18"/>
        <w:sz w:val="24"/>
      </w:rPr>
      <w:instrText xml:space="preserve"> PAGE </w:instrText>
    </w:r>
    <w:r>
      <w:rPr>
        <w:sz w:val="24"/>
      </w:rPr>
      <w:fldChar w:fldCharType="separate"/>
    </w:r>
    <w:r>
      <w:rPr>
        <w:rStyle w:val="18"/>
        <w:sz w:val="24"/>
      </w:rPr>
      <w:t>- 1 -</w:t>
    </w:r>
    <w:r>
      <w:rPr>
        <w:sz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06DA7D">
    <w:pPr>
      <w:pStyle w:val="11"/>
      <w:framePr w:wrap="around" w:vAnchor="text" w:hAnchor="margin" w:xAlign="center" w:y="1"/>
      <w:rPr>
        <w:rStyle w:val="18"/>
      </w:rPr>
    </w:pPr>
    <w:r>
      <w:fldChar w:fldCharType="begin"/>
    </w:r>
    <w:r>
      <w:rPr>
        <w:rStyle w:val="18"/>
      </w:rPr>
      <w:instrText xml:space="preserve">PAGE  </w:instrText>
    </w:r>
    <w:r>
      <w:fldChar w:fldCharType="end"/>
    </w:r>
  </w:p>
  <w:p w14:paraId="7591DB28">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811D96">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D1D1AF">
    <w:pPr>
      <w:pStyle w:val="11"/>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path/>
          <v:fill on="f" focussize="0,0"/>
          <v:stroke on="f" weight="0.5pt" joinstyle="miter"/>
          <v:imagedata o:title=""/>
          <o:lock v:ext="edit"/>
          <v:textbox inset="0mm,0mm,0mm,0mm" style="mso-fit-shape-to-text:t;">
            <w:txbxContent>
              <w:p w14:paraId="79281A2F">
                <w:pPr>
                  <w:pStyle w:val="11"/>
                </w:pPr>
                <w:r>
                  <w:fldChar w:fldCharType="begin"/>
                </w:r>
                <w:r>
                  <w:instrText xml:space="preserve"> PAGE  \* MERGEFORMAT </w:instrText>
                </w:r>
                <w:r>
                  <w:fldChar w:fldCharType="separate"/>
                </w:r>
                <w:r>
                  <w:t>32</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CC6B93">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65C432">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3A7010">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6106DF"/>
    <w:multiLevelType w:val="singleLevel"/>
    <w:tmpl w:val="A76106DF"/>
    <w:lvl w:ilvl="0" w:tentative="0">
      <w:start w:val="2"/>
      <w:numFmt w:val="chineseCounting"/>
      <w:suff w:val="nothing"/>
      <w:lvlText w:val="（%1）"/>
      <w:lvlJc w:val="left"/>
      <w:rPr>
        <w:rFonts w:hint="eastAsia"/>
      </w:rPr>
    </w:lvl>
  </w:abstractNum>
  <w:abstractNum w:abstractNumId="1">
    <w:nsid w:val="AFC1664F"/>
    <w:multiLevelType w:val="singleLevel"/>
    <w:tmpl w:val="AFC1664F"/>
    <w:lvl w:ilvl="0" w:tentative="0">
      <w:start w:val="1"/>
      <w:numFmt w:val="chineseCounting"/>
      <w:suff w:val="nothing"/>
      <w:lvlText w:val="（%1）"/>
      <w:lvlJc w:val="left"/>
      <w:rPr>
        <w:rFonts w:hint="eastAsia"/>
      </w:rPr>
    </w:lvl>
  </w:abstractNum>
  <w:abstractNum w:abstractNumId="2">
    <w:nsid w:val="00000014"/>
    <w:multiLevelType w:val="multilevel"/>
    <w:tmpl w:val="00000014"/>
    <w:lvl w:ilvl="0" w:tentative="0">
      <w:start w:val="1"/>
      <w:numFmt w:val="japaneseCounting"/>
      <w:lvlText w:val="第%1篇"/>
      <w:lvlJc w:val="left"/>
      <w:pPr>
        <w:tabs>
          <w:tab w:val="left" w:pos="1530"/>
        </w:tabs>
        <w:ind w:left="1530" w:hanging="153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1F246B6C"/>
    <w:multiLevelType w:val="multilevel"/>
    <w:tmpl w:val="1F246B6C"/>
    <w:lvl w:ilvl="0" w:tentative="0">
      <w:start w:val="1"/>
      <w:numFmt w:val="decimal"/>
      <w:lvlText w:val="%1."/>
      <w:lvlJc w:val="left"/>
      <w:pPr>
        <w:ind w:left="1038" w:hanging="360"/>
      </w:pPr>
      <w:rPr>
        <w:rFonts w:hint="default"/>
      </w:rPr>
    </w:lvl>
    <w:lvl w:ilvl="1" w:tentative="0">
      <w:start w:val="1"/>
      <w:numFmt w:val="lowerLetter"/>
      <w:lvlText w:val="%2)"/>
      <w:lvlJc w:val="left"/>
      <w:pPr>
        <w:ind w:left="1518" w:hanging="420"/>
      </w:pPr>
    </w:lvl>
    <w:lvl w:ilvl="2" w:tentative="0">
      <w:start w:val="1"/>
      <w:numFmt w:val="lowerRoman"/>
      <w:lvlText w:val="%3."/>
      <w:lvlJc w:val="right"/>
      <w:pPr>
        <w:ind w:left="1938" w:hanging="420"/>
      </w:pPr>
    </w:lvl>
    <w:lvl w:ilvl="3" w:tentative="0">
      <w:start w:val="1"/>
      <w:numFmt w:val="decimal"/>
      <w:lvlText w:val="%4."/>
      <w:lvlJc w:val="left"/>
      <w:pPr>
        <w:ind w:left="2358" w:hanging="420"/>
      </w:pPr>
    </w:lvl>
    <w:lvl w:ilvl="4" w:tentative="0">
      <w:start w:val="1"/>
      <w:numFmt w:val="lowerLetter"/>
      <w:lvlText w:val="%5)"/>
      <w:lvlJc w:val="left"/>
      <w:pPr>
        <w:ind w:left="2778" w:hanging="420"/>
      </w:pPr>
    </w:lvl>
    <w:lvl w:ilvl="5" w:tentative="0">
      <w:start w:val="1"/>
      <w:numFmt w:val="lowerRoman"/>
      <w:lvlText w:val="%6."/>
      <w:lvlJc w:val="right"/>
      <w:pPr>
        <w:ind w:left="3198" w:hanging="420"/>
      </w:pPr>
    </w:lvl>
    <w:lvl w:ilvl="6" w:tentative="0">
      <w:start w:val="1"/>
      <w:numFmt w:val="decimal"/>
      <w:lvlText w:val="%7."/>
      <w:lvlJc w:val="left"/>
      <w:pPr>
        <w:ind w:left="3618" w:hanging="420"/>
      </w:pPr>
    </w:lvl>
    <w:lvl w:ilvl="7" w:tentative="0">
      <w:start w:val="1"/>
      <w:numFmt w:val="lowerLetter"/>
      <w:lvlText w:val="%8)"/>
      <w:lvlJc w:val="left"/>
      <w:pPr>
        <w:ind w:left="4038" w:hanging="420"/>
      </w:pPr>
    </w:lvl>
    <w:lvl w:ilvl="8" w:tentative="0">
      <w:start w:val="1"/>
      <w:numFmt w:val="lowerRoman"/>
      <w:lvlText w:val="%9."/>
      <w:lvlJc w:val="right"/>
      <w:pPr>
        <w:ind w:left="4458" w:hanging="420"/>
      </w:pPr>
    </w:lvl>
  </w:abstractNum>
  <w:abstractNum w:abstractNumId="4">
    <w:nsid w:val="39223B9E"/>
    <w:multiLevelType w:val="singleLevel"/>
    <w:tmpl w:val="39223B9E"/>
    <w:lvl w:ilvl="0" w:tentative="0">
      <w:start w:val="6"/>
      <w:numFmt w:val="chineseCounting"/>
      <w:suff w:val="nothing"/>
      <w:lvlText w:val="（%1）"/>
      <w:lvlJc w:val="left"/>
      <w:rPr>
        <w:rFonts w:hint="eastAsia"/>
      </w:rPr>
    </w:lvl>
  </w:abstractNum>
  <w:abstractNum w:abstractNumId="5">
    <w:nsid w:val="628A1E00"/>
    <w:multiLevelType w:val="multilevel"/>
    <w:tmpl w:val="628A1E00"/>
    <w:lvl w:ilvl="0" w:tentative="0">
      <w:start w:val="1"/>
      <w:numFmt w:val="japaneseCounting"/>
      <w:lvlText w:val="%1、"/>
      <w:lvlJc w:val="left"/>
      <w:pPr>
        <w:ind w:left="960" w:hanging="48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
    <w:nsid w:val="78A4BCC6"/>
    <w:multiLevelType w:val="singleLevel"/>
    <w:tmpl w:val="78A4BCC6"/>
    <w:lvl w:ilvl="0" w:tentative="0">
      <w:start w:val="6"/>
      <w:numFmt w:val="chineseCounting"/>
      <w:suff w:val="space"/>
      <w:lvlText w:val="第%1篇"/>
      <w:lvlJc w:val="left"/>
      <w:rPr>
        <w:rFonts w:hint="eastAsia"/>
      </w:rPr>
    </w:lvl>
  </w:abstractNum>
  <w:num w:numId="1">
    <w:abstractNumId w:val="2"/>
  </w:num>
  <w:num w:numId="2">
    <w:abstractNumId w:val="5"/>
  </w:num>
  <w:num w:numId="3">
    <w:abstractNumId w:val="0"/>
  </w:num>
  <w:num w:numId="4">
    <w:abstractNumId w:val="4"/>
  </w:num>
  <w:num w:numId="5">
    <w:abstractNumId w:val="6"/>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DUyZDgyZGY4ZDA5ZmU0MjJlNGIwZDE1OTBjMzk2YzIifQ=="/>
  </w:docVars>
  <w:rsids>
    <w:rsidRoot w:val="007A3EB3"/>
    <w:rsid w:val="00002003"/>
    <w:rsid w:val="00003693"/>
    <w:rsid w:val="00005030"/>
    <w:rsid w:val="000071E0"/>
    <w:rsid w:val="0001069E"/>
    <w:rsid w:val="00012635"/>
    <w:rsid w:val="00015BC5"/>
    <w:rsid w:val="000176C6"/>
    <w:rsid w:val="000178B5"/>
    <w:rsid w:val="00017FC7"/>
    <w:rsid w:val="00030FEE"/>
    <w:rsid w:val="00031198"/>
    <w:rsid w:val="000349D1"/>
    <w:rsid w:val="00037823"/>
    <w:rsid w:val="0005047A"/>
    <w:rsid w:val="0005063C"/>
    <w:rsid w:val="00052371"/>
    <w:rsid w:val="00055870"/>
    <w:rsid w:val="0005657D"/>
    <w:rsid w:val="0006023C"/>
    <w:rsid w:val="0006139A"/>
    <w:rsid w:val="000656BD"/>
    <w:rsid w:val="000657B2"/>
    <w:rsid w:val="00067DDB"/>
    <w:rsid w:val="00076791"/>
    <w:rsid w:val="000915B7"/>
    <w:rsid w:val="0009318A"/>
    <w:rsid w:val="00093BDC"/>
    <w:rsid w:val="00097DEE"/>
    <w:rsid w:val="000A2E40"/>
    <w:rsid w:val="000A365C"/>
    <w:rsid w:val="000A488C"/>
    <w:rsid w:val="000A531E"/>
    <w:rsid w:val="000A5B38"/>
    <w:rsid w:val="000A74E2"/>
    <w:rsid w:val="000B314F"/>
    <w:rsid w:val="000B3B01"/>
    <w:rsid w:val="000B436A"/>
    <w:rsid w:val="000B5257"/>
    <w:rsid w:val="000B641A"/>
    <w:rsid w:val="000B685E"/>
    <w:rsid w:val="000C02EB"/>
    <w:rsid w:val="000C2146"/>
    <w:rsid w:val="000C6FF6"/>
    <w:rsid w:val="000D043D"/>
    <w:rsid w:val="000D08CA"/>
    <w:rsid w:val="000D1A8E"/>
    <w:rsid w:val="000D316F"/>
    <w:rsid w:val="000D4A45"/>
    <w:rsid w:val="000E29D1"/>
    <w:rsid w:val="000E2FA7"/>
    <w:rsid w:val="000E41B7"/>
    <w:rsid w:val="000E41BE"/>
    <w:rsid w:val="000F108A"/>
    <w:rsid w:val="000F154C"/>
    <w:rsid w:val="000F1699"/>
    <w:rsid w:val="000F7CC6"/>
    <w:rsid w:val="001011C2"/>
    <w:rsid w:val="00102726"/>
    <w:rsid w:val="001041A6"/>
    <w:rsid w:val="0010686C"/>
    <w:rsid w:val="001074A1"/>
    <w:rsid w:val="00112343"/>
    <w:rsid w:val="00112DB7"/>
    <w:rsid w:val="001131A4"/>
    <w:rsid w:val="001131B1"/>
    <w:rsid w:val="00114752"/>
    <w:rsid w:val="00114D1C"/>
    <w:rsid w:val="00115D99"/>
    <w:rsid w:val="00125D34"/>
    <w:rsid w:val="00126ADE"/>
    <w:rsid w:val="00126B29"/>
    <w:rsid w:val="00127DAF"/>
    <w:rsid w:val="00130035"/>
    <w:rsid w:val="001325AB"/>
    <w:rsid w:val="00133A34"/>
    <w:rsid w:val="00134A3C"/>
    <w:rsid w:val="0013772A"/>
    <w:rsid w:val="00137E59"/>
    <w:rsid w:val="00140D95"/>
    <w:rsid w:val="00142428"/>
    <w:rsid w:val="00143825"/>
    <w:rsid w:val="00143869"/>
    <w:rsid w:val="00143E73"/>
    <w:rsid w:val="0014457A"/>
    <w:rsid w:val="0014505D"/>
    <w:rsid w:val="0014599F"/>
    <w:rsid w:val="00146791"/>
    <w:rsid w:val="00147B6D"/>
    <w:rsid w:val="00151092"/>
    <w:rsid w:val="0015277F"/>
    <w:rsid w:val="00152CFF"/>
    <w:rsid w:val="00155544"/>
    <w:rsid w:val="00156FE4"/>
    <w:rsid w:val="001573D2"/>
    <w:rsid w:val="001606F1"/>
    <w:rsid w:val="00161980"/>
    <w:rsid w:val="001621D9"/>
    <w:rsid w:val="00162A30"/>
    <w:rsid w:val="001649D7"/>
    <w:rsid w:val="0016508B"/>
    <w:rsid w:val="00165A52"/>
    <w:rsid w:val="00166230"/>
    <w:rsid w:val="001662C7"/>
    <w:rsid w:val="00170B2D"/>
    <w:rsid w:val="00180AD5"/>
    <w:rsid w:val="00183571"/>
    <w:rsid w:val="00185F97"/>
    <w:rsid w:val="00186940"/>
    <w:rsid w:val="0018712F"/>
    <w:rsid w:val="0019218D"/>
    <w:rsid w:val="001924C4"/>
    <w:rsid w:val="001939A0"/>
    <w:rsid w:val="00196015"/>
    <w:rsid w:val="001A1699"/>
    <w:rsid w:val="001A3343"/>
    <w:rsid w:val="001A385B"/>
    <w:rsid w:val="001A40D9"/>
    <w:rsid w:val="001A66AF"/>
    <w:rsid w:val="001B0077"/>
    <w:rsid w:val="001B293E"/>
    <w:rsid w:val="001B44F0"/>
    <w:rsid w:val="001B4D7F"/>
    <w:rsid w:val="001B4F93"/>
    <w:rsid w:val="001B7DC6"/>
    <w:rsid w:val="001C228D"/>
    <w:rsid w:val="001C3056"/>
    <w:rsid w:val="001C40AE"/>
    <w:rsid w:val="001C478E"/>
    <w:rsid w:val="001C4B4C"/>
    <w:rsid w:val="001C57D1"/>
    <w:rsid w:val="001C6190"/>
    <w:rsid w:val="001D0B56"/>
    <w:rsid w:val="001D123C"/>
    <w:rsid w:val="001D2384"/>
    <w:rsid w:val="001E1029"/>
    <w:rsid w:val="001E3C93"/>
    <w:rsid w:val="001E56A7"/>
    <w:rsid w:val="001E653B"/>
    <w:rsid w:val="001E7824"/>
    <w:rsid w:val="001E7956"/>
    <w:rsid w:val="001F0C8D"/>
    <w:rsid w:val="001F0DA6"/>
    <w:rsid w:val="001F300A"/>
    <w:rsid w:val="001F3966"/>
    <w:rsid w:val="001F3E40"/>
    <w:rsid w:val="001F418F"/>
    <w:rsid w:val="001F65D4"/>
    <w:rsid w:val="001F668A"/>
    <w:rsid w:val="001F67BE"/>
    <w:rsid w:val="00201136"/>
    <w:rsid w:val="00201E0F"/>
    <w:rsid w:val="00203DF5"/>
    <w:rsid w:val="00210333"/>
    <w:rsid w:val="0021361C"/>
    <w:rsid w:val="0021426D"/>
    <w:rsid w:val="00215C56"/>
    <w:rsid w:val="00221996"/>
    <w:rsid w:val="00224CE5"/>
    <w:rsid w:val="00225929"/>
    <w:rsid w:val="0022645E"/>
    <w:rsid w:val="00226E40"/>
    <w:rsid w:val="00227883"/>
    <w:rsid w:val="00233C5C"/>
    <w:rsid w:val="002354B0"/>
    <w:rsid w:val="002358C0"/>
    <w:rsid w:val="00241E5C"/>
    <w:rsid w:val="00241E9D"/>
    <w:rsid w:val="00242DE0"/>
    <w:rsid w:val="002458DD"/>
    <w:rsid w:val="002464DB"/>
    <w:rsid w:val="00247B77"/>
    <w:rsid w:val="00250C41"/>
    <w:rsid w:val="00250E9D"/>
    <w:rsid w:val="002537A6"/>
    <w:rsid w:val="0025391B"/>
    <w:rsid w:val="00254B66"/>
    <w:rsid w:val="002556AD"/>
    <w:rsid w:val="00255B4C"/>
    <w:rsid w:val="0026196D"/>
    <w:rsid w:val="00263A2F"/>
    <w:rsid w:val="00265236"/>
    <w:rsid w:val="00265D09"/>
    <w:rsid w:val="002709C7"/>
    <w:rsid w:val="00270C9D"/>
    <w:rsid w:val="002726ED"/>
    <w:rsid w:val="00273872"/>
    <w:rsid w:val="00273FEA"/>
    <w:rsid w:val="00277DCF"/>
    <w:rsid w:val="002817FB"/>
    <w:rsid w:val="0028311B"/>
    <w:rsid w:val="0028337E"/>
    <w:rsid w:val="00285502"/>
    <w:rsid w:val="0028621C"/>
    <w:rsid w:val="002863C7"/>
    <w:rsid w:val="00286F0E"/>
    <w:rsid w:val="002901DB"/>
    <w:rsid w:val="00290C63"/>
    <w:rsid w:val="00291B3A"/>
    <w:rsid w:val="00292D70"/>
    <w:rsid w:val="00294D28"/>
    <w:rsid w:val="002A0B6B"/>
    <w:rsid w:val="002A50D7"/>
    <w:rsid w:val="002B15FF"/>
    <w:rsid w:val="002B28A7"/>
    <w:rsid w:val="002B3713"/>
    <w:rsid w:val="002B665F"/>
    <w:rsid w:val="002B7668"/>
    <w:rsid w:val="002C01A5"/>
    <w:rsid w:val="002C2098"/>
    <w:rsid w:val="002C7BAB"/>
    <w:rsid w:val="002D026B"/>
    <w:rsid w:val="002D0ADD"/>
    <w:rsid w:val="002D1FD3"/>
    <w:rsid w:val="002D2B18"/>
    <w:rsid w:val="002D4B7B"/>
    <w:rsid w:val="002D65DE"/>
    <w:rsid w:val="002E02FF"/>
    <w:rsid w:val="002E082D"/>
    <w:rsid w:val="002E1BAC"/>
    <w:rsid w:val="002E20B3"/>
    <w:rsid w:val="002E3D53"/>
    <w:rsid w:val="002E710F"/>
    <w:rsid w:val="002E77D7"/>
    <w:rsid w:val="002F053E"/>
    <w:rsid w:val="002F0793"/>
    <w:rsid w:val="002F1090"/>
    <w:rsid w:val="002F1F4D"/>
    <w:rsid w:val="002F27D5"/>
    <w:rsid w:val="002F568C"/>
    <w:rsid w:val="002F6915"/>
    <w:rsid w:val="003014F3"/>
    <w:rsid w:val="00302413"/>
    <w:rsid w:val="00302EF5"/>
    <w:rsid w:val="00303BC3"/>
    <w:rsid w:val="00303C44"/>
    <w:rsid w:val="0031380F"/>
    <w:rsid w:val="00313B74"/>
    <w:rsid w:val="00315AB2"/>
    <w:rsid w:val="0031639D"/>
    <w:rsid w:val="00316775"/>
    <w:rsid w:val="00316C1E"/>
    <w:rsid w:val="00316DCA"/>
    <w:rsid w:val="00317600"/>
    <w:rsid w:val="00320465"/>
    <w:rsid w:val="0032048C"/>
    <w:rsid w:val="00324141"/>
    <w:rsid w:val="0033116E"/>
    <w:rsid w:val="00331CBF"/>
    <w:rsid w:val="00333565"/>
    <w:rsid w:val="00337668"/>
    <w:rsid w:val="00343A66"/>
    <w:rsid w:val="003467D2"/>
    <w:rsid w:val="00351047"/>
    <w:rsid w:val="003554E3"/>
    <w:rsid w:val="003564CA"/>
    <w:rsid w:val="00357901"/>
    <w:rsid w:val="00357C4D"/>
    <w:rsid w:val="00360E24"/>
    <w:rsid w:val="00370B05"/>
    <w:rsid w:val="003721AF"/>
    <w:rsid w:val="00374A2D"/>
    <w:rsid w:val="00374C37"/>
    <w:rsid w:val="00377AA7"/>
    <w:rsid w:val="00383F68"/>
    <w:rsid w:val="00387333"/>
    <w:rsid w:val="00390387"/>
    <w:rsid w:val="00391DB7"/>
    <w:rsid w:val="003923BC"/>
    <w:rsid w:val="003A1C56"/>
    <w:rsid w:val="003A4C7E"/>
    <w:rsid w:val="003A50CA"/>
    <w:rsid w:val="003A781F"/>
    <w:rsid w:val="003B2695"/>
    <w:rsid w:val="003B39C3"/>
    <w:rsid w:val="003B5CBF"/>
    <w:rsid w:val="003B6451"/>
    <w:rsid w:val="003C1213"/>
    <w:rsid w:val="003C49A6"/>
    <w:rsid w:val="003D3226"/>
    <w:rsid w:val="003D3FF6"/>
    <w:rsid w:val="003D5770"/>
    <w:rsid w:val="003E094D"/>
    <w:rsid w:val="003E68BC"/>
    <w:rsid w:val="003E6B81"/>
    <w:rsid w:val="003E7C22"/>
    <w:rsid w:val="003F0766"/>
    <w:rsid w:val="003F17AE"/>
    <w:rsid w:val="003F22C9"/>
    <w:rsid w:val="003F25C3"/>
    <w:rsid w:val="003F25DA"/>
    <w:rsid w:val="003F2700"/>
    <w:rsid w:val="003F3819"/>
    <w:rsid w:val="003F68F9"/>
    <w:rsid w:val="00400CCB"/>
    <w:rsid w:val="0040709F"/>
    <w:rsid w:val="00407FE8"/>
    <w:rsid w:val="00410A17"/>
    <w:rsid w:val="00413E7F"/>
    <w:rsid w:val="00415F68"/>
    <w:rsid w:val="00415FD4"/>
    <w:rsid w:val="004171D2"/>
    <w:rsid w:val="0042039B"/>
    <w:rsid w:val="00422BF4"/>
    <w:rsid w:val="004256A9"/>
    <w:rsid w:val="004263C6"/>
    <w:rsid w:val="00427DA4"/>
    <w:rsid w:val="004325DB"/>
    <w:rsid w:val="00434056"/>
    <w:rsid w:val="004366B6"/>
    <w:rsid w:val="004478C9"/>
    <w:rsid w:val="00447CBD"/>
    <w:rsid w:val="00454C29"/>
    <w:rsid w:val="004610D2"/>
    <w:rsid w:val="00461302"/>
    <w:rsid w:val="00463BD7"/>
    <w:rsid w:val="004649D6"/>
    <w:rsid w:val="0046503D"/>
    <w:rsid w:val="004734BE"/>
    <w:rsid w:val="004750D9"/>
    <w:rsid w:val="0047571A"/>
    <w:rsid w:val="00475876"/>
    <w:rsid w:val="004762DB"/>
    <w:rsid w:val="0047643E"/>
    <w:rsid w:val="004800E0"/>
    <w:rsid w:val="004838A6"/>
    <w:rsid w:val="00490B99"/>
    <w:rsid w:val="004928AE"/>
    <w:rsid w:val="004937D7"/>
    <w:rsid w:val="00495088"/>
    <w:rsid w:val="004A43D5"/>
    <w:rsid w:val="004A5213"/>
    <w:rsid w:val="004A6E72"/>
    <w:rsid w:val="004B3B93"/>
    <w:rsid w:val="004B7C91"/>
    <w:rsid w:val="004C1258"/>
    <w:rsid w:val="004C5DE5"/>
    <w:rsid w:val="004C7C9E"/>
    <w:rsid w:val="004E13B5"/>
    <w:rsid w:val="004E5533"/>
    <w:rsid w:val="004E6C2D"/>
    <w:rsid w:val="004E71AE"/>
    <w:rsid w:val="004E79C9"/>
    <w:rsid w:val="004F02F0"/>
    <w:rsid w:val="004F0DE4"/>
    <w:rsid w:val="004F1C1E"/>
    <w:rsid w:val="004F2746"/>
    <w:rsid w:val="004F5B1D"/>
    <w:rsid w:val="00503137"/>
    <w:rsid w:val="005039FF"/>
    <w:rsid w:val="00511847"/>
    <w:rsid w:val="00511AE4"/>
    <w:rsid w:val="00513DD8"/>
    <w:rsid w:val="00520763"/>
    <w:rsid w:val="00525806"/>
    <w:rsid w:val="005276B3"/>
    <w:rsid w:val="005301C4"/>
    <w:rsid w:val="00534C7D"/>
    <w:rsid w:val="0053566D"/>
    <w:rsid w:val="0053578C"/>
    <w:rsid w:val="00536AE6"/>
    <w:rsid w:val="0054554D"/>
    <w:rsid w:val="00545A79"/>
    <w:rsid w:val="00553CCA"/>
    <w:rsid w:val="00555F8A"/>
    <w:rsid w:val="0055631A"/>
    <w:rsid w:val="00556D40"/>
    <w:rsid w:val="00561B85"/>
    <w:rsid w:val="005631D9"/>
    <w:rsid w:val="00564AB7"/>
    <w:rsid w:val="00566FEB"/>
    <w:rsid w:val="00567AFF"/>
    <w:rsid w:val="0057521A"/>
    <w:rsid w:val="005758E1"/>
    <w:rsid w:val="00582B25"/>
    <w:rsid w:val="00595FDA"/>
    <w:rsid w:val="005979B2"/>
    <w:rsid w:val="005A1806"/>
    <w:rsid w:val="005A2C09"/>
    <w:rsid w:val="005A5A59"/>
    <w:rsid w:val="005A5C64"/>
    <w:rsid w:val="005A7693"/>
    <w:rsid w:val="005B1761"/>
    <w:rsid w:val="005B3025"/>
    <w:rsid w:val="005B3F4E"/>
    <w:rsid w:val="005B4E21"/>
    <w:rsid w:val="005B5438"/>
    <w:rsid w:val="005B5765"/>
    <w:rsid w:val="005C3893"/>
    <w:rsid w:val="005C3904"/>
    <w:rsid w:val="005C3A23"/>
    <w:rsid w:val="005D1D5D"/>
    <w:rsid w:val="005D1F77"/>
    <w:rsid w:val="005D264A"/>
    <w:rsid w:val="005D2F9B"/>
    <w:rsid w:val="005D421B"/>
    <w:rsid w:val="005E237B"/>
    <w:rsid w:val="005E781E"/>
    <w:rsid w:val="005F28AB"/>
    <w:rsid w:val="005F671A"/>
    <w:rsid w:val="00600FC1"/>
    <w:rsid w:val="00602D87"/>
    <w:rsid w:val="00603699"/>
    <w:rsid w:val="0060665A"/>
    <w:rsid w:val="006106EE"/>
    <w:rsid w:val="00614F3A"/>
    <w:rsid w:val="0061587B"/>
    <w:rsid w:val="00616235"/>
    <w:rsid w:val="0061669C"/>
    <w:rsid w:val="00622BAE"/>
    <w:rsid w:val="00623851"/>
    <w:rsid w:val="00625580"/>
    <w:rsid w:val="00627029"/>
    <w:rsid w:val="00627073"/>
    <w:rsid w:val="00627659"/>
    <w:rsid w:val="00627B7C"/>
    <w:rsid w:val="006319C8"/>
    <w:rsid w:val="00631B34"/>
    <w:rsid w:val="00632116"/>
    <w:rsid w:val="00636895"/>
    <w:rsid w:val="00636907"/>
    <w:rsid w:val="006423F0"/>
    <w:rsid w:val="00643673"/>
    <w:rsid w:val="0064387E"/>
    <w:rsid w:val="0064489D"/>
    <w:rsid w:val="0064530E"/>
    <w:rsid w:val="0064541B"/>
    <w:rsid w:val="00646E24"/>
    <w:rsid w:val="006501F5"/>
    <w:rsid w:val="00655122"/>
    <w:rsid w:val="006568CA"/>
    <w:rsid w:val="0066237A"/>
    <w:rsid w:val="00662A28"/>
    <w:rsid w:val="00663553"/>
    <w:rsid w:val="00663FA1"/>
    <w:rsid w:val="00665060"/>
    <w:rsid w:val="0066539B"/>
    <w:rsid w:val="00674021"/>
    <w:rsid w:val="00676279"/>
    <w:rsid w:val="006773AF"/>
    <w:rsid w:val="006810E5"/>
    <w:rsid w:val="006826A2"/>
    <w:rsid w:val="00684B90"/>
    <w:rsid w:val="0068714D"/>
    <w:rsid w:val="00691F3C"/>
    <w:rsid w:val="006962AA"/>
    <w:rsid w:val="0069738D"/>
    <w:rsid w:val="00697870"/>
    <w:rsid w:val="006A08B3"/>
    <w:rsid w:val="006A37CD"/>
    <w:rsid w:val="006A3BAC"/>
    <w:rsid w:val="006A45F4"/>
    <w:rsid w:val="006B3CCC"/>
    <w:rsid w:val="006B4085"/>
    <w:rsid w:val="006B645B"/>
    <w:rsid w:val="006B7160"/>
    <w:rsid w:val="006B71B4"/>
    <w:rsid w:val="006C111B"/>
    <w:rsid w:val="006C22BA"/>
    <w:rsid w:val="006C2989"/>
    <w:rsid w:val="006C401B"/>
    <w:rsid w:val="006C4241"/>
    <w:rsid w:val="006D14DC"/>
    <w:rsid w:val="006D393F"/>
    <w:rsid w:val="006D45F8"/>
    <w:rsid w:val="006D6C58"/>
    <w:rsid w:val="006E3E22"/>
    <w:rsid w:val="006E680E"/>
    <w:rsid w:val="006F069B"/>
    <w:rsid w:val="006F12F1"/>
    <w:rsid w:val="006F15D1"/>
    <w:rsid w:val="006F49B0"/>
    <w:rsid w:val="006F5C4B"/>
    <w:rsid w:val="00703206"/>
    <w:rsid w:val="00703626"/>
    <w:rsid w:val="00703782"/>
    <w:rsid w:val="007039B0"/>
    <w:rsid w:val="0071317A"/>
    <w:rsid w:val="007152F8"/>
    <w:rsid w:val="007160D1"/>
    <w:rsid w:val="0072302A"/>
    <w:rsid w:val="00726311"/>
    <w:rsid w:val="00727193"/>
    <w:rsid w:val="00727C35"/>
    <w:rsid w:val="00731BB6"/>
    <w:rsid w:val="00732E35"/>
    <w:rsid w:val="00733A96"/>
    <w:rsid w:val="007347AC"/>
    <w:rsid w:val="0073571A"/>
    <w:rsid w:val="00736D26"/>
    <w:rsid w:val="0073726A"/>
    <w:rsid w:val="00740D4D"/>
    <w:rsid w:val="00740E5F"/>
    <w:rsid w:val="0074128C"/>
    <w:rsid w:val="00743131"/>
    <w:rsid w:val="00743F43"/>
    <w:rsid w:val="007464AD"/>
    <w:rsid w:val="007466B4"/>
    <w:rsid w:val="0074674C"/>
    <w:rsid w:val="007501C0"/>
    <w:rsid w:val="00753C7D"/>
    <w:rsid w:val="0075557D"/>
    <w:rsid w:val="007572A2"/>
    <w:rsid w:val="007579E2"/>
    <w:rsid w:val="0076095F"/>
    <w:rsid w:val="007651E7"/>
    <w:rsid w:val="0076643E"/>
    <w:rsid w:val="0076654D"/>
    <w:rsid w:val="00767B89"/>
    <w:rsid w:val="007700DD"/>
    <w:rsid w:val="00770F3D"/>
    <w:rsid w:val="00777101"/>
    <w:rsid w:val="0077727A"/>
    <w:rsid w:val="00781775"/>
    <w:rsid w:val="00784DBD"/>
    <w:rsid w:val="007868DC"/>
    <w:rsid w:val="0078763C"/>
    <w:rsid w:val="00792ED7"/>
    <w:rsid w:val="007A3095"/>
    <w:rsid w:val="007A3EB3"/>
    <w:rsid w:val="007B089A"/>
    <w:rsid w:val="007B2A0A"/>
    <w:rsid w:val="007B60A1"/>
    <w:rsid w:val="007C0572"/>
    <w:rsid w:val="007C1DCA"/>
    <w:rsid w:val="007D0098"/>
    <w:rsid w:val="007D437D"/>
    <w:rsid w:val="007D4A97"/>
    <w:rsid w:val="007E0FD0"/>
    <w:rsid w:val="007E4FAE"/>
    <w:rsid w:val="007E5F86"/>
    <w:rsid w:val="007F0EA9"/>
    <w:rsid w:val="007F1761"/>
    <w:rsid w:val="007F2C77"/>
    <w:rsid w:val="007F399B"/>
    <w:rsid w:val="007F60FD"/>
    <w:rsid w:val="008001DD"/>
    <w:rsid w:val="008015F3"/>
    <w:rsid w:val="008027E2"/>
    <w:rsid w:val="0080284D"/>
    <w:rsid w:val="00803A52"/>
    <w:rsid w:val="00804360"/>
    <w:rsid w:val="00807867"/>
    <w:rsid w:val="00810062"/>
    <w:rsid w:val="008100EC"/>
    <w:rsid w:val="00811648"/>
    <w:rsid w:val="008119C2"/>
    <w:rsid w:val="008132A9"/>
    <w:rsid w:val="00815951"/>
    <w:rsid w:val="00821DFC"/>
    <w:rsid w:val="00822447"/>
    <w:rsid w:val="00825429"/>
    <w:rsid w:val="00825C46"/>
    <w:rsid w:val="00826296"/>
    <w:rsid w:val="00826AF9"/>
    <w:rsid w:val="008301C8"/>
    <w:rsid w:val="00831083"/>
    <w:rsid w:val="008311DE"/>
    <w:rsid w:val="00832402"/>
    <w:rsid w:val="00833A5D"/>
    <w:rsid w:val="008340FA"/>
    <w:rsid w:val="00834C67"/>
    <w:rsid w:val="00836BCE"/>
    <w:rsid w:val="0084370B"/>
    <w:rsid w:val="008443C2"/>
    <w:rsid w:val="008451D9"/>
    <w:rsid w:val="0084647F"/>
    <w:rsid w:val="00846DFD"/>
    <w:rsid w:val="008475BE"/>
    <w:rsid w:val="00850CA1"/>
    <w:rsid w:val="00850DCC"/>
    <w:rsid w:val="0085317A"/>
    <w:rsid w:val="00866F5C"/>
    <w:rsid w:val="0086762B"/>
    <w:rsid w:val="00867F58"/>
    <w:rsid w:val="008701D7"/>
    <w:rsid w:val="00870B6B"/>
    <w:rsid w:val="008766EB"/>
    <w:rsid w:val="00882881"/>
    <w:rsid w:val="00884588"/>
    <w:rsid w:val="00885578"/>
    <w:rsid w:val="00890949"/>
    <w:rsid w:val="0089329D"/>
    <w:rsid w:val="00893B8C"/>
    <w:rsid w:val="008A177D"/>
    <w:rsid w:val="008A3BA4"/>
    <w:rsid w:val="008A3FC0"/>
    <w:rsid w:val="008B0797"/>
    <w:rsid w:val="008B4C59"/>
    <w:rsid w:val="008B69CC"/>
    <w:rsid w:val="008B717A"/>
    <w:rsid w:val="008C0836"/>
    <w:rsid w:val="008C1884"/>
    <w:rsid w:val="008C2231"/>
    <w:rsid w:val="008C2708"/>
    <w:rsid w:val="008C2828"/>
    <w:rsid w:val="008C53B8"/>
    <w:rsid w:val="008C54AB"/>
    <w:rsid w:val="008C57B2"/>
    <w:rsid w:val="008D131E"/>
    <w:rsid w:val="008D5BB9"/>
    <w:rsid w:val="008D6FEE"/>
    <w:rsid w:val="008D71D9"/>
    <w:rsid w:val="008D7FCC"/>
    <w:rsid w:val="008E25B2"/>
    <w:rsid w:val="008E2624"/>
    <w:rsid w:val="008E3D48"/>
    <w:rsid w:val="008E4329"/>
    <w:rsid w:val="008F00F1"/>
    <w:rsid w:val="008F13CF"/>
    <w:rsid w:val="008F3F24"/>
    <w:rsid w:val="008F3FD5"/>
    <w:rsid w:val="008F60EB"/>
    <w:rsid w:val="008F741E"/>
    <w:rsid w:val="009014F8"/>
    <w:rsid w:val="009032E6"/>
    <w:rsid w:val="00903AEC"/>
    <w:rsid w:val="00903B0E"/>
    <w:rsid w:val="0091160E"/>
    <w:rsid w:val="0091261B"/>
    <w:rsid w:val="00916FE4"/>
    <w:rsid w:val="009224FD"/>
    <w:rsid w:val="0092322A"/>
    <w:rsid w:val="009260D3"/>
    <w:rsid w:val="0093198B"/>
    <w:rsid w:val="00931FE8"/>
    <w:rsid w:val="009334E9"/>
    <w:rsid w:val="009349FC"/>
    <w:rsid w:val="00934B1D"/>
    <w:rsid w:val="00935FB4"/>
    <w:rsid w:val="00936892"/>
    <w:rsid w:val="00936F3E"/>
    <w:rsid w:val="00942172"/>
    <w:rsid w:val="0094484C"/>
    <w:rsid w:val="0094524B"/>
    <w:rsid w:val="00945D99"/>
    <w:rsid w:val="0094772E"/>
    <w:rsid w:val="009478F3"/>
    <w:rsid w:val="00954AD1"/>
    <w:rsid w:val="00954EC9"/>
    <w:rsid w:val="00956650"/>
    <w:rsid w:val="00956BEE"/>
    <w:rsid w:val="00961506"/>
    <w:rsid w:val="00961677"/>
    <w:rsid w:val="009616E7"/>
    <w:rsid w:val="009626B1"/>
    <w:rsid w:val="009677BB"/>
    <w:rsid w:val="009757DD"/>
    <w:rsid w:val="00976940"/>
    <w:rsid w:val="00977316"/>
    <w:rsid w:val="00980095"/>
    <w:rsid w:val="00981B9E"/>
    <w:rsid w:val="00982352"/>
    <w:rsid w:val="00982C9B"/>
    <w:rsid w:val="00983988"/>
    <w:rsid w:val="009875E7"/>
    <w:rsid w:val="009929FC"/>
    <w:rsid w:val="009941DD"/>
    <w:rsid w:val="00994EFC"/>
    <w:rsid w:val="00995FD0"/>
    <w:rsid w:val="0099696E"/>
    <w:rsid w:val="00996A31"/>
    <w:rsid w:val="009B00FF"/>
    <w:rsid w:val="009B178A"/>
    <w:rsid w:val="009B2009"/>
    <w:rsid w:val="009B634D"/>
    <w:rsid w:val="009B77C1"/>
    <w:rsid w:val="009C0F5C"/>
    <w:rsid w:val="009C24C7"/>
    <w:rsid w:val="009C28D0"/>
    <w:rsid w:val="009C2CD5"/>
    <w:rsid w:val="009C6808"/>
    <w:rsid w:val="009D015E"/>
    <w:rsid w:val="009D2C7D"/>
    <w:rsid w:val="009D70FD"/>
    <w:rsid w:val="009E12C1"/>
    <w:rsid w:val="009E5EF4"/>
    <w:rsid w:val="009F2EE9"/>
    <w:rsid w:val="009F4140"/>
    <w:rsid w:val="009F5C93"/>
    <w:rsid w:val="009F798D"/>
    <w:rsid w:val="00A00577"/>
    <w:rsid w:val="00A01271"/>
    <w:rsid w:val="00A02955"/>
    <w:rsid w:val="00A038C6"/>
    <w:rsid w:val="00A03F14"/>
    <w:rsid w:val="00A07B09"/>
    <w:rsid w:val="00A10284"/>
    <w:rsid w:val="00A13245"/>
    <w:rsid w:val="00A13CAC"/>
    <w:rsid w:val="00A14CDF"/>
    <w:rsid w:val="00A16127"/>
    <w:rsid w:val="00A16662"/>
    <w:rsid w:val="00A20460"/>
    <w:rsid w:val="00A2207E"/>
    <w:rsid w:val="00A25268"/>
    <w:rsid w:val="00A26977"/>
    <w:rsid w:val="00A26B01"/>
    <w:rsid w:val="00A3024F"/>
    <w:rsid w:val="00A32A74"/>
    <w:rsid w:val="00A32B90"/>
    <w:rsid w:val="00A33E94"/>
    <w:rsid w:val="00A35642"/>
    <w:rsid w:val="00A35888"/>
    <w:rsid w:val="00A377EB"/>
    <w:rsid w:val="00A43A91"/>
    <w:rsid w:val="00A45A37"/>
    <w:rsid w:val="00A460A2"/>
    <w:rsid w:val="00A5079A"/>
    <w:rsid w:val="00A51479"/>
    <w:rsid w:val="00A53070"/>
    <w:rsid w:val="00A5334A"/>
    <w:rsid w:val="00A554DF"/>
    <w:rsid w:val="00A5773C"/>
    <w:rsid w:val="00A57881"/>
    <w:rsid w:val="00A57F0C"/>
    <w:rsid w:val="00A63731"/>
    <w:rsid w:val="00A64A66"/>
    <w:rsid w:val="00A64C10"/>
    <w:rsid w:val="00A66C7B"/>
    <w:rsid w:val="00A71B64"/>
    <w:rsid w:val="00A73655"/>
    <w:rsid w:val="00A75345"/>
    <w:rsid w:val="00A81368"/>
    <w:rsid w:val="00A8137E"/>
    <w:rsid w:val="00A830EB"/>
    <w:rsid w:val="00A837E4"/>
    <w:rsid w:val="00A857B5"/>
    <w:rsid w:val="00A85ABE"/>
    <w:rsid w:val="00A90BA8"/>
    <w:rsid w:val="00A91061"/>
    <w:rsid w:val="00A922A0"/>
    <w:rsid w:val="00A9271E"/>
    <w:rsid w:val="00A95128"/>
    <w:rsid w:val="00A96475"/>
    <w:rsid w:val="00A969E4"/>
    <w:rsid w:val="00AA091E"/>
    <w:rsid w:val="00AA28B0"/>
    <w:rsid w:val="00AA3D56"/>
    <w:rsid w:val="00AA3DA1"/>
    <w:rsid w:val="00AA5B3A"/>
    <w:rsid w:val="00AA6D2A"/>
    <w:rsid w:val="00AA7BDC"/>
    <w:rsid w:val="00AB225D"/>
    <w:rsid w:val="00AB2D53"/>
    <w:rsid w:val="00AB31C1"/>
    <w:rsid w:val="00AB3EA6"/>
    <w:rsid w:val="00AB59CE"/>
    <w:rsid w:val="00AB718F"/>
    <w:rsid w:val="00AC0D26"/>
    <w:rsid w:val="00AC2029"/>
    <w:rsid w:val="00AC54B5"/>
    <w:rsid w:val="00AD01D3"/>
    <w:rsid w:val="00AD2094"/>
    <w:rsid w:val="00AD373A"/>
    <w:rsid w:val="00AD570D"/>
    <w:rsid w:val="00AD6179"/>
    <w:rsid w:val="00AD7156"/>
    <w:rsid w:val="00AE6413"/>
    <w:rsid w:val="00AE67E6"/>
    <w:rsid w:val="00AF1FCA"/>
    <w:rsid w:val="00AF21B5"/>
    <w:rsid w:val="00AF4849"/>
    <w:rsid w:val="00AF69A9"/>
    <w:rsid w:val="00B00147"/>
    <w:rsid w:val="00B005E8"/>
    <w:rsid w:val="00B00893"/>
    <w:rsid w:val="00B0437C"/>
    <w:rsid w:val="00B069CF"/>
    <w:rsid w:val="00B07A9C"/>
    <w:rsid w:val="00B150B9"/>
    <w:rsid w:val="00B15753"/>
    <w:rsid w:val="00B15DCF"/>
    <w:rsid w:val="00B169D8"/>
    <w:rsid w:val="00B216CB"/>
    <w:rsid w:val="00B223A6"/>
    <w:rsid w:val="00B22FEC"/>
    <w:rsid w:val="00B23288"/>
    <w:rsid w:val="00B23B7F"/>
    <w:rsid w:val="00B23EFA"/>
    <w:rsid w:val="00B3448E"/>
    <w:rsid w:val="00B35DC8"/>
    <w:rsid w:val="00B3790E"/>
    <w:rsid w:val="00B414E1"/>
    <w:rsid w:val="00B43809"/>
    <w:rsid w:val="00B446F1"/>
    <w:rsid w:val="00B44F6A"/>
    <w:rsid w:val="00B456BD"/>
    <w:rsid w:val="00B52193"/>
    <w:rsid w:val="00B531D2"/>
    <w:rsid w:val="00B536B8"/>
    <w:rsid w:val="00B539BF"/>
    <w:rsid w:val="00B54B46"/>
    <w:rsid w:val="00B559BA"/>
    <w:rsid w:val="00B55F64"/>
    <w:rsid w:val="00B5721B"/>
    <w:rsid w:val="00B612CC"/>
    <w:rsid w:val="00B623E5"/>
    <w:rsid w:val="00B63186"/>
    <w:rsid w:val="00B67454"/>
    <w:rsid w:val="00B73694"/>
    <w:rsid w:val="00B740AA"/>
    <w:rsid w:val="00B74BE6"/>
    <w:rsid w:val="00B76A65"/>
    <w:rsid w:val="00B76F9A"/>
    <w:rsid w:val="00B8166D"/>
    <w:rsid w:val="00B84290"/>
    <w:rsid w:val="00B84E38"/>
    <w:rsid w:val="00B90523"/>
    <w:rsid w:val="00B90792"/>
    <w:rsid w:val="00B92181"/>
    <w:rsid w:val="00B9245A"/>
    <w:rsid w:val="00B93ED4"/>
    <w:rsid w:val="00B95657"/>
    <w:rsid w:val="00B95ED1"/>
    <w:rsid w:val="00BA08CB"/>
    <w:rsid w:val="00BA0E33"/>
    <w:rsid w:val="00BA165B"/>
    <w:rsid w:val="00BA1BAE"/>
    <w:rsid w:val="00BA1E49"/>
    <w:rsid w:val="00BA290B"/>
    <w:rsid w:val="00BA3D7A"/>
    <w:rsid w:val="00BA508E"/>
    <w:rsid w:val="00BA6138"/>
    <w:rsid w:val="00BA636A"/>
    <w:rsid w:val="00BB08EB"/>
    <w:rsid w:val="00BB42E1"/>
    <w:rsid w:val="00BB4B35"/>
    <w:rsid w:val="00BB511B"/>
    <w:rsid w:val="00BB5699"/>
    <w:rsid w:val="00BB6232"/>
    <w:rsid w:val="00BC6105"/>
    <w:rsid w:val="00BD56EE"/>
    <w:rsid w:val="00BE2628"/>
    <w:rsid w:val="00BE505F"/>
    <w:rsid w:val="00BE5E5A"/>
    <w:rsid w:val="00BE7403"/>
    <w:rsid w:val="00BF296F"/>
    <w:rsid w:val="00BF3AB4"/>
    <w:rsid w:val="00C0032E"/>
    <w:rsid w:val="00C01BB1"/>
    <w:rsid w:val="00C025AC"/>
    <w:rsid w:val="00C05E27"/>
    <w:rsid w:val="00C111F1"/>
    <w:rsid w:val="00C17CBA"/>
    <w:rsid w:val="00C21290"/>
    <w:rsid w:val="00C21F3A"/>
    <w:rsid w:val="00C23056"/>
    <w:rsid w:val="00C234A4"/>
    <w:rsid w:val="00C237F0"/>
    <w:rsid w:val="00C25C53"/>
    <w:rsid w:val="00C2699B"/>
    <w:rsid w:val="00C3348C"/>
    <w:rsid w:val="00C36590"/>
    <w:rsid w:val="00C37662"/>
    <w:rsid w:val="00C41A12"/>
    <w:rsid w:val="00C41A1B"/>
    <w:rsid w:val="00C42816"/>
    <w:rsid w:val="00C42B12"/>
    <w:rsid w:val="00C446EB"/>
    <w:rsid w:val="00C44E7D"/>
    <w:rsid w:val="00C4620C"/>
    <w:rsid w:val="00C538E0"/>
    <w:rsid w:val="00C543A8"/>
    <w:rsid w:val="00C54F0B"/>
    <w:rsid w:val="00C556A6"/>
    <w:rsid w:val="00C569B3"/>
    <w:rsid w:val="00C574BE"/>
    <w:rsid w:val="00C604CD"/>
    <w:rsid w:val="00C61AA8"/>
    <w:rsid w:val="00C656EC"/>
    <w:rsid w:val="00C67CCE"/>
    <w:rsid w:val="00C67EC3"/>
    <w:rsid w:val="00C7124E"/>
    <w:rsid w:val="00C718F6"/>
    <w:rsid w:val="00C72317"/>
    <w:rsid w:val="00C74F09"/>
    <w:rsid w:val="00C7717E"/>
    <w:rsid w:val="00C77334"/>
    <w:rsid w:val="00C80FA1"/>
    <w:rsid w:val="00C81BA5"/>
    <w:rsid w:val="00C9085E"/>
    <w:rsid w:val="00C92D2F"/>
    <w:rsid w:val="00C93C4C"/>
    <w:rsid w:val="00CB39FF"/>
    <w:rsid w:val="00CB5CE5"/>
    <w:rsid w:val="00CB61C6"/>
    <w:rsid w:val="00CC3114"/>
    <w:rsid w:val="00CC4AAE"/>
    <w:rsid w:val="00CC72F6"/>
    <w:rsid w:val="00CD4B8A"/>
    <w:rsid w:val="00CE1770"/>
    <w:rsid w:val="00CE17BE"/>
    <w:rsid w:val="00CF08FF"/>
    <w:rsid w:val="00CF139C"/>
    <w:rsid w:val="00CF4DD9"/>
    <w:rsid w:val="00CF4E44"/>
    <w:rsid w:val="00CF7A6B"/>
    <w:rsid w:val="00D013E5"/>
    <w:rsid w:val="00D046AF"/>
    <w:rsid w:val="00D07CE4"/>
    <w:rsid w:val="00D1050B"/>
    <w:rsid w:val="00D11A5D"/>
    <w:rsid w:val="00D11A6E"/>
    <w:rsid w:val="00D13A00"/>
    <w:rsid w:val="00D14023"/>
    <w:rsid w:val="00D22870"/>
    <w:rsid w:val="00D23A26"/>
    <w:rsid w:val="00D23E86"/>
    <w:rsid w:val="00D24B13"/>
    <w:rsid w:val="00D24E8A"/>
    <w:rsid w:val="00D27BC1"/>
    <w:rsid w:val="00D35AAB"/>
    <w:rsid w:val="00D36340"/>
    <w:rsid w:val="00D42A84"/>
    <w:rsid w:val="00D46B1C"/>
    <w:rsid w:val="00D57929"/>
    <w:rsid w:val="00D67B67"/>
    <w:rsid w:val="00D67BA5"/>
    <w:rsid w:val="00D73331"/>
    <w:rsid w:val="00D737C1"/>
    <w:rsid w:val="00D7429F"/>
    <w:rsid w:val="00D74A8F"/>
    <w:rsid w:val="00D75675"/>
    <w:rsid w:val="00D7620F"/>
    <w:rsid w:val="00D76440"/>
    <w:rsid w:val="00D80938"/>
    <w:rsid w:val="00D82935"/>
    <w:rsid w:val="00D8362F"/>
    <w:rsid w:val="00D84D42"/>
    <w:rsid w:val="00D8791C"/>
    <w:rsid w:val="00D90709"/>
    <w:rsid w:val="00D91EC0"/>
    <w:rsid w:val="00D93531"/>
    <w:rsid w:val="00D9740C"/>
    <w:rsid w:val="00DA0874"/>
    <w:rsid w:val="00DA157A"/>
    <w:rsid w:val="00DA19B0"/>
    <w:rsid w:val="00DA339A"/>
    <w:rsid w:val="00DB0067"/>
    <w:rsid w:val="00DB27A3"/>
    <w:rsid w:val="00DB547C"/>
    <w:rsid w:val="00DC0F90"/>
    <w:rsid w:val="00DC3186"/>
    <w:rsid w:val="00DC409A"/>
    <w:rsid w:val="00DC4828"/>
    <w:rsid w:val="00DC4D24"/>
    <w:rsid w:val="00DC5FF0"/>
    <w:rsid w:val="00DD0005"/>
    <w:rsid w:val="00DD0B77"/>
    <w:rsid w:val="00DD545B"/>
    <w:rsid w:val="00DE0092"/>
    <w:rsid w:val="00DE0300"/>
    <w:rsid w:val="00DE0486"/>
    <w:rsid w:val="00DE1F9C"/>
    <w:rsid w:val="00DE393D"/>
    <w:rsid w:val="00DE56A4"/>
    <w:rsid w:val="00DE6204"/>
    <w:rsid w:val="00DE662C"/>
    <w:rsid w:val="00DF2691"/>
    <w:rsid w:val="00DF59EC"/>
    <w:rsid w:val="00E00536"/>
    <w:rsid w:val="00E019E1"/>
    <w:rsid w:val="00E03FCB"/>
    <w:rsid w:val="00E0445E"/>
    <w:rsid w:val="00E04A9C"/>
    <w:rsid w:val="00E06176"/>
    <w:rsid w:val="00E072B2"/>
    <w:rsid w:val="00E104EE"/>
    <w:rsid w:val="00E12F4B"/>
    <w:rsid w:val="00E14371"/>
    <w:rsid w:val="00E21BD0"/>
    <w:rsid w:val="00E232E6"/>
    <w:rsid w:val="00E234D7"/>
    <w:rsid w:val="00E24B1B"/>
    <w:rsid w:val="00E251B9"/>
    <w:rsid w:val="00E27444"/>
    <w:rsid w:val="00E30395"/>
    <w:rsid w:val="00E3284B"/>
    <w:rsid w:val="00E36E99"/>
    <w:rsid w:val="00E3781B"/>
    <w:rsid w:val="00E40745"/>
    <w:rsid w:val="00E4537B"/>
    <w:rsid w:val="00E55E95"/>
    <w:rsid w:val="00E6304C"/>
    <w:rsid w:val="00E66977"/>
    <w:rsid w:val="00E67EB8"/>
    <w:rsid w:val="00E7013F"/>
    <w:rsid w:val="00E702DB"/>
    <w:rsid w:val="00E719D8"/>
    <w:rsid w:val="00E71E17"/>
    <w:rsid w:val="00E7687E"/>
    <w:rsid w:val="00E776D9"/>
    <w:rsid w:val="00E82824"/>
    <w:rsid w:val="00E84571"/>
    <w:rsid w:val="00E846E8"/>
    <w:rsid w:val="00E86387"/>
    <w:rsid w:val="00E91188"/>
    <w:rsid w:val="00E92CE8"/>
    <w:rsid w:val="00EA058C"/>
    <w:rsid w:val="00EA0A91"/>
    <w:rsid w:val="00EA0C10"/>
    <w:rsid w:val="00EA5BD7"/>
    <w:rsid w:val="00EB0129"/>
    <w:rsid w:val="00EB20F1"/>
    <w:rsid w:val="00EB55BE"/>
    <w:rsid w:val="00EB5AE4"/>
    <w:rsid w:val="00EB7E3E"/>
    <w:rsid w:val="00EC0FCA"/>
    <w:rsid w:val="00EC29C4"/>
    <w:rsid w:val="00EC31F7"/>
    <w:rsid w:val="00EC4B86"/>
    <w:rsid w:val="00EC606F"/>
    <w:rsid w:val="00ED0BF2"/>
    <w:rsid w:val="00ED14B6"/>
    <w:rsid w:val="00ED3933"/>
    <w:rsid w:val="00ED413C"/>
    <w:rsid w:val="00ED7F6E"/>
    <w:rsid w:val="00EE2051"/>
    <w:rsid w:val="00EE2665"/>
    <w:rsid w:val="00EE45B4"/>
    <w:rsid w:val="00EE5733"/>
    <w:rsid w:val="00EE5D9B"/>
    <w:rsid w:val="00EE64D5"/>
    <w:rsid w:val="00EF0E40"/>
    <w:rsid w:val="00EF2D92"/>
    <w:rsid w:val="00EF3F56"/>
    <w:rsid w:val="00EF499F"/>
    <w:rsid w:val="00EF720E"/>
    <w:rsid w:val="00EF7CF4"/>
    <w:rsid w:val="00F04BBD"/>
    <w:rsid w:val="00F050E3"/>
    <w:rsid w:val="00F06B8A"/>
    <w:rsid w:val="00F07600"/>
    <w:rsid w:val="00F10CAC"/>
    <w:rsid w:val="00F127E5"/>
    <w:rsid w:val="00F12BE6"/>
    <w:rsid w:val="00F150E7"/>
    <w:rsid w:val="00F1659D"/>
    <w:rsid w:val="00F21AA8"/>
    <w:rsid w:val="00F25023"/>
    <w:rsid w:val="00F26F79"/>
    <w:rsid w:val="00F3056C"/>
    <w:rsid w:val="00F30B9D"/>
    <w:rsid w:val="00F31F88"/>
    <w:rsid w:val="00F33F80"/>
    <w:rsid w:val="00F3425E"/>
    <w:rsid w:val="00F34A15"/>
    <w:rsid w:val="00F34BC0"/>
    <w:rsid w:val="00F36906"/>
    <w:rsid w:val="00F4057D"/>
    <w:rsid w:val="00F40883"/>
    <w:rsid w:val="00F50D2E"/>
    <w:rsid w:val="00F51B87"/>
    <w:rsid w:val="00F5681A"/>
    <w:rsid w:val="00F634CA"/>
    <w:rsid w:val="00F64121"/>
    <w:rsid w:val="00F65171"/>
    <w:rsid w:val="00F6579F"/>
    <w:rsid w:val="00F66317"/>
    <w:rsid w:val="00F6662E"/>
    <w:rsid w:val="00F72C18"/>
    <w:rsid w:val="00F73803"/>
    <w:rsid w:val="00F77451"/>
    <w:rsid w:val="00F8405A"/>
    <w:rsid w:val="00F840FA"/>
    <w:rsid w:val="00F84F5D"/>
    <w:rsid w:val="00F85A2A"/>
    <w:rsid w:val="00F85D76"/>
    <w:rsid w:val="00F901F0"/>
    <w:rsid w:val="00F92F0B"/>
    <w:rsid w:val="00F97FC8"/>
    <w:rsid w:val="00FA0F61"/>
    <w:rsid w:val="00FA198E"/>
    <w:rsid w:val="00FA2A48"/>
    <w:rsid w:val="00FA40CE"/>
    <w:rsid w:val="00FA492F"/>
    <w:rsid w:val="00FA6B16"/>
    <w:rsid w:val="00FA714C"/>
    <w:rsid w:val="00FA7EE0"/>
    <w:rsid w:val="00FB059A"/>
    <w:rsid w:val="00FB21CC"/>
    <w:rsid w:val="00FB3BAE"/>
    <w:rsid w:val="00FB5559"/>
    <w:rsid w:val="00FB677B"/>
    <w:rsid w:val="00FB79B5"/>
    <w:rsid w:val="00FC0524"/>
    <w:rsid w:val="00FC37DD"/>
    <w:rsid w:val="00FC3943"/>
    <w:rsid w:val="00FC3BF5"/>
    <w:rsid w:val="00FC6EF1"/>
    <w:rsid w:val="00FD1EB0"/>
    <w:rsid w:val="00FE0C2C"/>
    <w:rsid w:val="00FE2149"/>
    <w:rsid w:val="00FE3846"/>
    <w:rsid w:val="00FE419A"/>
    <w:rsid w:val="00FE46F9"/>
    <w:rsid w:val="00FE6844"/>
    <w:rsid w:val="00FE7441"/>
    <w:rsid w:val="00FF162E"/>
    <w:rsid w:val="00FF19E6"/>
    <w:rsid w:val="00FF2419"/>
    <w:rsid w:val="00FF4B67"/>
    <w:rsid w:val="00FF65B9"/>
    <w:rsid w:val="012C1841"/>
    <w:rsid w:val="01513744"/>
    <w:rsid w:val="01826A17"/>
    <w:rsid w:val="01A55026"/>
    <w:rsid w:val="01AF70E0"/>
    <w:rsid w:val="01EB659B"/>
    <w:rsid w:val="020F4B53"/>
    <w:rsid w:val="02145195"/>
    <w:rsid w:val="02511F45"/>
    <w:rsid w:val="026779BA"/>
    <w:rsid w:val="02813AD2"/>
    <w:rsid w:val="02D05918"/>
    <w:rsid w:val="02D75BDD"/>
    <w:rsid w:val="02DF39F5"/>
    <w:rsid w:val="0337738D"/>
    <w:rsid w:val="036068E4"/>
    <w:rsid w:val="037B196F"/>
    <w:rsid w:val="0388663C"/>
    <w:rsid w:val="038A1BB2"/>
    <w:rsid w:val="043D6C25"/>
    <w:rsid w:val="04AD4D42"/>
    <w:rsid w:val="04AF0CB6"/>
    <w:rsid w:val="04ED41A7"/>
    <w:rsid w:val="04F01EE9"/>
    <w:rsid w:val="05096B07"/>
    <w:rsid w:val="05483AD3"/>
    <w:rsid w:val="0548762F"/>
    <w:rsid w:val="05A14F91"/>
    <w:rsid w:val="05C70E9C"/>
    <w:rsid w:val="05C869C2"/>
    <w:rsid w:val="060F639F"/>
    <w:rsid w:val="063D4CBA"/>
    <w:rsid w:val="064918B1"/>
    <w:rsid w:val="06620BC5"/>
    <w:rsid w:val="069465EF"/>
    <w:rsid w:val="06954AF6"/>
    <w:rsid w:val="06B37672"/>
    <w:rsid w:val="06BF1B73"/>
    <w:rsid w:val="070659F4"/>
    <w:rsid w:val="070752C8"/>
    <w:rsid w:val="07115137"/>
    <w:rsid w:val="07595CFE"/>
    <w:rsid w:val="077C7570"/>
    <w:rsid w:val="07862691"/>
    <w:rsid w:val="079710A2"/>
    <w:rsid w:val="07AC659B"/>
    <w:rsid w:val="08251EAA"/>
    <w:rsid w:val="08272500"/>
    <w:rsid w:val="084B5746"/>
    <w:rsid w:val="088E6580"/>
    <w:rsid w:val="089342FE"/>
    <w:rsid w:val="08B3034B"/>
    <w:rsid w:val="08BC2855"/>
    <w:rsid w:val="08C7289F"/>
    <w:rsid w:val="08CE2541"/>
    <w:rsid w:val="08DA7FD8"/>
    <w:rsid w:val="09637CF8"/>
    <w:rsid w:val="09902E08"/>
    <w:rsid w:val="099A0017"/>
    <w:rsid w:val="09B14CEA"/>
    <w:rsid w:val="09BA2AC6"/>
    <w:rsid w:val="09DB613A"/>
    <w:rsid w:val="09E33DCA"/>
    <w:rsid w:val="09FE6E56"/>
    <w:rsid w:val="0A1C3C96"/>
    <w:rsid w:val="0A200B7B"/>
    <w:rsid w:val="0A544CC8"/>
    <w:rsid w:val="0A6D7B38"/>
    <w:rsid w:val="0A8F3F52"/>
    <w:rsid w:val="0AB614DF"/>
    <w:rsid w:val="0AC41166"/>
    <w:rsid w:val="0AD57C26"/>
    <w:rsid w:val="0B071D3B"/>
    <w:rsid w:val="0B187AA4"/>
    <w:rsid w:val="0B925AA8"/>
    <w:rsid w:val="0B9A07FC"/>
    <w:rsid w:val="0BE300B2"/>
    <w:rsid w:val="0C564D28"/>
    <w:rsid w:val="0C6D3E1F"/>
    <w:rsid w:val="0C8D4CB6"/>
    <w:rsid w:val="0CF46113"/>
    <w:rsid w:val="0D0B3146"/>
    <w:rsid w:val="0D206028"/>
    <w:rsid w:val="0D6B4803"/>
    <w:rsid w:val="0D7D0092"/>
    <w:rsid w:val="0D865199"/>
    <w:rsid w:val="0DC416BB"/>
    <w:rsid w:val="0E107158"/>
    <w:rsid w:val="0E1E191E"/>
    <w:rsid w:val="0E286250"/>
    <w:rsid w:val="0E43752E"/>
    <w:rsid w:val="0E574D87"/>
    <w:rsid w:val="0EC56195"/>
    <w:rsid w:val="0EC66A06"/>
    <w:rsid w:val="0F0C5B71"/>
    <w:rsid w:val="0F100D8B"/>
    <w:rsid w:val="0F2A5FF8"/>
    <w:rsid w:val="0F334EAC"/>
    <w:rsid w:val="0F4A0448"/>
    <w:rsid w:val="0F543075"/>
    <w:rsid w:val="0F812F2B"/>
    <w:rsid w:val="0F824086"/>
    <w:rsid w:val="0FD73ACE"/>
    <w:rsid w:val="0FF80514"/>
    <w:rsid w:val="101271B8"/>
    <w:rsid w:val="1021564D"/>
    <w:rsid w:val="10571227"/>
    <w:rsid w:val="106B4B1A"/>
    <w:rsid w:val="109A270B"/>
    <w:rsid w:val="10CF50A9"/>
    <w:rsid w:val="10E42CCD"/>
    <w:rsid w:val="10FB33EF"/>
    <w:rsid w:val="11036B00"/>
    <w:rsid w:val="110A4333"/>
    <w:rsid w:val="11923D92"/>
    <w:rsid w:val="11AC0F46"/>
    <w:rsid w:val="11B5604C"/>
    <w:rsid w:val="121A2353"/>
    <w:rsid w:val="122D652B"/>
    <w:rsid w:val="126A0B9A"/>
    <w:rsid w:val="12882613"/>
    <w:rsid w:val="12BC165D"/>
    <w:rsid w:val="12C5728C"/>
    <w:rsid w:val="12CD386A"/>
    <w:rsid w:val="12EC596D"/>
    <w:rsid w:val="131D034D"/>
    <w:rsid w:val="13254936"/>
    <w:rsid w:val="13273327"/>
    <w:rsid w:val="135A121B"/>
    <w:rsid w:val="135B2C24"/>
    <w:rsid w:val="1360023A"/>
    <w:rsid w:val="13661B1F"/>
    <w:rsid w:val="137912FC"/>
    <w:rsid w:val="138C54D3"/>
    <w:rsid w:val="13C609E5"/>
    <w:rsid w:val="13D824C6"/>
    <w:rsid w:val="13DD7ADC"/>
    <w:rsid w:val="13E7095B"/>
    <w:rsid w:val="13EE3A98"/>
    <w:rsid w:val="1422706E"/>
    <w:rsid w:val="143A6CDD"/>
    <w:rsid w:val="144933C4"/>
    <w:rsid w:val="14C30A80"/>
    <w:rsid w:val="14E153AA"/>
    <w:rsid w:val="14F25809"/>
    <w:rsid w:val="15051099"/>
    <w:rsid w:val="15164BC7"/>
    <w:rsid w:val="152C2AC9"/>
    <w:rsid w:val="15396F94"/>
    <w:rsid w:val="15475B55"/>
    <w:rsid w:val="156009C5"/>
    <w:rsid w:val="15620D32"/>
    <w:rsid w:val="157048CD"/>
    <w:rsid w:val="15761F97"/>
    <w:rsid w:val="157F52EF"/>
    <w:rsid w:val="15B56C65"/>
    <w:rsid w:val="15E327E3"/>
    <w:rsid w:val="161517B0"/>
    <w:rsid w:val="164B51D1"/>
    <w:rsid w:val="165F0C7D"/>
    <w:rsid w:val="169D3553"/>
    <w:rsid w:val="16E8049F"/>
    <w:rsid w:val="16F837AA"/>
    <w:rsid w:val="175207E1"/>
    <w:rsid w:val="17740331"/>
    <w:rsid w:val="17A7349C"/>
    <w:rsid w:val="17AE1190"/>
    <w:rsid w:val="17DF2075"/>
    <w:rsid w:val="17EC6540"/>
    <w:rsid w:val="182B7E8D"/>
    <w:rsid w:val="189746FE"/>
    <w:rsid w:val="18C33745"/>
    <w:rsid w:val="18C43019"/>
    <w:rsid w:val="18ED2570"/>
    <w:rsid w:val="19085351"/>
    <w:rsid w:val="19173A91"/>
    <w:rsid w:val="191E3AB9"/>
    <w:rsid w:val="191F46F3"/>
    <w:rsid w:val="195425EF"/>
    <w:rsid w:val="195E16BF"/>
    <w:rsid w:val="195E521C"/>
    <w:rsid w:val="19856C4C"/>
    <w:rsid w:val="19E00326"/>
    <w:rsid w:val="19E75211"/>
    <w:rsid w:val="19F4792E"/>
    <w:rsid w:val="1A2A3350"/>
    <w:rsid w:val="1A3F3AE1"/>
    <w:rsid w:val="1A69031C"/>
    <w:rsid w:val="1A7D12B9"/>
    <w:rsid w:val="1ADA6B24"/>
    <w:rsid w:val="1AEE0991"/>
    <w:rsid w:val="1B096B53"/>
    <w:rsid w:val="1B486183"/>
    <w:rsid w:val="1B5460BF"/>
    <w:rsid w:val="1B547420"/>
    <w:rsid w:val="1B5830FC"/>
    <w:rsid w:val="1B5B5EB7"/>
    <w:rsid w:val="1BC603FC"/>
    <w:rsid w:val="1C142616"/>
    <w:rsid w:val="1CA15CD3"/>
    <w:rsid w:val="1CB018EC"/>
    <w:rsid w:val="1CC57360"/>
    <w:rsid w:val="1CC932F4"/>
    <w:rsid w:val="1D1A76AB"/>
    <w:rsid w:val="1D4806BC"/>
    <w:rsid w:val="1D6A13B9"/>
    <w:rsid w:val="1D74500E"/>
    <w:rsid w:val="1D755AF3"/>
    <w:rsid w:val="1DCF66E8"/>
    <w:rsid w:val="1E3B5B2B"/>
    <w:rsid w:val="1EA25BAA"/>
    <w:rsid w:val="1EC07C1E"/>
    <w:rsid w:val="1ECC70CB"/>
    <w:rsid w:val="1F4153C3"/>
    <w:rsid w:val="1F755EBB"/>
    <w:rsid w:val="1FC3402A"/>
    <w:rsid w:val="1FE3680B"/>
    <w:rsid w:val="1FF13B7D"/>
    <w:rsid w:val="200313AB"/>
    <w:rsid w:val="20112FE8"/>
    <w:rsid w:val="203F4219"/>
    <w:rsid w:val="20832C3C"/>
    <w:rsid w:val="20BB6C2A"/>
    <w:rsid w:val="210B3EDB"/>
    <w:rsid w:val="21193506"/>
    <w:rsid w:val="211F1734"/>
    <w:rsid w:val="212378FE"/>
    <w:rsid w:val="217575A6"/>
    <w:rsid w:val="218617B3"/>
    <w:rsid w:val="218D48F0"/>
    <w:rsid w:val="224F6049"/>
    <w:rsid w:val="2293271D"/>
    <w:rsid w:val="22941CAE"/>
    <w:rsid w:val="23011E0D"/>
    <w:rsid w:val="231150AD"/>
    <w:rsid w:val="2318004D"/>
    <w:rsid w:val="2318643B"/>
    <w:rsid w:val="233F60BE"/>
    <w:rsid w:val="237C4C1C"/>
    <w:rsid w:val="23A14683"/>
    <w:rsid w:val="23C6233B"/>
    <w:rsid w:val="23C80EDF"/>
    <w:rsid w:val="246851A0"/>
    <w:rsid w:val="249D12EE"/>
    <w:rsid w:val="24DD5B8E"/>
    <w:rsid w:val="25072C0B"/>
    <w:rsid w:val="250C1C9F"/>
    <w:rsid w:val="251B66B7"/>
    <w:rsid w:val="25902C01"/>
    <w:rsid w:val="25AB7A3A"/>
    <w:rsid w:val="26347A30"/>
    <w:rsid w:val="26487037"/>
    <w:rsid w:val="26543C2E"/>
    <w:rsid w:val="265F25D3"/>
    <w:rsid w:val="268F4C66"/>
    <w:rsid w:val="27085757"/>
    <w:rsid w:val="27225ADA"/>
    <w:rsid w:val="27895B59"/>
    <w:rsid w:val="27A74232"/>
    <w:rsid w:val="27B64475"/>
    <w:rsid w:val="27CE7A10"/>
    <w:rsid w:val="27DA0163"/>
    <w:rsid w:val="27F531EF"/>
    <w:rsid w:val="282E0CE1"/>
    <w:rsid w:val="28333D17"/>
    <w:rsid w:val="283A50A6"/>
    <w:rsid w:val="286914E7"/>
    <w:rsid w:val="288B5901"/>
    <w:rsid w:val="28B06B6E"/>
    <w:rsid w:val="292F0982"/>
    <w:rsid w:val="2996455E"/>
    <w:rsid w:val="29A90543"/>
    <w:rsid w:val="29AC5B2F"/>
    <w:rsid w:val="29DF5F05"/>
    <w:rsid w:val="29E96D83"/>
    <w:rsid w:val="2A27165A"/>
    <w:rsid w:val="2A3873C3"/>
    <w:rsid w:val="2A5341FD"/>
    <w:rsid w:val="2A5D1CAC"/>
    <w:rsid w:val="2A6F75C2"/>
    <w:rsid w:val="2AB033FD"/>
    <w:rsid w:val="2ABC6246"/>
    <w:rsid w:val="2AC1385C"/>
    <w:rsid w:val="2AF27EBA"/>
    <w:rsid w:val="2B0C6A2A"/>
    <w:rsid w:val="2B1700E1"/>
    <w:rsid w:val="2B2545E5"/>
    <w:rsid w:val="2B45623B"/>
    <w:rsid w:val="2B570B57"/>
    <w:rsid w:val="2B603075"/>
    <w:rsid w:val="2B607D71"/>
    <w:rsid w:val="2B612949"/>
    <w:rsid w:val="2B7408CF"/>
    <w:rsid w:val="2B7B3A0B"/>
    <w:rsid w:val="2BA33D84"/>
    <w:rsid w:val="2BBD2276"/>
    <w:rsid w:val="2BD31A99"/>
    <w:rsid w:val="2C5002F9"/>
    <w:rsid w:val="2C7F2067"/>
    <w:rsid w:val="2C8E776E"/>
    <w:rsid w:val="2CD94E8D"/>
    <w:rsid w:val="2D310A0B"/>
    <w:rsid w:val="2D434610"/>
    <w:rsid w:val="2D6F134E"/>
    <w:rsid w:val="2DC0604D"/>
    <w:rsid w:val="2DEE69E0"/>
    <w:rsid w:val="2E0F48DF"/>
    <w:rsid w:val="2E444A5F"/>
    <w:rsid w:val="2E4E18AB"/>
    <w:rsid w:val="2E620B52"/>
    <w:rsid w:val="2EA009D4"/>
    <w:rsid w:val="2EFA10EB"/>
    <w:rsid w:val="2F391C13"/>
    <w:rsid w:val="2F416D1A"/>
    <w:rsid w:val="2F5C1DA5"/>
    <w:rsid w:val="2F7610B9"/>
    <w:rsid w:val="2F9E416C"/>
    <w:rsid w:val="2FBC45F2"/>
    <w:rsid w:val="301D7787"/>
    <w:rsid w:val="30531D4C"/>
    <w:rsid w:val="30536D05"/>
    <w:rsid w:val="30DA20A3"/>
    <w:rsid w:val="30FA1876"/>
    <w:rsid w:val="3143321D"/>
    <w:rsid w:val="314E571E"/>
    <w:rsid w:val="315F0490"/>
    <w:rsid w:val="317653A0"/>
    <w:rsid w:val="3188160C"/>
    <w:rsid w:val="318817AA"/>
    <w:rsid w:val="319C1736"/>
    <w:rsid w:val="31B25CAD"/>
    <w:rsid w:val="31D671B9"/>
    <w:rsid w:val="31E67EAE"/>
    <w:rsid w:val="32102CE7"/>
    <w:rsid w:val="323668DE"/>
    <w:rsid w:val="32B56D29"/>
    <w:rsid w:val="32BF2D77"/>
    <w:rsid w:val="332350B4"/>
    <w:rsid w:val="33240E2C"/>
    <w:rsid w:val="33435756"/>
    <w:rsid w:val="33554575"/>
    <w:rsid w:val="336B0809"/>
    <w:rsid w:val="336D632F"/>
    <w:rsid w:val="33896EE1"/>
    <w:rsid w:val="33A04957"/>
    <w:rsid w:val="33E32A95"/>
    <w:rsid w:val="3403482B"/>
    <w:rsid w:val="34343AFC"/>
    <w:rsid w:val="34394463"/>
    <w:rsid w:val="345C6637"/>
    <w:rsid w:val="346638E0"/>
    <w:rsid w:val="34876C9A"/>
    <w:rsid w:val="34880F47"/>
    <w:rsid w:val="348A2F11"/>
    <w:rsid w:val="34C06933"/>
    <w:rsid w:val="34C71A6F"/>
    <w:rsid w:val="34D310B7"/>
    <w:rsid w:val="34D601EB"/>
    <w:rsid w:val="34F30AB6"/>
    <w:rsid w:val="34F63FAC"/>
    <w:rsid w:val="353F23DA"/>
    <w:rsid w:val="35444DAC"/>
    <w:rsid w:val="35831E3A"/>
    <w:rsid w:val="35A16831"/>
    <w:rsid w:val="35A87AF3"/>
    <w:rsid w:val="35D53B5B"/>
    <w:rsid w:val="360D1549"/>
    <w:rsid w:val="361C5FF4"/>
    <w:rsid w:val="362D65AD"/>
    <w:rsid w:val="364A2958"/>
    <w:rsid w:val="36541A28"/>
    <w:rsid w:val="3676374D"/>
    <w:rsid w:val="367E2601"/>
    <w:rsid w:val="36AE738B"/>
    <w:rsid w:val="36BE1FE4"/>
    <w:rsid w:val="36C400A0"/>
    <w:rsid w:val="36DE12F2"/>
    <w:rsid w:val="36FD79CA"/>
    <w:rsid w:val="370D31CB"/>
    <w:rsid w:val="370F310D"/>
    <w:rsid w:val="3723640B"/>
    <w:rsid w:val="3731094C"/>
    <w:rsid w:val="373D5147"/>
    <w:rsid w:val="379522F8"/>
    <w:rsid w:val="37B020EA"/>
    <w:rsid w:val="37B41CB5"/>
    <w:rsid w:val="383E64EC"/>
    <w:rsid w:val="38404848"/>
    <w:rsid w:val="38730CC1"/>
    <w:rsid w:val="388E23DC"/>
    <w:rsid w:val="38912AC0"/>
    <w:rsid w:val="38DA48DA"/>
    <w:rsid w:val="39096AFA"/>
    <w:rsid w:val="394710BB"/>
    <w:rsid w:val="39A069ED"/>
    <w:rsid w:val="39AB7BB1"/>
    <w:rsid w:val="39E84962"/>
    <w:rsid w:val="39EF24BE"/>
    <w:rsid w:val="3A02042E"/>
    <w:rsid w:val="3A1A4D37"/>
    <w:rsid w:val="3A2E1DD5"/>
    <w:rsid w:val="3A322081"/>
    <w:rsid w:val="3A6976C0"/>
    <w:rsid w:val="3A6C65AC"/>
    <w:rsid w:val="3AB24F6F"/>
    <w:rsid w:val="3AD35612"/>
    <w:rsid w:val="3BAE1BDB"/>
    <w:rsid w:val="3BCC2061"/>
    <w:rsid w:val="3C0104DD"/>
    <w:rsid w:val="3C017F5D"/>
    <w:rsid w:val="3C376430"/>
    <w:rsid w:val="3C432323"/>
    <w:rsid w:val="3C577B7C"/>
    <w:rsid w:val="3C660101"/>
    <w:rsid w:val="3C713F71"/>
    <w:rsid w:val="3C8D359E"/>
    <w:rsid w:val="3CCE00C3"/>
    <w:rsid w:val="3CD70CBD"/>
    <w:rsid w:val="3D1141CF"/>
    <w:rsid w:val="3D20576D"/>
    <w:rsid w:val="3D2A5291"/>
    <w:rsid w:val="3D506C2D"/>
    <w:rsid w:val="3D5D7415"/>
    <w:rsid w:val="3D6B2EA8"/>
    <w:rsid w:val="3DC945DE"/>
    <w:rsid w:val="3DD84CED"/>
    <w:rsid w:val="3DE73182"/>
    <w:rsid w:val="3DF53AF1"/>
    <w:rsid w:val="3E043D34"/>
    <w:rsid w:val="3E0930F8"/>
    <w:rsid w:val="3E155D1F"/>
    <w:rsid w:val="3E2148E6"/>
    <w:rsid w:val="3E5F540E"/>
    <w:rsid w:val="3E717642"/>
    <w:rsid w:val="3E717A7D"/>
    <w:rsid w:val="3E78202C"/>
    <w:rsid w:val="3E7964D0"/>
    <w:rsid w:val="3E7F0194"/>
    <w:rsid w:val="3F4271D0"/>
    <w:rsid w:val="3FB13A48"/>
    <w:rsid w:val="3FB53538"/>
    <w:rsid w:val="3FBF43B6"/>
    <w:rsid w:val="3FDB0AC5"/>
    <w:rsid w:val="40666B3C"/>
    <w:rsid w:val="40956EC5"/>
    <w:rsid w:val="41466412"/>
    <w:rsid w:val="416B1EC4"/>
    <w:rsid w:val="417116E0"/>
    <w:rsid w:val="41846496"/>
    <w:rsid w:val="41AA69A0"/>
    <w:rsid w:val="41B25855"/>
    <w:rsid w:val="41C04416"/>
    <w:rsid w:val="422C5607"/>
    <w:rsid w:val="423A5F76"/>
    <w:rsid w:val="427B2100"/>
    <w:rsid w:val="42957651"/>
    <w:rsid w:val="42A03F94"/>
    <w:rsid w:val="42F3201E"/>
    <w:rsid w:val="42F425C9"/>
    <w:rsid w:val="42FF4ACA"/>
    <w:rsid w:val="43065E58"/>
    <w:rsid w:val="431247FD"/>
    <w:rsid w:val="4326105A"/>
    <w:rsid w:val="43C867AC"/>
    <w:rsid w:val="44026EC3"/>
    <w:rsid w:val="449C6A74"/>
    <w:rsid w:val="44AE49FA"/>
    <w:rsid w:val="44C71617"/>
    <w:rsid w:val="453354B0"/>
    <w:rsid w:val="45675AC5"/>
    <w:rsid w:val="45A92D36"/>
    <w:rsid w:val="45CF69D6"/>
    <w:rsid w:val="45DE30BD"/>
    <w:rsid w:val="45E20AC7"/>
    <w:rsid w:val="460743C1"/>
    <w:rsid w:val="462C5BD6"/>
    <w:rsid w:val="464E1FF0"/>
    <w:rsid w:val="470628CB"/>
    <w:rsid w:val="4707703F"/>
    <w:rsid w:val="47413031"/>
    <w:rsid w:val="47D76CA8"/>
    <w:rsid w:val="481C23DB"/>
    <w:rsid w:val="48C32359"/>
    <w:rsid w:val="48D10CB7"/>
    <w:rsid w:val="4948541D"/>
    <w:rsid w:val="495A6EFE"/>
    <w:rsid w:val="498B5309"/>
    <w:rsid w:val="49957F36"/>
    <w:rsid w:val="49B93C25"/>
    <w:rsid w:val="49F96717"/>
    <w:rsid w:val="4A0504CC"/>
    <w:rsid w:val="4A2E78E8"/>
    <w:rsid w:val="4A3C6604"/>
    <w:rsid w:val="4A490B78"/>
    <w:rsid w:val="4A5B2F2E"/>
    <w:rsid w:val="4A606796"/>
    <w:rsid w:val="4A8A3813"/>
    <w:rsid w:val="4ABC383D"/>
    <w:rsid w:val="4AD827D0"/>
    <w:rsid w:val="4AF60EA8"/>
    <w:rsid w:val="4B4022CA"/>
    <w:rsid w:val="4B4516FF"/>
    <w:rsid w:val="4B67027D"/>
    <w:rsid w:val="4B865D88"/>
    <w:rsid w:val="4B9F509C"/>
    <w:rsid w:val="4C2555A1"/>
    <w:rsid w:val="4C52210E"/>
    <w:rsid w:val="4C7A3F43"/>
    <w:rsid w:val="4CA30BBC"/>
    <w:rsid w:val="4CBB4158"/>
    <w:rsid w:val="4D035E3D"/>
    <w:rsid w:val="4D0C49B3"/>
    <w:rsid w:val="4D1756D7"/>
    <w:rsid w:val="4D302450"/>
    <w:rsid w:val="4D36558C"/>
    <w:rsid w:val="4D3A5A30"/>
    <w:rsid w:val="4D3D4B6D"/>
    <w:rsid w:val="4D50664E"/>
    <w:rsid w:val="4D5C1497"/>
    <w:rsid w:val="4DA92202"/>
    <w:rsid w:val="4DCE0309"/>
    <w:rsid w:val="4DCE1C69"/>
    <w:rsid w:val="4DF3347D"/>
    <w:rsid w:val="4DFD1D23"/>
    <w:rsid w:val="4E330610"/>
    <w:rsid w:val="4E330771"/>
    <w:rsid w:val="4E772520"/>
    <w:rsid w:val="4EB74AA1"/>
    <w:rsid w:val="4EBC2209"/>
    <w:rsid w:val="4EC85EEA"/>
    <w:rsid w:val="4F560397"/>
    <w:rsid w:val="4FA0498A"/>
    <w:rsid w:val="4FA26F09"/>
    <w:rsid w:val="4FA72771"/>
    <w:rsid w:val="4FE86132"/>
    <w:rsid w:val="4FF173A6"/>
    <w:rsid w:val="50033E4B"/>
    <w:rsid w:val="50137E07"/>
    <w:rsid w:val="50151036"/>
    <w:rsid w:val="504F5C3E"/>
    <w:rsid w:val="50792360"/>
    <w:rsid w:val="5095081C"/>
    <w:rsid w:val="5099655E"/>
    <w:rsid w:val="50F4514F"/>
    <w:rsid w:val="510B18D7"/>
    <w:rsid w:val="511D0F3D"/>
    <w:rsid w:val="51385D77"/>
    <w:rsid w:val="51954F77"/>
    <w:rsid w:val="519D3954"/>
    <w:rsid w:val="51BA07B0"/>
    <w:rsid w:val="52173BDE"/>
    <w:rsid w:val="524635F4"/>
    <w:rsid w:val="52570AFC"/>
    <w:rsid w:val="52A66D10"/>
    <w:rsid w:val="52CA50F4"/>
    <w:rsid w:val="52D7511B"/>
    <w:rsid w:val="52E87329"/>
    <w:rsid w:val="52EA12F3"/>
    <w:rsid w:val="531E71EE"/>
    <w:rsid w:val="532145E9"/>
    <w:rsid w:val="53234805"/>
    <w:rsid w:val="5325057D"/>
    <w:rsid w:val="53281E1B"/>
    <w:rsid w:val="53426A39"/>
    <w:rsid w:val="536746F1"/>
    <w:rsid w:val="537806AC"/>
    <w:rsid w:val="539A267B"/>
    <w:rsid w:val="53B11E10"/>
    <w:rsid w:val="53D6609D"/>
    <w:rsid w:val="543A54E4"/>
    <w:rsid w:val="543F741C"/>
    <w:rsid w:val="54D17051"/>
    <w:rsid w:val="54E01871"/>
    <w:rsid w:val="54EE366F"/>
    <w:rsid w:val="54EF20D5"/>
    <w:rsid w:val="558275C0"/>
    <w:rsid w:val="560C07CD"/>
    <w:rsid w:val="56350AD7"/>
    <w:rsid w:val="565E75E8"/>
    <w:rsid w:val="5661367A"/>
    <w:rsid w:val="56625644"/>
    <w:rsid w:val="56A1616C"/>
    <w:rsid w:val="56C63B89"/>
    <w:rsid w:val="56D976B4"/>
    <w:rsid w:val="571E156B"/>
    <w:rsid w:val="578515EA"/>
    <w:rsid w:val="578B5028"/>
    <w:rsid w:val="582E3A30"/>
    <w:rsid w:val="583F373F"/>
    <w:rsid w:val="58482E44"/>
    <w:rsid w:val="58CE31A6"/>
    <w:rsid w:val="58F34A1E"/>
    <w:rsid w:val="58F509F1"/>
    <w:rsid w:val="5903310E"/>
    <w:rsid w:val="59264674"/>
    <w:rsid w:val="5939268C"/>
    <w:rsid w:val="59464DA9"/>
    <w:rsid w:val="596D2336"/>
    <w:rsid w:val="59973856"/>
    <w:rsid w:val="59A0270B"/>
    <w:rsid w:val="59EB6C15"/>
    <w:rsid w:val="5A05497B"/>
    <w:rsid w:val="5A0C7797"/>
    <w:rsid w:val="5A0E3B19"/>
    <w:rsid w:val="5A3D43FE"/>
    <w:rsid w:val="5A8F1A9E"/>
    <w:rsid w:val="5AA93733"/>
    <w:rsid w:val="5AF56A87"/>
    <w:rsid w:val="5B286E5C"/>
    <w:rsid w:val="5B5828D8"/>
    <w:rsid w:val="5B8F47E5"/>
    <w:rsid w:val="5B941444"/>
    <w:rsid w:val="5BAE0099"/>
    <w:rsid w:val="5BCC62CB"/>
    <w:rsid w:val="5BF441B0"/>
    <w:rsid w:val="5C3B2BBF"/>
    <w:rsid w:val="5C7F0CFE"/>
    <w:rsid w:val="5C834903"/>
    <w:rsid w:val="5CA70254"/>
    <w:rsid w:val="5CBA4C59"/>
    <w:rsid w:val="5CD64696"/>
    <w:rsid w:val="5D274CA8"/>
    <w:rsid w:val="5D2E6280"/>
    <w:rsid w:val="5D327B1E"/>
    <w:rsid w:val="5D4B6E32"/>
    <w:rsid w:val="5D75771C"/>
    <w:rsid w:val="5D964551"/>
    <w:rsid w:val="5D9C30EA"/>
    <w:rsid w:val="5DED6846"/>
    <w:rsid w:val="5E56783C"/>
    <w:rsid w:val="5EA507C4"/>
    <w:rsid w:val="5EFA0B0F"/>
    <w:rsid w:val="5F34458D"/>
    <w:rsid w:val="5F48187B"/>
    <w:rsid w:val="5F6B5569"/>
    <w:rsid w:val="5F9C5EC6"/>
    <w:rsid w:val="5FB07420"/>
    <w:rsid w:val="602F2A3B"/>
    <w:rsid w:val="606A5821"/>
    <w:rsid w:val="607246D5"/>
    <w:rsid w:val="60997EB4"/>
    <w:rsid w:val="61350781"/>
    <w:rsid w:val="61527FC6"/>
    <w:rsid w:val="618661DE"/>
    <w:rsid w:val="61A14FDD"/>
    <w:rsid w:val="61F555BE"/>
    <w:rsid w:val="62611AEE"/>
    <w:rsid w:val="626D33A6"/>
    <w:rsid w:val="628D57F7"/>
    <w:rsid w:val="62970A67"/>
    <w:rsid w:val="62A26CC7"/>
    <w:rsid w:val="62AA4A2E"/>
    <w:rsid w:val="62C54F90"/>
    <w:rsid w:val="632B74E9"/>
    <w:rsid w:val="63462575"/>
    <w:rsid w:val="63585E05"/>
    <w:rsid w:val="63894210"/>
    <w:rsid w:val="64063AB3"/>
    <w:rsid w:val="642600D1"/>
    <w:rsid w:val="64354398"/>
    <w:rsid w:val="643A375C"/>
    <w:rsid w:val="647255C0"/>
    <w:rsid w:val="64752197"/>
    <w:rsid w:val="647E189B"/>
    <w:rsid w:val="648D5F82"/>
    <w:rsid w:val="64B74DAD"/>
    <w:rsid w:val="64CD637E"/>
    <w:rsid w:val="64D12312"/>
    <w:rsid w:val="64D463D1"/>
    <w:rsid w:val="650224CC"/>
    <w:rsid w:val="653144BD"/>
    <w:rsid w:val="657E3510"/>
    <w:rsid w:val="65EA0AA8"/>
    <w:rsid w:val="66393280"/>
    <w:rsid w:val="669C425A"/>
    <w:rsid w:val="66A001EE"/>
    <w:rsid w:val="66A4436F"/>
    <w:rsid w:val="66AB4B29"/>
    <w:rsid w:val="66AF0431"/>
    <w:rsid w:val="672F1572"/>
    <w:rsid w:val="67AF7FBD"/>
    <w:rsid w:val="67C65A33"/>
    <w:rsid w:val="681C5653"/>
    <w:rsid w:val="682664D1"/>
    <w:rsid w:val="6850354E"/>
    <w:rsid w:val="68691571"/>
    <w:rsid w:val="68A372D4"/>
    <w:rsid w:val="68E22B8F"/>
    <w:rsid w:val="68FA6EBC"/>
    <w:rsid w:val="690F6F65"/>
    <w:rsid w:val="69123F1C"/>
    <w:rsid w:val="691B1231"/>
    <w:rsid w:val="6933534A"/>
    <w:rsid w:val="69821E2D"/>
    <w:rsid w:val="69AF0748"/>
    <w:rsid w:val="69BC0531"/>
    <w:rsid w:val="69D87C9F"/>
    <w:rsid w:val="69DF4B8A"/>
    <w:rsid w:val="69EE1271"/>
    <w:rsid w:val="69F34AD9"/>
    <w:rsid w:val="6A107439"/>
    <w:rsid w:val="6A3C022E"/>
    <w:rsid w:val="6A4C5F97"/>
    <w:rsid w:val="6A6B28C1"/>
    <w:rsid w:val="6A7A0D56"/>
    <w:rsid w:val="6A821C97"/>
    <w:rsid w:val="6AAC14A0"/>
    <w:rsid w:val="6AC344AB"/>
    <w:rsid w:val="6AF0518A"/>
    <w:rsid w:val="6B277535"/>
    <w:rsid w:val="6B4078AA"/>
    <w:rsid w:val="6B4C2D12"/>
    <w:rsid w:val="6B985938"/>
    <w:rsid w:val="6B9E7376"/>
    <w:rsid w:val="6BBD539F"/>
    <w:rsid w:val="6BD6020E"/>
    <w:rsid w:val="6BF1665E"/>
    <w:rsid w:val="6C0F54CE"/>
    <w:rsid w:val="6C382C77"/>
    <w:rsid w:val="6C8D2730"/>
    <w:rsid w:val="6CA70357"/>
    <w:rsid w:val="6CAF4993"/>
    <w:rsid w:val="6CE16E6B"/>
    <w:rsid w:val="6D21195D"/>
    <w:rsid w:val="6D463172"/>
    <w:rsid w:val="6D8223FC"/>
    <w:rsid w:val="6DC02F24"/>
    <w:rsid w:val="6DCF13B9"/>
    <w:rsid w:val="6DE035C6"/>
    <w:rsid w:val="6DF2413B"/>
    <w:rsid w:val="6DFA6436"/>
    <w:rsid w:val="6DFD3F31"/>
    <w:rsid w:val="6E697118"/>
    <w:rsid w:val="6EDA1DC4"/>
    <w:rsid w:val="6EFC1D3A"/>
    <w:rsid w:val="6F370FC4"/>
    <w:rsid w:val="6F4B0F13"/>
    <w:rsid w:val="6F5E0157"/>
    <w:rsid w:val="6FA476CB"/>
    <w:rsid w:val="6FAA5C3A"/>
    <w:rsid w:val="70871AD7"/>
    <w:rsid w:val="70B52AE8"/>
    <w:rsid w:val="7108228F"/>
    <w:rsid w:val="71153587"/>
    <w:rsid w:val="71327C95"/>
    <w:rsid w:val="714614AB"/>
    <w:rsid w:val="714A76D4"/>
    <w:rsid w:val="71A1306D"/>
    <w:rsid w:val="71AD1A22"/>
    <w:rsid w:val="71AF12E6"/>
    <w:rsid w:val="71D07AE3"/>
    <w:rsid w:val="71D40D4C"/>
    <w:rsid w:val="720C498A"/>
    <w:rsid w:val="72175979"/>
    <w:rsid w:val="72295B7C"/>
    <w:rsid w:val="72AD41BB"/>
    <w:rsid w:val="72AD6919"/>
    <w:rsid w:val="72B92EA8"/>
    <w:rsid w:val="72D35A08"/>
    <w:rsid w:val="72D97364"/>
    <w:rsid w:val="73137F9A"/>
    <w:rsid w:val="73734595"/>
    <w:rsid w:val="738467A2"/>
    <w:rsid w:val="73AB3D2F"/>
    <w:rsid w:val="73CF2113"/>
    <w:rsid w:val="73F12089"/>
    <w:rsid w:val="73F85B5B"/>
    <w:rsid w:val="7420296E"/>
    <w:rsid w:val="742D6E39"/>
    <w:rsid w:val="7434612B"/>
    <w:rsid w:val="74404DBF"/>
    <w:rsid w:val="74510D7A"/>
    <w:rsid w:val="74673D70"/>
    <w:rsid w:val="747B1D95"/>
    <w:rsid w:val="74CE1A04"/>
    <w:rsid w:val="74E41BEE"/>
    <w:rsid w:val="74F55BA9"/>
    <w:rsid w:val="751853F4"/>
    <w:rsid w:val="75671ED7"/>
    <w:rsid w:val="75716F89"/>
    <w:rsid w:val="75836136"/>
    <w:rsid w:val="759F78C3"/>
    <w:rsid w:val="75AB6268"/>
    <w:rsid w:val="75BF1D13"/>
    <w:rsid w:val="75C12BF5"/>
    <w:rsid w:val="761E6F6B"/>
    <w:rsid w:val="764D1B91"/>
    <w:rsid w:val="76811C18"/>
    <w:rsid w:val="7744774B"/>
    <w:rsid w:val="7755292F"/>
    <w:rsid w:val="77770AF7"/>
    <w:rsid w:val="77A32A2C"/>
    <w:rsid w:val="77A967D7"/>
    <w:rsid w:val="78352A5C"/>
    <w:rsid w:val="78526E6F"/>
    <w:rsid w:val="78727511"/>
    <w:rsid w:val="78B960A7"/>
    <w:rsid w:val="794B3FEA"/>
    <w:rsid w:val="797B6D2C"/>
    <w:rsid w:val="79BC0A44"/>
    <w:rsid w:val="79D32AC3"/>
    <w:rsid w:val="7A5E7D4D"/>
    <w:rsid w:val="7A6D4315"/>
    <w:rsid w:val="7ABD2CC5"/>
    <w:rsid w:val="7ABD3BA8"/>
    <w:rsid w:val="7AEB0044"/>
    <w:rsid w:val="7B2A7C2F"/>
    <w:rsid w:val="7CD07471"/>
    <w:rsid w:val="7CD35CA5"/>
    <w:rsid w:val="7CF130FA"/>
    <w:rsid w:val="7D20753B"/>
    <w:rsid w:val="7D342E1C"/>
    <w:rsid w:val="7D6733BC"/>
    <w:rsid w:val="7D8E7F71"/>
    <w:rsid w:val="7DCE51E9"/>
    <w:rsid w:val="7DE73EC8"/>
    <w:rsid w:val="7DFF7723"/>
    <w:rsid w:val="7E0E55E6"/>
    <w:rsid w:val="7EC81C39"/>
    <w:rsid w:val="7ED21A34"/>
    <w:rsid w:val="7EEF18BB"/>
    <w:rsid w:val="7EEF2121"/>
    <w:rsid w:val="7F343772"/>
    <w:rsid w:val="7F3472CE"/>
    <w:rsid w:val="7F51284B"/>
    <w:rsid w:val="7F69341C"/>
    <w:rsid w:val="7F741DC0"/>
    <w:rsid w:val="7F7C4C9D"/>
    <w:rsid w:val="7FA01081"/>
    <w:rsid w:val="7FBA5A25"/>
    <w:rsid w:val="7FCB32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4"/>
      <w:szCs w:val="24"/>
      <w:lang w:val="en-US" w:eastAsia="zh-CN" w:bidi="ar-SA"/>
    </w:rPr>
  </w:style>
  <w:style w:type="paragraph" w:styleId="3">
    <w:name w:val="heading 1"/>
    <w:basedOn w:val="1"/>
    <w:next w:val="1"/>
    <w:qFormat/>
    <w:uiPriority w:val="0"/>
    <w:pPr>
      <w:keepNext/>
      <w:widowControl w:val="0"/>
      <w:tabs>
        <w:tab w:val="left" w:pos="3360"/>
      </w:tabs>
      <w:snapToGrid w:val="0"/>
      <w:spacing w:beforeLines="100" w:afterLines="50" w:line="800" w:lineRule="atLeast"/>
      <w:jc w:val="center"/>
      <w:outlineLvl w:val="0"/>
    </w:pPr>
    <w:rPr>
      <w:rFonts w:ascii="Calibri" w:hAnsi="Calibri" w:eastAsia="黑体" w:cs="Times New Roman"/>
      <w:kern w:val="2"/>
      <w:sz w:val="44"/>
    </w:rPr>
  </w:style>
  <w:style w:type="paragraph" w:styleId="4">
    <w:name w:val="heading 2"/>
    <w:basedOn w:val="1"/>
    <w:next w:val="1"/>
    <w:qFormat/>
    <w:uiPriority w:val="0"/>
    <w:pPr>
      <w:keepNext/>
      <w:keepLines/>
      <w:widowControl w:val="0"/>
      <w:adjustRightInd w:val="0"/>
      <w:snapToGrid w:val="0"/>
      <w:spacing w:line="360" w:lineRule="auto"/>
      <w:jc w:val="both"/>
      <w:outlineLvl w:val="1"/>
    </w:pPr>
    <w:rPr>
      <w:rFonts w:cs="Times New Roman"/>
      <w:kern w:val="2"/>
      <w:sz w:val="21"/>
    </w:rPr>
  </w:style>
  <w:style w:type="paragraph" w:styleId="2">
    <w:name w:val="heading 3"/>
    <w:basedOn w:val="1"/>
    <w:next w:val="1"/>
    <w:qFormat/>
    <w:uiPriority w:val="99"/>
    <w:pPr>
      <w:keepNext/>
      <w:keepLines/>
      <w:widowControl w:val="0"/>
      <w:spacing w:before="260" w:after="260" w:line="416" w:lineRule="auto"/>
      <w:jc w:val="both"/>
      <w:outlineLvl w:val="2"/>
    </w:pPr>
    <w:rPr>
      <w:b/>
      <w:bCs/>
      <w:kern w:val="2"/>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widowControl w:val="0"/>
      <w:adjustRightInd w:val="0"/>
      <w:snapToGrid w:val="0"/>
      <w:spacing w:line="360" w:lineRule="auto"/>
      <w:ind w:firstLine="420"/>
      <w:jc w:val="both"/>
    </w:pPr>
    <w:rPr>
      <w:rFonts w:ascii="Calibri" w:hAnsi="Calibri" w:cs="Times New Roman"/>
      <w:kern w:val="2"/>
    </w:rPr>
  </w:style>
  <w:style w:type="paragraph" w:styleId="6">
    <w:name w:val="annotation text"/>
    <w:basedOn w:val="1"/>
    <w:semiHidden/>
    <w:unhideWhenUsed/>
    <w:qFormat/>
    <w:uiPriority w:val="99"/>
    <w:pPr>
      <w:widowControl w:val="0"/>
    </w:pPr>
    <w:rPr>
      <w:rFonts w:ascii="Calibri" w:hAnsi="Calibri" w:cs="Times New Roman"/>
      <w:kern w:val="2"/>
      <w:sz w:val="21"/>
    </w:rPr>
  </w:style>
  <w:style w:type="paragraph" w:styleId="7">
    <w:name w:val="Body Text"/>
    <w:basedOn w:val="1"/>
    <w:next w:val="1"/>
    <w:qFormat/>
    <w:uiPriority w:val="0"/>
    <w:rPr>
      <w:sz w:val="24"/>
      <w:szCs w:val="24"/>
    </w:rPr>
  </w:style>
  <w:style w:type="paragraph" w:styleId="8">
    <w:name w:val="Body Text Indent"/>
    <w:basedOn w:val="1"/>
    <w:qFormat/>
    <w:uiPriority w:val="0"/>
    <w:pPr>
      <w:widowControl w:val="0"/>
      <w:spacing w:line="700" w:lineRule="exact"/>
      <w:ind w:left="960"/>
      <w:jc w:val="both"/>
    </w:pPr>
    <w:rPr>
      <w:rFonts w:ascii="Calibri" w:hAnsi="Calibri" w:cs="Times New Roman"/>
      <w:kern w:val="2"/>
      <w:sz w:val="44"/>
    </w:rPr>
  </w:style>
  <w:style w:type="paragraph" w:styleId="9">
    <w:name w:val="Plain Text"/>
    <w:basedOn w:val="1"/>
    <w:qFormat/>
    <w:uiPriority w:val="0"/>
    <w:pPr>
      <w:widowControl w:val="0"/>
      <w:adjustRightInd w:val="0"/>
      <w:snapToGrid w:val="0"/>
      <w:spacing w:line="360" w:lineRule="auto"/>
      <w:jc w:val="both"/>
    </w:pPr>
    <w:rPr>
      <w:rFonts w:hAnsi="Courier New" w:cs="Times New Roman"/>
      <w:kern w:val="2"/>
      <w:sz w:val="21"/>
    </w:rPr>
  </w:style>
  <w:style w:type="paragraph" w:styleId="10">
    <w:name w:val="Balloon Text"/>
    <w:basedOn w:val="1"/>
    <w:link w:val="22"/>
    <w:qFormat/>
    <w:uiPriority w:val="0"/>
    <w:pPr>
      <w:widowControl w:val="0"/>
      <w:jc w:val="both"/>
    </w:pPr>
    <w:rPr>
      <w:rFonts w:ascii="Calibri" w:hAnsi="Calibri" w:cs="Times New Roman"/>
      <w:kern w:val="2"/>
      <w:sz w:val="18"/>
      <w:szCs w:val="18"/>
    </w:rPr>
  </w:style>
  <w:style w:type="paragraph" w:styleId="11">
    <w:name w:val="footer"/>
    <w:basedOn w:val="1"/>
    <w:qFormat/>
    <w:uiPriority w:val="0"/>
    <w:pPr>
      <w:widowControl w:val="0"/>
      <w:tabs>
        <w:tab w:val="center" w:pos="4153"/>
        <w:tab w:val="right" w:pos="8306"/>
      </w:tabs>
      <w:snapToGrid w:val="0"/>
    </w:pPr>
    <w:rPr>
      <w:rFonts w:ascii="Calibri" w:hAnsi="Calibri" w:cs="Times New Roman"/>
      <w:kern w:val="2"/>
      <w:sz w:val="18"/>
    </w:rPr>
  </w:style>
  <w:style w:type="paragraph" w:styleId="12">
    <w:name w:val="header"/>
    <w:basedOn w:val="1"/>
    <w:qFormat/>
    <w:uiPriority w:val="0"/>
    <w:pPr>
      <w:widowControl w:val="0"/>
      <w:pBdr>
        <w:top w:val="none" w:color="auto" w:sz="0" w:space="1"/>
        <w:left w:val="none" w:color="auto" w:sz="0" w:space="4"/>
        <w:bottom w:val="none" w:color="auto" w:sz="0" w:space="1"/>
        <w:right w:val="none" w:color="auto" w:sz="0" w:space="4"/>
      </w:pBdr>
      <w:tabs>
        <w:tab w:val="center" w:pos="4153"/>
        <w:tab w:val="right" w:pos="8306"/>
      </w:tabs>
      <w:snapToGrid w:val="0"/>
      <w:jc w:val="both"/>
    </w:pPr>
    <w:rPr>
      <w:rFonts w:ascii="Calibri" w:hAnsi="Calibri" w:cs="Times New Roman"/>
      <w:kern w:val="2"/>
      <w:sz w:val="18"/>
    </w:rPr>
  </w:style>
  <w:style w:type="paragraph" w:styleId="13">
    <w:name w:val="toc 1"/>
    <w:basedOn w:val="1"/>
    <w:next w:val="1"/>
    <w:qFormat/>
    <w:uiPriority w:val="0"/>
    <w:pPr>
      <w:widowControl w:val="0"/>
      <w:tabs>
        <w:tab w:val="left" w:pos="1260"/>
        <w:tab w:val="left" w:pos="1685"/>
        <w:tab w:val="right" w:leader="dot" w:pos="8400"/>
      </w:tabs>
      <w:spacing w:line="320" w:lineRule="exact"/>
      <w:ind w:firstLine="280" w:firstLineChars="100"/>
      <w:jc w:val="both"/>
    </w:pPr>
    <w:rPr>
      <w:rFonts w:ascii="Calibri" w:hAnsi="Calibri" w:cs="Times New Roman"/>
      <w:kern w:val="2"/>
      <w:sz w:val="21"/>
    </w:rPr>
  </w:style>
  <w:style w:type="paragraph" w:styleId="14">
    <w:name w:val="Title"/>
    <w:basedOn w:val="1"/>
    <w:link w:val="24"/>
    <w:qFormat/>
    <w:uiPriority w:val="0"/>
    <w:pPr>
      <w:spacing w:after="240" w:line="360" w:lineRule="auto"/>
      <w:jc w:val="center"/>
    </w:pPr>
    <w:rPr>
      <w:rFonts w:ascii="Arial" w:hAnsi="Arial" w:cs="Times New Roman"/>
      <w:b/>
      <w:smallCaps/>
      <w:kern w:val="28"/>
      <w:sz w:val="36"/>
      <w:szCs w:val="20"/>
      <w:lang w:eastAsia="en-US"/>
    </w:rPr>
  </w:style>
  <w:style w:type="table" w:styleId="16">
    <w:name w:val="Table Grid"/>
    <w:basedOn w:val="15"/>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8">
    <w:name w:val="page number"/>
    <w:basedOn w:val="17"/>
    <w:qFormat/>
    <w:uiPriority w:val="0"/>
  </w:style>
  <w:style w:type="character" w:styleId="19">
    <w:name w:val="FollowedHyperlink"/>
    <w:basedOn w:val="17"/>
    <w:unhideWhenUsed/>
    <w:qFormat/>
    <w:uiPriority w:val="99"/>
    <w:rPr>
      <w:color w:val="800080"/>
      <w:u w:val="single"/>
    </w:rPr>
  </w:style>
  <w:style w:type="character" w:styleId="20">
    <w:name w:val="Hyperlink"/>
    <w:basedOn w:val="17"/>
    <w:qFormat/>
    <w:uiPriority w:val="99"/>
    <w:rPr>
      <w:color w:val="0563C1" w:themeColor="hyperlink"/>
      <w:u w:val="single"/>
    </w:rPr>
  </w:style>
  <w:style w:type="character" w:styleId="21">
    <w:name w:val="annotation reference"/>
    <w:basedOn w:val="17"/>
    <w:qFormat/>
    <w:uiPriority w:val="0"/>
    <w:rPr>
      <w:sz w:val="21"/>
      <w:szCs w:val="21"/>
    </w:rPr>
  </w:style>
  <w:style w:type="character" w:customStyle="1" w:styleId="22">
    <w:name w:val="批注框文本 Char"/>
    <w:basedOn w:val="17"/>
    <w:link w:val="10"/>
    <w:qFormat/>
    <w:uiPriority w:val="0"/>
    <w:rPr>
      <w:kern w:val="2"/>
      <w:sz w:val="18"/>
      <w:szCs w:val="18"/>
    </w:rPr>
  </w:style>
  <w:style w:type="character" w:customStyle="1" w:styleId="23">
    <w:name w:val="标题 Char"/>
    <w:basedOn w:val="17"/>
    <w:link w:val="14"/>
    <w:qFormat/>
    <w:uiPriority w:val="0"/>
    <w:rPr>
      <w:rFonts w:asciiTheme="majorHAnsi" w:hAnsiTheme="majorHAnsi" w:cstheme="majorBidi"/>
      <w:b/>
      <w:bCs/>
      <w:kern w:val="2"/>
      <w:sz w:val="32"/>
      <w:szCs w:val="32"/>
    </w:rPr>
  </w:style>
  <w:style w:type="character" w:customStyle="1" w:styleId="24">
    <w:name w:val="标题 Char1"/>
    <w:link w:val="14"/>
    <w:qFormat/>
    <w:uiPriority w:val="0"/>
    <w:rPr>
      <w:rFonts w:ascii="Arial" w:hAnsi="Arial"/>
      <w:b/>
      <w:smallCaps/>
      <w:kern w:val="28"/>
      <w:sz w:val="36"/>
      <w:lang w:eastAsia="en-US"/>
    </w:rPr>
  </w:style>
  <w:style w:type="paragraph" w:styleId="25">
    <w:name w:val="List Paragraph"/>
    <w:basedOn w:val="1"/>
    <w:unhideWhenUsed/>
    <w:qFormat/>
    <w:uiPriority w:val="99"/>
    <w:pPr>
      <w:widowControl w:val="0"/>
      <w:ind w:firstLine="420" w:firstLineChars="200"/>
      <w:jc w:val="both"/>
    </w:pPr>
    <w:rPr>
      <w:rFonts w:ascii="Calibri" w:hAnsi="Calibri" w:cs="Times New Roman"/>
      <w:kern w:val="2"/>
      <w:sz w:val="21"/>
    </w:rPr>
  </w:style>
  <w:style w:type="character" w:customStyle="1" w:styleId="26">
    <w:name w:val="font101"/>
    <w:basedOn w:val="17"/>
    <w:qFormat/>
    <w:uiPriority w:val="0"/>
    <w:rPr>
      <w:rFonts w:hint="eastAsia" w:ascii="宋体" w:hAnsi="宋体" w:eastAsia="宋体" w:cs="宋体"/>
      <w:color w:val="000000"/>
      <w:sz w:val="36"/>
      <w:szCs w:val="36"/>
      <w:u w:val="single"/>
    </w:rPr>
  </w:style>
  <w:style w:type="paragraph" w:customStyle="1" w:styleId="27">
    <w:name w:val="font5"/>
    <w:basedOn w:val="1"/>
    <w:qFormat/>
    <w:uiPriority w:val="0"/>
    <w:pPr>
      <w:spacing w:before="100" w:beforeAutospacing="1" w:after="100" w:afterAutospacing="1"/>
    </w:pPr>
    <w:rPr>
      <w:sz w:val="18"/>
      <w:szCs w:val="18"/>
    </w:rPr>
  </w:style>
  <w:style w:type="paragraph" w:customStyle="1" w:styleId="28">
    <w:name w:val="font6"/>
    <w:basedOn w:val="1"/>
    <w:qFormat/>
    <w:uiPriority w:val="0"/>
    <w:pPr>
      <w:spacing w:before="100" w:beforeAutospacing="1" w:after="100" w:afterAutospacing="1"/>
    </w:pPr>
    <w:rPr>
      <w:sz w:val="18"/>
      <w:szCs w:val="18"/>
    </w:rPr>
  </w:style>
  <w:style w:type="paragraph" w:customStyle="1" w:styleId="29">
    <w:name w:val="xl72"/>
    <w:basedOn w:val="1"/>
    <w:qFormat/>
    <w:uiPriority w:val="0"/>
    <w:pPr>
      <w:spacing w:before="100" w:beforeAutospacing="1" w:after="100" w:afterAutospacing="1"/>
    </w:pPr>
    <w:rPr>
      <w:sz w:val="26"/>
      <w:szCs w:val="26"/>
    </w:rPr>
  </w:style>
  <w:style w:type="paragraph" w:customStyle="1" w:styleId="30">
    <w:name w:val="xl73"/>
    <w:basedOn w:val="1"/>
    <w:qFormat/>
    <w:uiPriority w:val="0"/>
    <w:pPr>
      <w:spacing w:before="100" w:beforeAutospacing="1" w:after="100" w:afterAutospacing="1"/>
      <w:jc w:val="center"/>
    </w:pPr>
  </w:style>
  <w:style w:type="paragraph" w:customStyle="1" w:styleId="31">
    <w:name w:val="xl74"/>
    <w:basedOn w:val="1"/>
    <w:qFormat/>
    <w:uiPriority w:val="0"/>
    <w:pPr>
      <w:spacing w:before="100" w:beforeAutospacing="1" w:after="100" w:afterAutospacing="1"/>
    </w:pPr>
  </w:style>
  <w:style w:type="paragraph" w:customStyle="1" w:styleId="32">
    <w:name w:val="xl75"/>
    <w:basedOn w:val="1"/>
    <w:qFormat/>
    <w:uiPriority w:val="0"/>
    <w:pPr>
      <w:shd w:val="clear" w:color="000000" w:fill="FFFFFF"/>
      <w:spacing w:before="100" w:beforeAutospacing="1" w:after="100" w:afterAutospacing="1"/>
    </w:pPr>
    <w:rPr>
      <w:sz w:val="26"/>
      <w:szCs w:val="26"/>
    </w:rPr>
  </w:style>
  <w:style w:type="paragraph" w:customStyle="1" w:styleId="33">
    <w:name w:val="xl76"/>
    <w:basedOn w:val="1"/>
    <w:qFormat/>
    <w:uiPriority w:val="0"/>
    <w:pPr>
      <w:spacing w:before="100" w:beforeAutospacing="1" w:after="100" w:afterAutospacing="1"/>
      <w:jc w:val="center"/>
    </w:pPr>
    <w:rPr>
      <w:sz w:val="20"/>
      <w:szCs w:val="20"/>
    </w:rPr>
  </w:style>
  <w:style w:type="paragraph" w:customStyle="1" w:styleId="34">
    <w:name w:val="xl77"/>
    <w:basedOn w:val="1"/>
    <w:qFormat/>
    <w:uiPriority w:val="0"/>
    <w:pPr>
      <w:spacing w:before="100" w:beforeAutospacing="1" w:after="100" w:afterAutospacing="1"/>
      <w:jc w:val="center"/>
    </w:pPr>
  </w:style>
  <w:style w:type="paragraph" w:customStyle="1" w:styleId="35">
    <w:name w:val="xl78"/>
    <w:basedOn w:val="1"/>
    <w:qFormat/>
    <w:uiPriority w:val="0"/>
    <w:pPr>
      <w:spacing w:before="100" w:beforeAutospacing="1" w:after="100" w:afterAutospacing="1"/>
      <w:jc w:val="center"/>
    </w:pPr>
    <w:rPr>
      <w:sz w:val="18"/>
      <w:szCs w:val="18"/>
    </w:rPr>
  </w:style>
  <w:style w:type="paragraph" w:customStyle="1" w:styleId="36">
    <w:name w:val="xl79"/>
    <w:basedOn w:val="1"/>
    <w:qFormat/>
    <w:uiPriority w:val="0"/>
    <w:pPr>
      <w:spacing w:before="100" w:beforeAutospacing="1" w:after="100" w:afterAutospacing="1"/>
    </w:pPr>
  </w:style>
  <w:style w:type="paragraph" w:customStyle="1" w:styleId="37">
    <w:name w:val="xl8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方正仿宋_GBK" w:eastAsia="方正仿宋_GBK"/>
      <w:sz w:val="20"/>
      <w:szCs w:val="20"/>
    </w:rPr>
  </w:style>
  <w:style w:type="paragraph" w:customStyle="1" w:styleId="38">
    <w:name w:val="xl8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sz w:val="20"/>
      <w:szCs w:val="20"/>
    </w:rPr>
  </w:style>
  <w:style w:type="paragraph" w:customStyle="1" w:styleId="39">
    <w:name w:val="xl82"/>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方正仿宋_GBK" w:eastAsia="方正仿宋_GBK"/>
      <w:sz w:val="20"/>
      <w:szCs w:val="20"/>
    </w:rPr>
  </w:style>
  <w:style w:type="paragraph" w:customStyle="1" w:styleId="40">
    <w:name w:val="xl83"/>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方正仿宋_GBK" w:eastAsia="方正仿宋_GBK"/>
      <w:sz w:val="20"/>
      <w:szCs w:val="20"/>
    </w:rPr>
  </w:style>
  <w:style w:type="paragraph" w:customStyle="1" w:styleId="41">
    <w:name w:val="xl84"/>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方正仿宋_GBK" w:eastAsia="方正仿宋_GBK"/>
      <w:sz w:val="20"/>
      <w:szCs w:val="20"/>
    </w:rPr>
  </w:style>
  <w:style w:type="paragraph" w:customStyle="1" w:styleId="42">
    <w:name w:val="xl85"/>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方正仿宋_GBK" w:eastAsia="方正仿宋_GBK"/>
      <w:color w:val="000000"/>
      <w:sz w:val="20"/>
      <w:szCs w:val="20"/>
    </w:rPr>
  </w:style>
  <w:style w:type="paragraph" w:customStyle="1" w:styleId="43">
    <w:name w:val="xl86"/>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方正仿宋_GBK" w:eastAsia="方正仿宋_GBK"/>
      <w:color w:val="000000"/>
      <w:sz w:val="20"/>
      <w:szCs w:val="20"/>
    </w:rPr>
  </w:style>
  <w:style w:type="paragraph" w:customStyle="1" w:styleId="44">
    <w:name w:val="xl87"/>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方正仿宋_GBK" w:eastAsia="方正仿宋_GBK"/>
      <w:sz w:val="20"/>
      <w:szCs w:val="20"/>
    </w:rPr>
  </w:style>
  <w:style w:type="paragraph" w:customStyle="1" w:styleId="45">
    <w:name w:val="xl8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方正仿宋_GBK" w:eastAsia="方正仿宋_GBK"/>
      <w:sz w:val="20"/>
      <w:szCs w:val="20"/>
    </w:rPr>
  </w:style>
  <w:style w:type="paragraph" w:customStyle="1" w:styleId="46">
    <w:name w:val="xl8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方正仿宋_GBK" w:eastAsia="方正仿宋_GBK"/>
      <w:sz w:val="20"/>
      <w:szCs w:val="20"/>
    </w:rPr>
  </w:style>
  <w:style w:type="paragraph" w:customStyle="1" w:styleId="47">
    <w:name w:val="xl9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方正仿宋_GBK" w:eastAsia="方正仿宋_GBK"/>
      <w:color w:val="000000"/>
      <w:sz w:val="20"/>
      <w:szCs w:val="20"/>
    </w:rPr>
  </w:style>
  <w:style w:type="paragraph" w:customStyle="1" w:styleId="48">
    <w:name w:val="xl9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方正仿宋_GBK" w:eastAsia="方正仿宋_GBK"/>
      <w:sz w:val="20"/>
      <w:szCs w:val="20"/>
    </w:rPr>
  </w:style>
  <w:style w:type="paragraph" w:customStyle="1" w:styleId="49">
    <w:name w:val="xl9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方正仿宋_GBK" w:eastAsia="方正仿宋_GBK"/>
      <w:color w:val="000000"/>
      <w:sz w:val="20"/>
      <w:szCs w:val="20"/>
    </w:rPr>
  </w:style>
  <w:style w:type="paragraph" w:customStyle="1" w:styleId="50">
    <w:name w:val="xl9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sz w:val="20"/>
      <w:szCs w:val="20"/>
    </w:rPr>
  </w:style>
  <w:style w:type="paragraph" w:customStyle="1" w:styleId="51">
    <w:name w:val="xl94"/>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sz w:val="20"/>
      <w:szCs w:val="20"/>
    </w:rPr>
  </w:style>
  <w:style w:type="paragraph" w:customStyle="1" w:styleId="52">
    <w:name w:val="xl9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sz w:val="20"/>
      <w:szCs w:val="20"/>
    </w:rPr>
  </w:style>
  <w:style w:type="paragraph" w:customStyle="1" w:styleId="53">
    <w:name w:val="xl9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方正仿宋_GBK" w:eastAsia="方正仿宋_GBK"/>
      <w:color w:val="000000"/>
      <w:sz w:val="20"/>
      <w:szCs w:val="20"/>
    </w:rPr>
  </w:style>
  <w:style w:type="paragraph" w:customStyle="1" w:styleId="54">
    <w:name w:val="xl97"/>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方正仿宋_GBK" w:eastAsia="方正仿宋_GBK"/>
      <w:sz w:val="20"/>
      <w:szCs w:val="20"/>
    </w:rPr>
  </w:style>
  <w:style w:type="paragraph" w:customStyle="1" w:styleId="55">
    <w:name w:val="xl98"/>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方正仿宋_GBK" w:eastAsia="方正仿宋_GBK"/>
      <w:sz w:val="18"/>
      <w:szCs w:val="18"/>
    </w:rPr>
  </w:style>
  <w:style w:type="paragraph" w:customStyle="1" w:styleId="56">
    <w:name w:val="xl99"/>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pPr>
    <w:rPr>
      <w:sz w:val="18"/>
      <w:szCs w:val="18"/>
    </w:rPr>
  </w:style>
  <w:style w:type="paragraph" w:customStyle="1" w:styleId="57">
    <w:name w:val="xl100"/>
    <w:basedOn w:val="1"/>
    <w:qFormat/>
    <w:uiPriority w:val="0"/>
    <w:pPr>
      <w:pBdr>
        <w:top w:val="single" w:color="auto" w:sz="4" w:space="0"/>
        <w:left w:val="single" w:color="auto" w:sz="4" w:space="0"/>
        <w:right w:val="single" w:color="auto" w:sz="4" w:space="0"/>
      </w:pBdr>
      <w:spacing w:before="100" w:beforeAutospacing="1" w:after="100" w:afterAutospacing="1"/>
      <w:jc w:val="center"/>
    </w:pPr>
    <w:rPr>
      <w:sz w:val="20"/>
      <w:szCs w:val="20"/>
    </w:rPr>
  </w:style>
  <w:style w:type="paragraph" w:customStyle="1" w:styleId="58">
    <w:name w:val="xl101"/>
    <w:basedOn w:val="1"/>
    <w:qFormat/>
    <w:uiPriority w:val="0"/>
    <w:pPr>
      <w:pBdr>
        <w:left w:val="single" w:color="auto" w:sz="4" w:space="0"/>
        <w:right w:val="single" w:color="auto" w:sz="4" w:space="0"/>
      </w:pBdr>
      <w:spacing w:before="100" w:beforeAutospacing="1" w:after="100" w:afterAutospacing="1"/>
      <w:jc w:val="center"/>
    </w:pPr>
    <w:rPr>
      <w:sz w:val="20"/>
      <w:szCs w:val="20"/>
    </w:rPr>
  </w:style>
  <w:style w:type="paragraph" w:customStyle="1" w:styleId="59">
    <w:name w:val="xl102"/>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sz w:val="20"/>
      <w:szCs w:val="20"/>
    </w:rPr>
  </w:style>
  <w:style w:type="paragraph" w:customStyle="1" w:styleId="60">
    <w:name w:val="xl103"/>
    <w:basedOn w:val="1"/>
    <w:qFormat/>
    <w:uiPriority w:val="0"/>
    <w:pPr>
      <w:pBdr>
        <w:top w:val="single" w:color="auto" w:sz="4" w:space="0"/>
        <w:left w:val="single" w:color="auto" w:sz="4" w:space="0"/>
      </w:pBdr>
      <w:spacing w:before="100" w:beforeAutospacing="1" w:after="100" w:afterAutospacing="1"/>
      <w:jc w:val="center"/>
    </w:pPr>
    <w:rPr>
      <w:sz w:val="20"/>
      <w:szCs w:val="20"/>
    </w:rPr>
  </w:style>
  <w:style w:type="paragraph" w:customStyle="1" w:styleId="61">
    <w:name w:val="xl104"/>
    <w:basedOn w:val="1"/>
    <w:qFormat/>
    <w:uiPriority w:val="0"/>
    <w:pPr>
      <w:pBdr>
        <w:top w:val="single" w:color="auto" w:sz="4" w:space="0"/>
      </w:pBdr>
      <w:spacing w:before="100" w:beforeAutospacing="1" w:after="100" w:afterAutospacing="1"/>
      <w:jc w:val="center"/>
    </w:pPr>
    <w:rPr>
      <w:sz w:val="20"/>
      <w:szCs w:val="20"/>
    </w:rPr>
  </w:style>
  <w:style w:type="paragraph" w:customStyle="1" w:styleId="62">
    <w:name w:val="xl105"/>
    <w:basedOn w:val="1"/>
    <w:qFormat/>
    <w:uiPriority w:val="0"/>
    <w:pPr>
      <w:pBdr>
        <w:left w:val="single" w:color="auto" w:sz="4" w:space="0"/>
        <w:bottom w:val="single" w:color="auto" w:sz="4" w:space="0"/>
      </w:pBdr>
      <w:spacing w:before="100" w:beforeAutospacing="1" w:after="100" w:afterAutospacing="1"/>
      <w:jc w:val="center"/>
    </w:pPr>
    <w:rPr>
      <w:sz w:val="20"/>
      <w:szCs w:val="20"/>
    </w:rPr>
  </w:style>
  <w:style w:type="paragraph" w:customStyle="1" w:styleId="63">
    <w:name w:val="xl106"/>
    <w:basedOn w:val="1"/>
    <w:qFormat/>
    <w:uiPriority w:val="0"/>
    <w:pPr>
      <w:pBdr>
        <w:bottom w:val="single" w:color="auto" w:sz="4" w:space="0"/>
      </w:pBdr>
      <w:spacing w:before="100" w:beforeAutospacing="1" w:after="100" w:afterAutospacing="1"/>
      <w:jc w:val="center"/>
    </w:pPr>
    <w:rPr>
      <w:sz w:val="20"/>
      <w:szCs w:val="20"/>
    </w:rPr>
  </w:style>
  <w:style w:type="paragraph" w:customStyle="1" w:styleId="64">
    <w:name w:val="xl107"/>
    <w:basedOn w:val="1"/>
    <w:qFormat/>
    <w:uiPriority w:val="0"/>
    <w:pPr>
      <w:pBdr>
        <w:top w:val="single" w:color="auto" w:sz="4" w:space="0"/>
        <w:left w:val="single" w:color="auto" w:sz="4" w:space="0"/>
        <w:right w:val="single" w:color="auto" w:sz="4" w:space="0"/>
      </w:pBdr>
      <w:spacing w:before="100" w:beforeAutospacing="1" w:after="100" w:afterAutospacing="1"/>
      <w:jc w:val="center"/>
    </w:pPr>
    <w:rPr>
      <w:sz w:val="20"/>
      <w:szCs w:val="20"/>
    </w:rPr>
  </w:style>
  <w:style w:type="paragraph" w:customStyle="1" w:styleId="65">
    <w:name w:val="xl108"/>
    <w:basedOn w:val="1"/>
    <w:qFormat/>
    <w:uiPriority w:val="0"/>
    <w:pPr>
      <w:pBdr>
        <w:left w:val="single" w:color="auto" w:sz="4" w:space="0"/>
        <w:right w:val="single" w:color="auto" w:sz="4" w:space="0"/>
      </w:pBdr>
      <w:spacing w:before="100" w:beforeAutospacing="1" w:after="100" w:afterAutospacing="1"/>
      <w:jc w:val="center"/>
    </w:pPr>
    <w:rPr>
      <w:sz w:val="20"/>
      <w:szCs w:val="20"/>
    </w:rPr>
  </w:style>
  <w:style w:type="paragraph" w:customStyle="1" w:styleId="66">
    <w:name w:val="xl109"/>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sz w:val="20"/>
      <w:szCs w:val="20"/>
    </w:rPr>
  </w:style>
  <w:style w:type="paragraph" w:customStyle="1" w:styleId="67">
    <w:name w:val="xl110"/>
    <w:basedOn w:val="1"/>
    <w:qFormat/>
    <w:uiPriority w:val="0"/>
    <w:pPr>
      <w:pBdr>
        <w:top w:val="single" w:color="auto" w:sz="4" w:space="0"/>
        <w:bottom w:val="single" w:color="auto" w:sz="4" w:space="0"/>
      </w:pBdr>
      <w:spacing w:before="100" w:beforeAutospacing="1" w:after="100" w:afterAutospacing="1"/>
      <w:jc w:val="center"/>
    </w:pPr>
    <w:rPr>
      <w:color w:val="000000"/>
    </w:rPr>
  </w:style>
  <w:style w:type="paragraph" w:customStyle="1" w:styleId="68">
    <w:name w:val="xl111"/>
    <w:basedOn w:val="1"/>
    <w:qFormat/>
    <w:uiPriority w:val="0"/>
    <w:pPr>
      <w:pBdr>
        <w:top w:val="single" w:color="auto" w:sz="4" w:space="0"/>
        <w:bottom w:val="single" w:color="auto" w:sz="4" w:space="0"/>
        <w:right w:val="single" w:color="auto" w:sz="4" w:space="0"/>
      </w:pBdr>
      <w:spacing w:before="100" w:beforeAutospacing="1" w:after="100" w:afterAutospacing="1"/>
      <w:jc w:val="center"/>
    </w:pPr>
    <w:rPr>
      <w:color w:val="000000"/>
    </w:rPr>
  </w:style>
  <w:style w:type="paragraph" w:customStyle="1" w:styleId="69">
    <w:name w:val="xl112"/>
    <w:basedOn w:val="1"/>
    <w:qFormat/>
    <w:uiPriority w:val="0"/>
    <w:pPr>
      <w:pBdr>
        <w:top w:val="single" w:color="auto" w:sz="4" w:space="0"/>
        <w:left w:val="single" w:color="auto" w:sz="4" w:space="0"/>
        <w:bottom w:val="single" w:color="auto" w:sz="4" w:space="0"/>
      </w:pBdr>
      <w:spacing w:before="100" w:beforeAutospacing="1" w:after="100" w:afterAutospacing="1"/>
      <w:jc w:val="center"/>
    </w:pPr>
    <w:rPr>
      <w:color w:val="000000"/>
    </w:rPr>
  </w:style>
  <w:style w:type="paragraph" w:customStyle="1" w:styleId="70">
    <w:name w:val="xl11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方正仿宋_GBK" w:eastAsia="方正仿宋_GBK"/>
      <w:sz w:val="16"/>
      <w:szCs w:val="16"/>
    </w:rPr>
  </w:style>
  <w:style w:type="paragraph" w:customStyle="1" w:styleId="71">
    <w:name w:val="xl114"/>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方正仿宋_GBK" w:eastAsia="方正仿宋_GBK"/>
      <w:sz w:val="16"/>
      <w:szCs w:val="16"/>
    </w:rPr>
  </w:style>
  <w:style w:type="paragraph" w:customStyle="1" w:styleId="72">
    <w:name w:val="xl115"/>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pPr>
    <w:rPr>
      <w:rFonts w:ascii="方正仿宋_GBK" w:eastAsia="方正仿宋_GBK"/>
      <w:sz w:val="16"/>
      <w:szCs w:val="16"/>
    </w:rPr>
  </w:style>
  <w:style w:type="paragraph" w:customStyle="1" w:styleId="73">
    <w:name w:val="xl116"/>
    <w:basedOn w:val="1"/>
    <w:qFormat/>
    <w:uiPriority w:val="0"/>
    <w:pPr>
      <w:pBdr>
        <w:top w:val="single" w:color="auto" w:sz="4" w:space="0"/>
        <w:left w:val="single" w:color="auto" w:sz="4" w:space="0"/>
        <w:bottom w:val="single" w:color="auto" w:sz="4" w:space="0"/>
      </w:pBdr>
      <w:shd w:val="clear" w:color="000000" w:fill="FFFFFF"/>
      <w:spacing w:before="100" w:beforeAutospacing="1" w:after="100" w:afterAutospacing="1"/>
      <w:jc w:val="center"/>
    </w:pPr>
    <w:rPr>
      <w:rFonts w:ascii="方正仿宋_GBK" w:eastAsia="方正仿宋_GBK"/>
      <w:color w:val="333333"/>
      <w:sz w:val="28"/>
      <w:szCs w:val="28"/>
    </w:rPr>
  </w:style>
  <w:style w:type="paragraph" w:customStyle="1" w:styleId="74">
    <w:name w:val="xl117"/>
    <w:basedOn w:val="1"/>
    <w:qFormat/>
    <w:uiPriority w:val="0"/>
    <w:pPr>
      <w:pBdr>
        <w:top w:val="single" w:color="auto" w:sz="4" w:space="0"/>
        <w:bottom w:val="single" w:color="auto" w:sz="4" w:space="0"/>
      </w:pBdr>
      <w:shd w:val="clear" w:color="000000" w:fill="FFFFFF"/>
      <w:spacing w:before="100" w:beforeAutospacing="1" w:after="100" w:afterAutospacing="1"/>
      <w:jc w:val="center"/>
    </w:pPr>
    <w:rPr>
      <w:rFonts w:ascii="方正仿宋_GBK" w:eastAsia="方正仿宋_GBK"/>
      <w:color w:val="333333"/>
      <w:sz w:val="28"/>
      <w:szCs w:val="28"/>
    </w:rPr>
  </w:style>
  <w:style w:type="paragraph" w:customStyle="1" w:styleId="75">
    <w:name w:val="xl118"/>
    <w:basedOn w:val="1"/>
    <w:qFormat/>
    <w:uiPriority w:val="0"/>
    <w:pPr>
      <w:pBdr>
        <w:top w:val="single" w:color="auto" w:sz="4" w:space="0"/>
        <w:bottom w:val="single" w:color="auto" w:sz="4" w:space="0"/>
        <w:right w:val="single" w:color="auto" w:sz="4" w:space="0"/>
      </w:pBdr>
      <w:shd w:val="clear" w:color="000000" w:fill="FFFFFF"/>
      <w:spacing w:before="100" w:beforeAutospacing="1" w:after="100" w:afterAutospacing="1"/>
      <w:jc w:val="center"/>
    </w:pPr>
    <w:rPr>
      <w:rFonts w:ascii="方正仿宋_GBK" w:eastAsia="方正仿宋_GBK"/>
      <w:color w:val="333333"/>
      <w:sz w:val="28"/>
      <w:szCs w:val="28"/>
    </w:rPr>
  </w:style>
  <w:style w:type="character" w:customStyle="1" w:styleId="76">
    <w:name w:val="font11"/>
    <w:basedOn w:val="17"/>
    <w:qFormat/>
    <w:uiPriority w:val="0"/>
    <w:rPr>
      <w:rFonts w:ascii="Arial" w:hAnsi="Arial" w:cs="Arial"/>
      <w:color w:val="000000"/>
      <w:sz w:val="16"/>
      <w:szCs w:val="16"/>
      <w:u w:val="none"/>
    </w:rPr>
  </w:style>
  <w:style w:type="character" w:customStyle="1" w:styleId="77">
    <w:name w:val="font21"/>
    <w:basedOn w:val="17"/>
    <w:qFormat/>
    <w:uiPriority w:val="0"/>
    <w:rPr>
      <w:rFonts w:hint="eastAsia" w:ascii="宋体" w:hAnsi="宋体" w:eastAsia="宋体" w:cs="宋体"/>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3.jpeg"/><Relationship Id="rId12" Type="http://schemas.openxmlformats.org/officeDocument/2006/relationships/image" Target="media/image2.jpeg"/><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9FDE5B7-9340-4728-99C2-FF693CBE564F}">
  <ds:schemaRefs/>
</ds:datastoreItem>
</file>

<file path=docProps/app.xml><?xml version="1.0" encoding="utf-8"?>
<Properties xmlns="http://schemas.openxmlformats.org/officeDocument/2006/extended-properties" xmlns:vt="http://schemas.openxmlformats.org/officeDocument/2006/docPropsVTypes">
  <Template>Normal.dotm</Template>
  <Pages>37</Pages>
  <Words>3646</Words>
  <Characters>4278</Characters>
  <Lines>58</Lines>
  <Paragraphs>43</Paragraphs>
  <TotalTime>2</TotalTime>
  <ScaleCrop>false</ScaleCrop>
  <LinksUpToDate>false</LinksUpToDate>
  <CharactersWithSpaces>4389</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2022-09-29T02:46:00Z</dcterms:created>
  <dc:creator>Administrator</dc:creator>
  <cp:lastModifiedBy>微信用户</cp:lastModifiedBy>
  <cp:lastPrinted>2025-09-09T07:59:00Z</cp:lastPrinted>
  <dcterms:modified xsi:type="dcterms:W3CDTF">2026-04-15T12:50:18Z</dcterms:modified>
  <cp:revision>702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B2487D2F08034110A1A3F7CB4698360D</vt:lpwstr>
  </property>
  <property fmtid="{D5CDD505-2E9C-101B-9397-08002B2CF9AE}" pid="4" name="KSOTemplateDocerSaveRecord">
    <vt:lpwstr>eyJoZGlkIjoiODUyZDgyZGY4ZDA5ZmU0MjJlNGIwZDE1OTBjMzk2YzIiLCJ1c2VySWQiOiIxMjU0MzE4NDQ0In0=</vt:lpwstr>
  </property>
</Properties>
</file>