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5D3ECC">
      <w:pPr>
        <w:rPr>
          <w:rFonts w:ascii="华文中宋" w:hAnsi="华文中宋" w:eastAsia="华文中宋"/>
          <w:b/>
          <w:color w:val="000000" w:themeColor="text1"/>
          <w:sz w:val="28"/>
          <w:szCs w:val="28"/>
          <w:highlight w:val="none"/>
          <w14:textFill>
            <w14:solidFill>
              <w14:schemeClr w14:val="tx1"/>
            </w14:solidFill>
          </w14:textFill>
        </w:rPr>
      </w:pPr>
      <w:bookmarkStart w:id="0" w:name="OLE_LINK57"/>
      <w:bookmarkStart w:id="1" w:name="OLE_LINK58"/>
      <w:r>
        <w:rPr>
          <w:rFonts w:hint="eastAsia" w:ascii="华文中宋" w:hAnsi="华文中宋" w:eastAsia="华文中宋"/>
          <w:b/>
          <w:color w:val="000000" w:themeColor="text1"/>
          <w:sz w:val="28"/>
          <w:szCs w:val="28"/>
          <w:highlight w:val="none"/>
          <w14:textFill>
            <w14:solidFill>
              <w14:schemeClr w14:val="tx1"/>
            </w14:solidFill>
          </w14:textFill>
        </w:rPr>
        <w:t>重庆两江新区物业管理有限公司</w:t>
      </w:r>
    </w:p>
    <w:p w14:paraId="33B23BC7">
      <w:pPr>
        <w:rPr>
          <w:rFonts w:ascii="仿宋_GB2312"/>
          <w:color w:val="000000" w:themeColor="text1"/>
          <w:sz w:val="52"/>
          <w:szCs w:val="52"/>
          <w:highlight w:val="none"/>
          <w:u w:val="single"/>
          <w14:textFill>
            <w14:solidFill>
              <w14:schemeClr w14:val="tx1"/>
            </w14:solidFill>
          </w14:textFill>
        </w:rPr>
      </w:pPr>
    </w:p>
    <w:p w14:paraId="6058CF68">
      <w:pPr>
        <w:jc w:val="center"/>
        <w:rPr>
          <w:rFonts w:ascii="仿宋_GB2312"/>
          <w:color w:val="000000" w:themeColor="text1"/>
          <w:sz w:val="52"/>
          <w:szCs w:val="52"/>
          <w:highlight w:val="none"/>
          <w:u w:val="single"/>
          <w14:textFill>
            <w14:solidFill>
              <w14:schemeClr w14:val="tx1"/>
            </w14:solidFill>
          </w14:textFill>
        </w:rPr>
      </w:pPr>
    </w:p>
    <w:p w14:paraId="1BC860A4">
      <w:pPr>
        <w:spacing w:line="720" w:lineRule="auto"/>
        <w:jc w:val="center"/>
        <w:rPr>
          <w:rFonts w:ascii="黑体" w:hAnsi="宋体" w:eastAsia="黑体"/>
          <w:b/>
          <w:color w:val="000000" w:themeColor="text1"/>
          <w:sz w:val="48"/>
          <w:szCs w:val="48"/>
          <w:highlight w:val="none"/>
          <w14:textFill>
            <w14:solidFill>
              <w14:schemeClr w14:val="tx1"/>
            </w14:solidFill>
          </w14:textFill>
        </w:rPr>
      </w:pPr>
      <w:r>
        <w:rPr>
          <w:rFonts w:hint="eastAsia" w:ascii="黑体" w:hAnsi="宋体" w:eastAsia="黑体"/>
          <w:b/>
          <w:color w:val="000000" w:themeColor="text1"/>
          <w:sz w:val="48"/>
          <w:szCs w:val="48"/>
          <w:highlight w:val="none"/>
          <w14:textFill>
            <w14:solidFill>
              <w14:schemeClr w14:val="tx1"/>
            </w14:solidFill>
          </w14:textFill>
        </w:rPr>
        <w:t>御临河公园路灯及线路维修工程</w:t>
      </w:r>
      <w:r>
        <w:rPr>
          <w:rFonts w:hint="eastAsia" w:ascii="黑体" w:hAnsi="宋体" w:eastAsia="黑体"/>
          <w:b/>
          <w:color w:val="000000" w:themeColor="text1"/>
          <w:sz w:val="48"/>
          <w:szCs w:val="48"/>
          <w:highlight w:val="none"/>
          <w:lang w:eastAsia="zh-CN"/>
          <w14:textFill>
            <w14:solidFill>
              <w14:schemeClr w14:val="tx1"/>
            </w14:solidFill>
          </w14:textFill>
        </w:rPr>
        <w:t>专业</w:t>
      </w:r>
      <w:r>
        <w:rPr>
          <w:rFonts w:hint="eastAsia" w:ascii="黑体" w:hAnsi="宋体" w:eastAsia="黑体"/>
          <w:b/>
          <w:color w:val="000000" w:themeColor="text1"/>
          <w:sz w:val="48"/>
          <w:szCs w:val="48"/>
          <w:highlight w:val="none"/>
          <w14:textFill>
            <w14:solidFill>
              <w14:schemeClr w14:val="tx1"/>
            </w14:solidFill>
          </w14:textFill>
        </w:rPr>
        <w:t xml:space="preserve">分包 </w:t>
      </w:r>
    </w:p>
    <w:p w14:paraId="5EDA51C7">
      <w:pPr>
        <w:spacing w:line="720" w:lineRule="auto"/>
        <w:ind w:firstLine="1600" w:firstLineChars="500"/>
        <w:rPr>
          <w:rFonts w:ascii="黑体" w:eastAsia="黑体"/>
          <w:color w:val="000000" w:themeColor="text1"/>
          <w:sz w:val="52"/>
          <w:szCs w:val="52"/>
          <w:highlight w:val="none"/>
          <w:u w:val="single"/>
          <w14:textFill>
            <w14:solidFill>
              <w14:schemeClr w14:val="tx1"/>
            </w14:solidFill>
          </w14:textFill>
        </w:rPr>
      </w:pPr>
      <w:r>
        <w:rPr>
          <w:rFonts w:hint="eastAsia" w:ascii="黑体" w:hAnsi="宋体" w:eastAsia="黑体"/>
          <w:color w:val="000000" w:themeColor="text1"/>
          <w:sz w:val="32"/>
          <w:szCs w:val="32"/>
          <w:highlight w:val="none"/>
          <w14:textFill>
            <w14:solidFill>
              <w14:schemeClr w14:val="tx1"/>
            </w14:solidFill>
          </w14:textFill>
        </w:rPr>
        <w:t>合同编号:</w:t>
      </w:r>
    </w:p>
    <w:p w14:paraId="2B8B7031">
      <w:pPr>
        <w:spacing w:line="720" w:lineRule="auto"/>
        <w:jc w:val="center"/>
        <w:rPr>
          <w:rFonts w:ascii="仿宋_GB2312"/>
          <w:color w:val="000000" w:themeColor="text1"/>
          <w:sz w:val="52"/>
          <w:szCs w:val="52"/>
          <w:highlight w:val="none"/>
          <w14:textFill>
            <w14:solidFill>
              <w14:schemeClr w14:val="tx1"/>
            </w14:solidFill>
          </w14:textFill>
        </w:rPr>
      </w:pPr>
    </w:p>
    <w:p w14:paraId="2AD8C2C6">
      <w:pPr>
        <w:jc w:val="center"/>
        <w:rPr>
          <w:rFonts w:ascii="黑体" w:eastAsia="黑体"/>
          <w:color w:val="000000" w:themeColor="text1"/>
          <w:sz w:val="52"/>
          <w:szCs w:val="52"/>
          <w:highlight w:val="none"/>
          <w14:textFill>
            <w14:solidFill>
              <w14:schemeClr w14:val="tx1"/>
            </w14:solidFill>
          </w14:textFill>
        </w:rPr>
      </w:pPr>
    </w:p>
    <w:p w14:paraId="6F3B67E0">
      <w:pPr>
        <w:ind w:firstLine="1280" w:firstLineChars="400"/>
        <w:jc w:val="left"/>
        <w:rPr>
          <w:rFonts w:ascii="仿宋_GB2312" w:eastAsia="黑体"/>
          <w:bCs/>
          <w:color w:val="000000" w:themeColor="text1"/>
          <w:sz w:val="32"/>
          <w:szCs w:val="30"/>
          <w:highlight w:val="none"/>
          <w:u w:val="single"/>
          <w14:textFill>
            <w14:solidFill>
              <w14:schemeClr w14:val="tx1"/>
            </w14:solidFill>
          </w14:textFill>
        </w:rPr>
      </w:pPr>
      <w:r>
        <w:rPr>
          <w:rFonts w:hint="eastAsia" w:ascii="仿宋_GB2312" w:eastAsia="黑体"/>
          <w:bCs/>
          <w:color w:val="000000" w:themeColor="text1"/>
          <w:sz w:val="32"/>
          <w:szCs w:val="30"/>
          <w:highlight w:val="none"/>
          <w14:textFill>
            <w14:solidFill>
              <w14:schemeClr w14:val="tx1"/>
            </w14:solidFill>
          </w14:textFill>
        </w:rPr>
        <w:t>发包人（甲方）：</w:t>
      </w:r>
    </w:p>
    <w:p w14:paraId="70D7DBAD">
      <w:pPr>
        <w:ind w:firstLine="1280" w:firstLineChars="400"/>
        <w:jc w:val="left"/>
        <w:rPr>
          <w:rFonts w:ascii="仿宋_GB2312" w:eastAsia="黑体"/>
          <w:bCs/>
          <w:color w:val="000000" w:themeColor="text1"/>
          <w:sz w:val="32"/>
          <w:szCs w:val="30"/>
          <w:highlight w:val="none"/>
          <w14:textFill>
            <w14:solidFill>
              <w14:schemeClr w14:val="tx1"/>
            </w14:solidFill>
          </w14:textFill>
        </w:rPr>
      </w:pPr>
      <w:r>
        <w:rPr>
          <w:rFonts w:hint="eastAsia" w:ascii="仿宋_GB2312" w:eastAsia="黑体"/>
          <w:bCs/>
          <w:color w:val="000000" w:themeColor="text1"/>
          <w:sz w:val="32"/>
          <w:szCs w:val="30"/>
          <w:highlight w:val="none"/>
          <w14:textFill>
            <w14:solidFill>
              <w14:schemeClr w14:val="tx1"/>
            </w14:solidFill>
          </w14:textFill>
        </w:rPr>
        <w:t>承包人（乙方）：</w:t>
      </w:r>
    </w:p>
    <w:p w14:paraId="5C316301">
      <w:pPr>
        <w:ind w:firstLine="1280" w:firstLineChars="400"/>
        <w:jc w:val="left"/>
        <w:rPr>
          <w:rFonts w:ascii="仿宋_GB2312" w:eastAsia="黑体"/>
          <w:bCs/>
          <w:color w:val="000000" w:themeColor="text1"/>
          <w:sz w:val="32"/>
          <w:szCs w:val="30"/>
          <w:highlight w:val="none"/>
          <w:u w:val="single"/>
          <w14:textFill>
            <w14:solidFill>
              <w14:schemeClr w14:val="tx1"/>
            </w14:solidFill>
          </w14:textFill>
        </w:rPr>
      </w:pPr>
      <w:r>
        <w:rPr>
          <w:rFonts w:hint="eastAsia" w:ascii="仿宋_GB2312" w:eastAsia="黑体"/>
          <w:bCs/>
          <w:color w:val="000000" w:themeColor="text1"/>
          <w:sz w:val="32"/>
          <w:szCs w:val="30"/>
          <w:highlight w:val="none"/>
          <w14:textFill>
            <w14:solidFill>
              <w14:schemeClr w14:val="tx1"/>
            </w14:solidFill>
          </w14:textFill>
        </w:rPr>
        <w:t>签约时间:</w:t>
      </w:r>
    </w:p>
    <w:p w14:paraId="69045AA3">
      <w:pPr>
        <w:spacing w:line="560" w:lineRule="exact"/>
        <w:ind w:firstLine="1280" w:firstLineChars="400"/>
        <w:rPr>
          <w:rFonts w:ascii="方正公文小标宋" w:hAnsi="方正公文小标宋" w:eastAsia="方正公文小标宋" w:cs="方正公文小标宋"/>
          <w:bCs/>
          <w:color w:val="000000" w:themeColor="text1"/>
          <w:sz w:val="44"/>
          <w:szCs w:val="44"/>
          <w:highlight w:val="none"/>
          <w14:textFill>
            <w14:solidFill>
              <w14:schemeClr w14:val="tx1"/>
            </w14:solidFill>
          </w14:textFill>
        </w:rPr>
      </w:pPr>
      <w:r>
        <w:rPr>
          <w:rFonts w:hint="eastAsia" w:ascii="仿宋_GB2312" w:eastAsia="黑体"/>
          <w:bCs/>
          <w:color w:val="000000" w:themeColor="text1"/>
          <w:sz w:val="32"/>
          <w:szCs w:val="30"/>
          <w:highlight w:val="none"/>
          <w14:textFill>
            <w14:solidFill>
              <w14:schemeClr w14:val="tx1"/>
            </w14:solidFill>
          </w14:textFill>
        </w:rPr>
        <w:t>签约地点:</w:t>
      </w:r>
      <w:r>
        <w:rPr>
          <w:color w:val="000000" w:themeColor="text1"/>
          <w:sz w:val="28"/>
          <w:szCs w:val="28"/>
          <w:highlight w:val="none"/>
          <w14:textFill>
            <w14:solidFill>
              <w14:schemeClr w14:val="tx1"/>
            </w14:solidFill>
          </w14:textFill>
        </w:rPr>
        <w:br w:type="page"/>
      </w:r>
      <w:r>
        <w:rPr>
          <w:rFonts w:hint="eastAsia" w:ascii="方正公文小标宋" w:hAnsi="方正公文小标宋" w:eastAsia="方正公文小标宋" w:cs="方正公文小标宋"/>
          <w:bCs/>
          <w:color w:val="000000" w:themeColor="text1"/>
          <w:sz w:val="44"/>
          <w:szCs w:val="44"/>
          <w:highlight w:val="none"/>
          <w14:textFill>
            <w14:solidFill>
              <w14:schemeClr w14:val="tx1"/>
            </w14:solidFill>
          </w14:textFill>
        </w:rPr>
        <w:t>第一部分协议书</w:t>
      </w:r>
    </w:p>
    <w:p w14:paraId="449FBF06">
      <w:pPr>
        <w:spacing w:line="560" w:lineRule="exact"/>
        <w:rPr>
          <w:rFonts w:ascii="宋体" w:hAnsi="宋体" w:cs="宋体"/>
          <w:color w:val="000000" w:themeColor="text1"/>
          <w:sz w:val="24"/>
          <w:highlight w:val="none"/>
          <w14:textFill>
            <w14:solidFill>
              <w14:schemeClr w14:val="tx1"/>
            </w14:solidFill>
          </w14:textFill>
        </w:rPr>
      </w:pPr>
    </w:p>
    <w:p w14:paraId="2B3366AB">
      <w:pPr>
        <w:snapToGrid w:val="0"/>
        <w:spacing w:line="560" w:lineRule="exact"/>
        <w:ind w:left="1907" w:hanging="1907" w:hangingChars="596"/>
        <w:rPr>
          <w:rFonts w:ascii="宋体" w:hAnsi="宋体" w:cs="宋体"/>
          <w:color w:val="000000" w:themeColor="text1"/>
          <w:sz w:val="24"/>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发包人（全称）</w:t>
      </w:r>
      <w:r>
        <w:rPr>
          <w:rFonts w:hint="eastAsia" w:ascii="宋体" w:hAnsi="宋体" w:cs="宋体"/>
          <w:color w:val="000000" w:themeColor="text1"/>
          <w:sz w:val="24"/>
          <w:highlight w:val="none"/>
          <w14:textFill>
            <w14:solidFill>
              <w14:schemeClr w14:val="tx1"/>
            </w14:solidFill>
          </w14:textFill>
        </w:rPr>
        <w:t>：（简称甲方）</w:t>
      </w:r>
    </w:p>
    <w:p w14:paraId="0ADA8A3E">
      <w:pPr>
        <w:snapToGrid w:val="0"/>
        <w:spacing w:line="560" w:lineRule="exact"/>
        <w:ind w:left="1907" w:hanging="1907" w:hangingChars="596"/>
        <w:rPr>
          <w:rFonts w:ascii="宋体" w:hAnsi="宋体" w:cs="宋体"/>
          <w:color w:val="000000" w:themeColor="text1"/>
          <w:sz w:val="24"/>
          <w:highlight w:val="none"/>
          <w:u w:val="singl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纳税人身份：</w:t>
      </w:r>
      <w:r>
        <w:rPr>
          <w:rFonts w:hint="eastAsia" w:ascii="宋体" w:hAnsi="宋体" w:cs="宋体"/>
          <w:color w:val="000000" w:themeColor="text1"/>
          <w:sz w:val="24"/>
          <w:highlight w:val="none"/>
          <w:u w:val="single"/>
          <w14:textFill>
            <w14:solidFill>
              <w14:schemeClr w14:val="tx1"/>
            </w14:solidFill>
          </w14:textFill>
        </w:rPr>
        <w:t xml:space="preserve">           一般纳税人                           </w:t>
      </w:r>
    </w:p>
    <w:p w14:paraId="2E877C76">
      <w:pPr>
        <w:spacing w:line="560" w:lineRule="exact"/>
        <w:rPr>
          <w:rFonts w:ascii="宋体" w:hAnsi="宋体" w:cs="宋体"/>
          <w:color w:val="000000" w:themeColor="text1"/>
          <w:sz w:val="24"/>
          <w:highlight w:val="none"/>
          <w:u w:val="singl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统一社会信用代码：</w:t>
      </w:r>
    </w:p>
    <w:p w14:paraId="4329F124">
      <w:pPr>
        <w:snapToGrid w:val="0"/>
        <w:spacing w:line="560" w:lineRule="exact"/>
        <w:jc w:val="left"/>
        <w:rPr>
          <w:rFonts w:ascii="宋体" w:hAnsi="宋体" w:cs="宋体"/>
          <w:color w:val="000000" w:themeColor="text1"/>
          <w:sz w:val="24"/>
          <w:highlight w:val="none"/>
          <w:u w:val="singl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注册地址及电话：</w:t>
      </w:r>
    </w:p>
    <w:p w14:paraId="605ADFCE">
      <w:pPr>
        <w:spacing w:line="560" w:lineRule="exact"/>
        <w:rPr>
          <w:rFonts w:ascii="宋体" w:hAnsi="宋体" w:cs="宋体"/>
          <w:color w:val="000000" w:themeColor="text1"/>
          <w:sz w:val="24"/>
          <w:highlight w:val="none"/>
          <w:u w:val="singl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开户行及账号：</w:t>
      </w:r>
    </w:p>
    <w:p w14:paraId="1479DF8B">
      <w:pPr>
        <w:snapToGrid w:val="0"/>
        <w:spacing w:line="560" w:lineRule="exact"/>
        <w:rPr>
          <w:rFonts w:ascii="宋体" w:hAnsi="宋体" w:cs="宋体"/>
          <w:b/>
          <w:color w:val="000000" w:themeColor="text1"/>
          <w:sz w:val="24"/>
          <w:highlight w:val="none"/>
          <w14:textFill>
            <w14:solidFill>
              <w14:schemeClr w14:val="tx1"/>
            </w14:solidFill>
          </w14:textFill>
        </w:rPr>
      </w:pPr>
    </w:p>
    <w:p w14:paraId="2158EE47">
      <w:pPr>
        <w:snapToGrid w:val="0"/>
        <w:spacing w:line="560" w:lineRule="exact"/>
        <w:jc w:val="left"/>
        <w:rPr>
          <w:rFonts w:ascii="宋体" w:hAnsi="宋体" w:cs="宋体"/>
          <w:color w:val="000000" w:themeColor="text1"/>
          <w:sz w:val="24"/>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承包人（全称）：</w:t>
      </w:r>
      <w:r>
        <w:rPr>
          <w:rFonts w:hint="eastAsia" w:ascii="宋体" w:hAnsi="宋体" w:cs="宋体"/>
          <w:color w:val="000000" w:themeColor="text1"/>
          <w:sz w:val="24"/>
          <w:highlight w:val="none"/>
          <w14:textFill>
            <w14:solidFill>
              <w14:schemeClr w14:val="tx1"/>
            </w14:solidFill>
          </w14:textFill>
        </w:rPr>
        <w:t>（简称乙方）</w:t>
      </w:r>
    </w:p>
    <w:p w14:paraId="738A6544">
      <w:pPr>
        <w:snapToGrid w:val="0"/>
        <w:spacing w:line="560" w:lineRule="exact"/>
        <w:rPr>
          <w:rFonts w:ascii="宋体" w:hAnsi="宋体" w:cs="宋体"/>
          <w:color w:val="000000" w:themeColor="text1"/>
          <w:sz w:val="24"/>
          <w:highlight w:val="none"/>
          <w:u w:val="singl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纳税人身份：</w:t>
      </w:r>
      <w:r>
        <w:rPr>
          <w:rFonts w:hint="eastAsia" w:ascii="宋体" w:hAnsi="宋体" w:cs="宋体"/>
          <w:color w:val="000000" w:themeColor="text1"/>
          <w:sz w:val="24"/>
          <w:highlight w:val="none"/>
          <w:u w:val="single"/>
          <w14:textFill>
            <w14:solidFill>
              <w14:schemeClr w14:val="tx1"/>
            </w14:solidFill>
          </w14:textFill>
        </w:rPr>
        <w:t xml:space="preserve">    一般纳税人                      </w:t>
      </w:r>
    </w:p>
    <w:p w14:paraId="492583A7">
      <w:pPr>
        <w:pStyle w:val="18"/>
        <w:spacing w:line="560" w:lineRule="exact"/>
        <w:ind w:firstLine="0" w:firstLineChars="0"/>
        <w:rPr>
          <w:rFonts w:ascii="宋体" w:hAnsi="宋体" w:cs="宋体"/>
          <w:b/>
          <w:color w:val="000000" w:themeColor="text1"/>
          <w:sz w:val="24"/>
          <w:highlight w:val="none"/>
          <w:u w:val="single"/>
          <w14:textFill>
            <w14:solidFill>
              <w14:schemeClr w14:val="tx1"/>
            </w14:solidFill>
          </w14:textFill>
        </w:rPr>
      </w:pPr>
      <w:r>
        <w:rPr>
          <w:rFonts w:hint="eastAsia" w:ascii="方正黑体_GBK" w:hAnsi="方正黑体_GBK" w:eastAsia="方正黑体_GBK" w:cs="方正黑体_GBK"/>
          <w:bCs/>
          <w:color w:val="000000" w:themeColor="text1"/>
          <w:kern w:val="2"/>
          <w:sz w:val="32"/>
          <w:szCs w:val="32"/>
          <w:highlight w:val="none"/>
          <w14:textFill>
            <w14:solidFill>
              <w14:schemeClr w14:val="tx1"/>
            </w14:solidFill>
          </w14:textFill>
        </w:rPr>
        <w:t>纳税人识别号</w:t>
      </w:r>
      <w:r>
        <w:rPr>
          <w:rFonts w:ascii="方正黑体_GBK" w:hAnsi="方正黑体_GBK" w:eastAsia="方正黑体_GBK" w:cs="方正黑体_GBK"/>
          <w:bCs/>
          <w:color w:val="000000" w:themeColor="text1"/>
          <w:kern w:val="2"/>
          <w:sz w:val="32"/>
          <w:szCs w:val="32"/>
          <w:highlight w:val="none"/>
          <w14:textFill>
            <w14:solidFill>
              <w14:schemeClr w14:val="tx1"/>
            </w14:solidFill>
          </w14:textFill>
        </w:rPr>
        <w:t>/统一社会信用代码：</w:t>
      </w:r>
    </w:p>
    <w:p w14:paraId="02323AAF">
      <w:pPr>
        <w:pStyle w:val="18"/>
        <w:spacing w:line="560" w:lineRule="exact"/>
        <w:ind w:firstLine="0" w:firstLineChars="0"/>
        <w:rPr>
          <w:rFonts w:ascii="宋体" w:hAnsi="宋体" w:cs="宋体"/>
          <w:b/>
          <w:color w:val="000000" w:themeColor="text1"/>
          <w:sz w:val="24"/>
          <w:highlight w:val="none"/>
          <w:u w:val="single"/>
          <w14:textFill>
            <w14:solidFill>
              <w14:schemeClr w14:val="tx1"/>
            </w14:solidFill>
          </w14:textFill>
        </w:rPr>
      </w:pPr>
      <w:r>
        <w:rPr>
          <w:rFonts w:hint="eastAsia" w:ascii="方正黑体_GBK" w:hAnsi="方正黑体_GBK" w:eastAsia="方正黑体_GBK" w:cs="方正黑体_GBK"/>
          <w:bCs/>
          <w:color w:val="000000" w:themeColor="text1"/>
          <w:kern w:val="2"/>
          <w:sz w:val="32"/>
          <w:szCs w:val="32"/>
          <w:highlight w:val="none"/>
          <w14:textFill>
            <w14:solidFill>
              <w14:schemeClr w14:val="tx1"/>
            </w14:solidFill>
          </w14:textFill>
        </w:rPr>
        <w:t>注册地址及电话：</w:t>
      </w:r>
    </w:p>
    <w:p w14:paraId="3CED50AB">
      <w:pPr>
        <w:pStyle w:val="18"/>
        <w:spacing w:line="560" w:lineRule="exact"/>
        <w:ind w:firstLine="0" w:firstLineChars="0"/>
        <w:rPr>
          <w:rFonts w:ascii="宋体" w:hAnsi="宋体" w:cs="宋体"/>
          <w:color w:val="000000" w:themeColor="text1"/>
          <w:sz w:val="24"/>
          <w:highlight w:val="none"/>
          <w:u w:val="single"/>
          <w14:textFill>
            <w14:solidFill>
              <w14:schemeClr w14:val="tx1"/>
            </w14:solidFill>
          </w14:textFill>
        </w:rPr>
      </w:pPr>
      <w:r>
        <w:rPr>
          <w:rFonts w:hint="eastAsia" w:ascii="方正黑体_GBK" w:hAnsi="方正黑体_GBK" w:eastAsia="方正黑体_GBK" w:cs="方正黑体_GBK"/>
          <w:bCs/>
          <w:color w:val="000000" w:themeColor="text1"/>
          <w:kern w:val="2"/>
          <w:sz w:val="32"/>
          <w:szCs w:val="32"/>
          <w:highlight w:val="none"/>
          <w14:textFill>
            <w14:solidFill>
              <w14:schemeClr w14:val="tx1"/>
            </w14:solidFill>
          </w14:textFill>
        </w:rPr>
        <w:t>开户行及账号：</w:t>
      </w:r>
    </w:p>
    <w:p w14:paraId="5A4AD730">
      <w:pPr>
        <w:snapToGrid w:val="0"/>
        <w:spacing w:line="560" w:lineRule="exact"/>
        <w:ind w:firstLine="570"/>
        <w:rPr>
          <w:rFonts w:ascii="宋体" w:hAnsi="宋体" w:cs="宋体"/>
          <w:color w:val="000000" w:themeColor="text1"/>
          <w:sz w:val="24"/>
          <w:highlight w:val="none"/>
          <w14:textFill>
            <w14:solidFill>
              <w14:schemeClr w14:val="tx1"/>
            </w14:solidFill>
          </w14:textFill>
        </w:rPr>
      </w:pPr>
      <w:r>
        <w:rPr>
          <w:rFonts w:hint="eastAsia" w:ascii="方正仿宋_GB2312" w:hAnsi="方正仿宋_GB2312" w:eastAsia="方正仿宋_GB2312" w:cs="方正仿宋_GB2312"/>
          <w:color w:val="000000" w:themeColor="text1"/>
          <w:sz w:val="32"/>
          <w:szCs w:val="32"/>
          <w:highlight w:val="none"/>
          <w14:textFill>
            <w14:solidFill>
              <w14:schemeClr w14:val="tx1"/>
            </w14:solidFill>
          </w14:textFill>
        </w:rPr>
        <w:t>根据《中华人民共和国民法典》、《中华人民共和国建筑法》及其他有关法律、行政法规，遵循平等、自愿、公平和诚实信用的原则，甲乙双方就工程施工事项经协商达成一致，订立本合同。</w:t>
      </w:r>
    </w:p>
    <w:p w14:paraId="1A0EFDE9">
      <w:pPr>
        <w:snapToGrid w:val="0"/>
        <w:spacing w:line="560" w:lineRule="exact"/>
        <w:ind w:firstLine="570"/>
        <w:rPr>
          <w:rFonts w:ascii="方正黑体_GBK" w:hAnsi="方正黑体_GBK" w:eastAsia="方正黑体_GBK" w:cs="方正黑体_GBK"/>
          <w:bCs/>
          <w:color w:val="000000" w:themeColor="text1"/>
          <w:sz w:val="32"/>
          <w:szCs w:val="32"/>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一、工程概况</w:t>
      </w:r>
    </w:p>
    <w:p w14:paraId="2725363A">
      <w:pPr>
        <w:snapToGrid w:val="0"/>
        <w:spacing w:line="560" w:lineRule="exact"/>
        <w:ind w:firstLine="570"/>
        <w:rPr>
          <w:rFonts w:hint="eastAsia" w:ascii="宋体" w:hAnsi="宋体" w:cs="宋体"/>
          <w:color w:val="000000" w:themeColor="text1"/>
          <w:sz w:val="24"/>
          <w:highlight w:val="none"/>
          <w14:textFill>
            <w14:solidFill>
              <w14:schemeClr w14:val="tx1"/>
            </w14:solidFill>
          </w14:textFill>
        </w:rPr>
      </w:pPr>
      <w:r>
        <w:rPr>
          <w:rFonts w:hint="eastAsia" w:ascii="方正仿宋_GB2312" w:hAnsi="方正仿宋_GB2312" w:eastAsia="方正仿宋_GB2312" w:cs="方正仿宋_GB2312"/>
          <w:color w:val="000000" w:themeColor="text1"/>
          <w:sz w:val="32"/>
          <w:szCs w:val="32"/>
          <w:highlight w:val="none"/>
          <w14:textFill>
            <w14:solidFill>
              <w14:schemeClr w14:val="tx1"/>
            </w14:solidFill>
          </w14:textFill>
        </w:rPr>
        <w:t>工程名称：</w:t>
      </w:r>
      <w:r>
        <w:rPr>
          <w:rFonts w:hint="eastAsia" w:ascii="方正仿宋_GB2312" w:hAnsi="方正仿宋_GB2312" w:eastAsia="方正仿宋_GB2312" w:cs="方正仿宋_GB2312"/>
          <w:color w:val="000000" w:themeColor="text1"/>
          <w:sz w:val="32"/>
          <w:szCs w:val="32"/>
          <w:highlight w:val="none"/>
          <w:lang w:eastAsia="zh-CN"/>
          <w14:textFill>
            <w14:solidFill>
              <w14:schemeClr w14:val="tx1"/>
            </w14:solidFill>
          </w14:textFill>
        </w:rPr>
        <w:t>御临河公园路灯及线路维修工程</w:t>
      </w:r>
    </w:p>
    <w:p w14:paraId="21272B33">
      <w:pPr>
        <w:snapToGrid w:val="0"/>
        <w:spacing w:line="560" w:lineRule="exact"/>
        <w:ind w:firstLine="570"/>
        <w:rPr>
          <w:rFonts w:ascii="宋体" w:hAnsi="宋体" w:cs="宋体"/>
          <w:color w:val="000000" w:themeColor="text1"/>
          <w:sz w:val="24"/>
          <w:highlight w:val="none"/>
          <w14:textFill>
            <w14:solidFill>
              <w14:schemeClr w14:val="tx1"/>
            </w14:solidFill>
          </w14:textFill>
        </w:rPr>
      </w:pPr>
      <w:r>
        <w:rPr>
          <w:rFonts w:hint="eastAsia" w:ascii="方正仿宋_GB2312" w:hAnsi="方正仿宋_GB2312" w:eastAsia="方正仿宋_GB2312" w:cs="方正仿宋_GB2312"/>
          <w:color w:val="000000" w:themeColor="text1"/>
          <w:sz w:val="32"/>
          <w:szCs w:val="32"/>
          <w:highlight w:val="none"/>
          <w14:textFill>
            <w14:solidFill>
              <w14:schemeClr w14:val="tx1"/>
            </w14:solidFill>
          </w14:textFill>
        </w:rPr>
        <w:t>工程地点：</w:t>
      </w:r>
      <w:r>
        <w:rPr>
          <w:rFonts w:hint="default" w:ascii="方正仿宋_GB2312" w:hAnsi="方正仿宋_GB2312" w:eastAsia="方正仿宋_GB2312" w:cs="方正仿宋_GB2312"/>
          <w:color w:val="000000" w:themeColor="text1"/>
          <w:sz w:val="32"/>
          <w:szCs w:val="32"/>
          <w:highlight w:val="none"/>
          <w:lang w:eastAsia="zh-CN"/>
          <w14:textFill>
            <w14:solidFill>
              <w14:schemeClr w14:val="tx1"/>
            </w14:solidFill>
          </w14:textFill>
        </w:rPr>
        <w:t>重庆市两江新区龙兴新城</w:t>
      </w:r>
    </w:p>
    <w:p w14:paraId="2C30D59D">
      <w:pPr>
        <w:snapToGrid w:val="0"/>
        <w:spacing w:line="560" w:lineRule="exact"/>
        <w:ind w:firstLine="570"/>
        <w:rPr>
          <w:rFonts w:hint="eastAsia" w:ascii="方正仿宋_GB2312" w:hAnsi="方正仿宋_GB2312" w:eastAsia="方正仿宋_GB2312" w:cs="方正仿宋_GB2312"/>
          <w:color w:val="000000" w:themeColor="text1"/>
          <w:sz w:val="32"/>
          <w:szCs w:val="32"/>
          <w:highlight w:val="none"/>
          <w:lang w:eastAsia="zh-CN"/>
          <w14:textFill>
            <w14:solidFill>
              <w14:schemeClr w14:val="tx1"/>
            </w14:solidFill>
          </w14:textFill>
        </w:rPr>
      </w:pPr>
      <w:r>
        <w:rPr>
          <w:rFonts w:hint="eastAsia" w:ascii="方正仿宋_GB2312" w:hAnsi="方正仿宋_GB2312" w:eastAsia="方正仿宋_GB2312" w:cs="方正仿宋_GB2312"/>
          <w:color w:val="000000" w:themeColor="text1"/>
          <w:sz w:val="32"/>
          <w:szCs w:val="32"/>
          <w:highlight w:val="none"/>
          <w14:textFill>
            <w14:solidFill>
              <w14:schemeClr w14:val="tx1"/>
            </w14:solidFill>
          </w14:textFill>
        </w:rPr>
        <w:t>分包范围：</w:t>
      </w:r>
      <w:r>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t>路灯及线路维修工程全部工作内容</w:t>
      </w:r>
      <w:r>
        <w:rPr>
          <w:rFonts w:hint="eastAsia" w:ascii="方正仿宋_GB2312" w:hAnsi="方正仿宋_GB2312" w:eastAsia="方正仿宋_GB2312" w:cs="方正仿宋_GB2312"/>
          <w:color w:val="000000" w:themeColor="text1"/>
          <w:sz w:val="32"/>
          <w:szCs w:val="32"/>
          <w:highlight w:val="none"/>
          <w:lang w:eastAsia="zh-CN"/>
          <w14:textFill>
            <w14:solidFill>
              <w14:schemeClr w14:val="tx1"/>
            </w14:solidFill>
          </w14:textFill>
        </w:rPr>
        <w:t>。</w:t>
      </w:r>
    </w:p>
    <w:p w14:paraId="09A81807">
      <w:pPr>
        <w:pStyle w:val="2"/>
        <w:spacing w:before="0" w:after="0" w:line="240" w:lineRule="auto"/>
        <w:rPr>
          <w:rFonts w:hint="default" w:eastAsia="方正仿宋_GB2312"/>
          <w:color w:val="000000" w:themeColor="text1"/>
          <w:highlight w:val="non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t xml:space="preserve">   </w:t>
      </w:r>
      <w:r>
        <w:rPr>
          <w:rFonts w:hint="eastAsia" w:ascii="方正仿宋_GB2312" w:hAnsi="方正仿宋_GB2312" w:eastAsia="方正仿宋_GB2312" w:cs="方正仿宋_GB2312"/>
          <w:b w:val="0"/>
          <w:bCs w:val="0"/>
          <w:color w:val="000000" w:themeColor="text1"/>
          <w:kern w:val="2"/>
          <w:sz w:val="32"/>
          <w:szCs w:val="32"/>
          <w:highlight w:val="none"/>
          <w:lang w:val="en-US" w:eastAsia="zh-CN" w:bidi="ar-SA"/>
          <w14:textFill>
            <w14:solidFill>
              <w14:schemeClr w14:val="tx1"/>
            </w14:solidFill>
          </w14:textFill>
        </w:rPr>
        <w:t>甲供材范围：铝芯电缆YJLV-0.6/1kV-5X50mm2、铝芯电缆YJLV-0.6/1kv5X16mm2</w:t>
      </w:r>
    </w:p>
    <w:p w14:paraId="558E4C98">
      <w:pPr>
        <w:snapToGrid w:val="0"/>
        <w:spacing w:line="560" w:lineRule="exact"/>
        <w:ind w:firstLine="570"/>
        <w:rPr>
          <w:rFonts w:ascii="方正黑体_GBK" w:hAnsi="方正黑体_GBK" w:eastAsia="方正黑体_GBK" w:cs="方正黑体_GBK"/>
          <w:bCs/>
          <w:color w:val="000000" w:themeColor="text1"/>
          <w:sz w:val="32"/>
          <w:szCs w:val="32"/>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二、合同价款及支付</w:t>
      </w:r>
    </w:p>
    <w:p w14:paraId="59CBBC30">
      <w:pPr>
        <w:snapToGrid w:val="0"/>
        <w:spacing w:line="560" w:lineRule="exact"/>
        <w:ind w:firstLine="570"/>
        <w:rPr>
          <w:rFonts w:ascii="方正仿宋_GB2312" w:hAnsi="方正仿宋_GB2312" w:eastAsia="方正仿宋_GB2312" w:cs="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2.1</w:t>
      </w:r>
      <w:r>
        <w:rPr>
          <w:rFonts w:hint="eastAsia" w:ascii="方正仿宋_GB2312" w:hAnsi="方正仿宋_GB2312" w:eastAsia="方正仿宋_GB2312" w:cs="方正仿宋_GB2312"/>
          <w:color w:val="000000" w:themeColor="text1"/>
          <w:sz w:val="32"/>
          <w:szCs w:val="32"/>
          <w:highlight w:val="none"/>
          <w14:textFill>
            <w14:solidFill>
              <w14:schemeClr w14:val="tx1"/>
            </w14:solidFill>
          </w14:textFill>
        </w:rPr>
        <w:t>暂估合同总价（</w:t>
      </w:r>
      <w:r>
        <w:rPr>
          <w:rFonts w:hint="eastAsia" w:ascii="方正仿宋_GB2312" w:hAnsi="方正仿宋_GB2312" w:eastAsia="方正仿宋_GB2312" w:cs="方正仿宋_GB2312"/>
          <w:color w:val="000000" w:themeColor="text1"/>
          <w:sz w:val="32"/>
          <w:szCs w:val="32"/>
          <w:highlight w:val="none"/>
          <w14:textFill>
            <w14:solidFill>
              <w14:schemeClr w14:val="tx1"/>
            </w14:solidFill>
          </w14:textFill>
        </w:rPr>
        <w:t>不含税）：大写</w:t>
      </w:r>
      <w:r>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t>***</w:t>
      </w:r>
      <w:r>
        <w:rPr>
          <w:rFonts w:hint="eastAsia" w:ascii="方正仿宋_GB2312" w:hAnsi="方正仿宋_GB2312" w:eastAsia="方正仿宋_GB2312" w:cs="方正仿宋_GB2312"/>
          <w:color w:val="000000" w:themeColor="text1"/>
          <w:sz w:val="32"/>
          <w:szCs w:val="32"/>
          <w:highlight w:val="none"/>
          <w14:textFill>
            <w14:solidFill>
              <w14:schemeClr w14:val="tx1"/>
            </w14:solidFill>
          </w14:textFill>
        </w:rPr>
        <w:t>，小写</w:t>
      </w:r>
      <w:r>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t>***</w:t>
      </w:r>
      <w:r>
        <w:rPr>
          <w:rFonts w:hint="eastAsia" w:ascii="方正仿宋_GB2312" w:hAnsi="方正仿宋_GB2312" w:eastAsia="方正仿宋_GB2312" w:cs="方正仿宋_GB2312"/>
          <w:color w:val="000000" w:themeColor="text1"/>
          <w:sz w:val="32"/>
          <w:szCs w:val="32"/>
          <w:highlight w:val="none"/>
          <w14:textFill>
            <w14:solidFill>
              <w14:schemeClr w14:val="tx1"/>
            </w14:solidFill>
          </w14:textFill>
        </w:rPr>
        <w:t>。</w:t>
      </w:r>
      <w:bookmarkStart w:id="19" w:name="_GoBack"/>
      <w:bookmarkEnd w:id="19"/>
    </w:p>
    <w:p w14:paraId="4C060A66">
      <w:pPr>
        <w:snapToGrid w:val="0"/>
        <w:spacing w:line="560" w:lineRule="exact"/>
        <w:ind w:firstLine="570"/>
        <w:rPr>
          <w:rFonts w:ascii="方正仿宋_GB2312" w:hAnsi="方正仿宋_GB2312" w:eastAsia="方正仿宋_GB2312" w:cs="方正仿宋_GB2312"/>
          <w:color w:val="000000" w:themeColor="text1"/>
          <w:sz w:val="32"/>
          <w:szCs w:val="32"/>
          <w:highlight w:val="none"/>
          <w14:textFill>
            <w14:solidFill>
              <w14:schemeClr w14:val="tx1"/>
            </w14:solidFill>
          </w14:textFill>
        </w:rPr>
      </w:pPr>
      <w:r>
        <w:rPr>
          <w:rFonts w:hint="eastAsia" w:ascii="方正仿宋_GB2312" w:hAnsi="方正仿宋_GB2312" w:eastAsia="方正仿宋_GB2312" w:cs="方正仿宋_GB2312"/>
          <w:color w:val="000000" w:themeColor="text1"/>
          <w:sz w:val="32"/>
          <w:szCs w:val="32"/>
          <w:highlight w:val="none"/>
          <w14:textFill>
            <w14:solidFill>
              <w14:schemeClr w14:val="tx1"/>
            </w14:solidFill>
          </w14:textFill>
        </w:rPr>
        <w:t>（税率：</w:t>
      </w:r>
      <w:r>
        <w:rPr>
          <w:rFonts w:hint="eastAsia" w:ascii="方正仿宋_GB2312" w:hAnsi="方正仿宋_GB2312" w:eastAsia="方正仿宋_GB2312" w:cs="方正仿宋_GB2312"/>
          <w:color w:val="000000" w:themeColor="text1"/>
          <w:sz w:val="32"/>
          <w:szCs w:val="32"/>
          <w:highlight w:val="none"/>
          <w:u w:val="single"/>
          <w14:textFill>
            <w14:solidFill>
              <w14:schemeClr w14:val="tx1"/>
            </w14:solidFill>
          </w14:textFill>
        </w:rPr>
        <w:t>9</w:t>
      </w:r>
      <w:r>
        <w:rPr>
          <w:rFonts w:ascii="方正仿宋_GB2312" w:hAnsi="方正仿宋_GB2312" w:eastAsia="方正仿宋_GB2312" w:cs="方正仿宋_GB2312"/>
          <w:color w:val="000000" w:themeColor="text1"/>
          <w:sz w:val="32"/>
          <w:szCs w:val="32"/>
          <w:highlight w:val="none"/>
          <w:u w:val="single"/>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2"/>
          <w:szCs w:val="32"/>
          <w:highlight w:val="none"/>
          <w14:textFill>
            <w14:solidFill>
              <w14:schemeClr w14:val="tx1"/>
            </w14:solidFill>
          </w14:textFill>
        </w:rPr>
        <w:t>），含税合同总价</w:t>
      </w:r>
      <w:r>
        <w:rPr>
          <w:rFonts w:hint="eastAsia" w:ascii="方正仿宋_GB2312" w:hAnsi="方正仿宋_GB2312" w:eastAsia="方正仿宋_GB2312" w:cs="方正仿宋_GB2312"/>
          <w:color w:val="000000" w:themeColor="text1"/>
          <w:sz w:val="32"/>
          <w:szCs w:val="32"/>
          <w:highlight w:val="none"/>
          <w14:textFill>
            <w14:solidFill>
              <w14:schemeClr w14:val="tx1"/>
            </w14:solidFill>
          </w14:textFill>
        </w:rPr>
        <w:t>大写</w:t>
      </w:r>
      <w:r>
        <w:rPr>
          <w:rFonts w:hint="eastAsia" w:ascii="方正仿宋_GB2312" w:hAnsi="方正仿宋_GB2312" w:eastAsia="方正仿宋_GB2312" w:cs="方正仿宋_GB2312"/>
          <w:color w:val="000000" w:themeColor="text1"/>
          <w:sz w:val="32"/>
          <w:szCs w:val="32"/>
          <w:highlight w:val="none"/>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2"/>
          <w:szCs w:val="32"/>
          <w:highlight w:val="none"/>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32"/>
          <w:szCs w:val="32"/>
          <w:highlight w:val="none"/>
          <w14:textFill>
            <w14:solidFill>
              <w14:schemeClr w14:val="tx1"/>
            </w14:solidFill>
          </w14:textFill>
        </w:rPr>
        <w:t>，小写</w:t>
      </w:r>
      <w:r>
        <w:rPr>
          <w:rFonts w:hint="eastAsia" w:ascii="方正仿宋_GB2312" w:hAnsi="方正仿宋_GB2312" w:eastAsia="方正仿宋_GB2312" w:cs="方正仿宋_GB2312"/>
          <w:color w:val="000000" w:themeColor="text1"/>
          <w:sz w:val="32"/>
          <w:szCs w:val="32"/>
          <w:highlight w:val="none"/>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32"/>
          <w:szCs w:val="32"/>
          <w:highlight w:val="non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2"/>
          <w:szCs w:val="32"/>
          <w:highlight w:val="none"/>
          <w:lang w:eastAsia="zh-CN"/>
          <w14:textFill>
            <w14:solidFill>
              <w14:schemeClr w14:val="tx1"/>
            </w14:solidFill>
          </w14:textFill>
        </w:rPr>
        <w:t>）</w:t>
      </w:r>
      <w:r>
        <w:rPr>
          <w:rFonts w:hint="eastAsia" w:ascii="方正仿宋_GB2312" w:hAnsi="方正仿宋_GB2312" w:eastAsia="方正仿宋_GB2312" w:cs="方正仿宋_GB2312"/>
          <w:color w:val="000000" w:themeColor="text1"/>
          <w:sz w:val="32"/>
          <w:szCs w:val="32"/>
          <w:highlight w:val="none"/>
          <w14:textFill>
            <w14:solidFill>
              <w14:schemeClr w14:val="tx1"/>
            </w14:solidFill>
          </w14:textFill>
        </w:rPr>
        <w:t>。据实结算。</w:t>
      </w:r>
    </w:p>
    <w:p w14:paraId="273C3163">
      <w:pPr>
        <w:snapToGrid w:val="0"/>
        <w:spacing w:line="600" w:lineRule="atLeast"/>
        <w:ind w:firstLine="480"/>
        <w:rPr>
          <w:rFonts w:eastAsia="方正仿宋_GB2312"/>
          <w:bCs/>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2.2</w:t>
      </w:r>
      <w:r>
        <w:rPr>
          <w:rFonts w:eastAsia="方正仿宋_GB2312"/>
          <w:bCs/>
          <w:color w:val="000000" w:themeColor="text1"/>
          <w:sz w:val="32"/>
          <w:szCs w:val="32"/>
          <w:highlight w:val="none"/>
          <w14:textFill>
            <w14:solidFill>
              <w14:schemeClr w14:val="tx1"/>
            </w14:solidFill>
          </w14:textFill>
        </w:rPr>
        <w:t>合同价款的支付</w:t>
      </w:r>
    </w:p>
    <w:p w14:paraId="195FF45B">
      <w:pPr>
        <w:numPr>
          <w:ilvl w:val="255"/>
          <w:numId w:val="0"/>
        </w:numPr>
        <w:snapToGrid w:val="0"/>
        <w:spacing w:line="600" w:lineRule="exact"/>
        <w:ind w:firstLine="482"/>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2.2.1</w:t>
      </w:r>
      <w:r>
        <w:rPr>
          <w:rFonts w:eastAsia="方正仿宋_GB2312"/>
          <w:bCs/>
          <w:color w:val="000000" w:themeColor="text1"/>
          <w:sz w:val="32"/>
          <w:szCs w:val="32"/>
          <w:highlight w:val="none"/>
          <w14:textFill>
            <w14:solidFill>
              <w14:schemeClr w14:val="tx1"/>
            </w14:solidFill>
          </w14:textFill>
        </w:rPr>
        <w:t>预付款</w:t>
      </w:r>
      <w:r>
        <w:rPr>
          <w:rFonts w:eastAsia="方正仿宋_GB2312"/>
          <w:bCs/>
          <w:color w:val="000000" w:themeColor="text1"/>
          <w:sz w:val="32"/>
          <w:szCs w:val="32"/>
          <w:highlight w:val="none"/>
          <w14:textFill>
            <w14:solidFill>
              <w14:schemeClr w14:val="tx1"/>
            </w14:solidFill>
          </w14:textFill>
        </w:rPr>
        <w:t>：</w:t>
      </w:r>
      <w:r>
        <w:rPr>
          <w:rFonts w:eastAsia="方正仿宋_GB2312"/>
          <w:bCs/>
          <w:color w:val="000000" w:themeColor="text1"/>
          <w:sz w:val="32"/>
          <w:szCs w:val="32"/>
          <w:highlight w:val="none"/>
          <w14:textFill>
            <w14:solidFill>
              <w14:schemeClr w14:val="tx1"/>
            </w14:solidFill>
          </w14:textFill>
        </w:rPr>
        <w:t>无预付款。</w:t>
      </w:r>
    </w:p>
    <w:p w14:paraId="403AF6EA">
      <w:pPr>
        <w:snapToGrid w:val="0"/>
        <w:spacing w:line="600" w:lineRule="exact"/>
        <w:ind w:firstLine="480"/>
        <w:rPr>
          <w:rFonts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2.2.2</w:t>
      </w:r>
      <w:r>
        <w:rPr>
          <w:rFonts w:hint="eastAsia" w:eastAsia="方正仿宋_GB2312"/>
          <w:bCs/>
          <w:color w:val="000000" w:themeColor="text1"/>
          <w:sz w:val="32"/>
          <w:szCs w:val="32"/>
          <w:highlight w:val="none"/>
          <w:lang w:val="zh-CN"/>
          <w14:textFill>
            <w14:solidFill>
              <w14:schemeClr w14:val="tx1"/>
            </w14:solidFill>
          </w14:textFill>
        </w:rPr>
        <w:t>结算款支付原则</w:t>
      </w:r>
    </w:p>
    <w:p w14:paraId="7A3B0972">
      <w:pPr>
        <w:wordWrap w:val="0"/>
        <w:spacing w:line="560" w:lineRule="exact"/>
        <w:ind w:firstLine="640" w:firstLineChars="200"/>
        <w:rPr>
          <w:rFonts w:hint="eastAsia"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en-US" w:eastAsia="zh-CN"/>
          <w14:textFill>
            <w14:solidFill>
              <w14:schemeClr w14:val="tx1"/>
            </w14:solidFill>
          </w14:textFill>
        </w:rPr>
        <w:t>a工程进度款：</w:t>
      </w:r>
      <w:r>
        <w:rPr>
          <w:rFonts w:hint="eastAsia" w:eastAsia="方正仿宋_GB2312"/>
          <w:bCs/>
          <w:color w:val="000000" w:themeColor="text1"/>
          <w:sz w:val="32"/>
          <w:szCs w:val="32"/>
          <w:highlight w:val="none"/>
          <w:lang w:val="zh-CN"/>
          <w14:textFill>
            <w14:solidFill>
              <w14:schemeClr w14:val="tx1"/>
            </w14:solidFill>
          </w14:textFill>
        </w:rPr>
        <w:t>工程完工经验收合格后，甲方支付至初审金额的60%，该款项已包含乙方应付的全部农民工工资及部分材料款;</w:t>
      </w:r>
    </w:p>
    <w:p w14:paraId="799331D4">
      <w:pPr>
        <w:wordWrap w:val="0"/>
        <w:spacing w:line="560" w:lineRule="exact"/>
        <w:ind w:firstLine="640" w:firstLineChars="200"/>
        <w:rPr>
          <w:rFonts w:hint="eastAsia"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en-US" w:eastAsia="zh-CN"/>
          <w14:textFill>
            <w14:solidFill>
              <w14:schemeClr w14:val="tx1"/>
            </w14:solidFill>
          </w14:textFill>
        </w:rPr>
        <w:t>b一审审核款：</w:t>
      </w:r>
      <w:r>
        <w:rPr>
          <w:rFonts w:hint="eastAsia" w:eastAsia="方正仿宋_GB2312"/>
          <w:bCs/>
          <w:color w:val="000000" w:themeColor="text1"/>
          <w:sz w:val="32"/>
          <w:szCs w:val="32"/>
          <w:highlight w:val="none"/>
          <w:lang w:val="zh-CN"/>
          <w14:textFill>
            <w14:solidFill>
              <w14:schemeClr w14:val="tx1"/>
            </w14:solidFill>
          </w14:textFill>
        </w:rPr>
        <w:t>甲方完成一审结算审核后，支付至一审审核金额的80%;</w:t>
      </w:r>
    </w:p>
    <w:p w14:paraId="5B1BBFF7">
      <w:pPr>
        <w:wordWrap w:val="0"/>
        <w:spacing w:line="560" w:lineRule="exact"/>
        <w:ind w:firstLine="640" w:firstLineChars="200"/>
        <w:rPr>
          <w:rFonts w:hint="eastAsia"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en-US" w:eastAsia="zh-CN"/>
          <w14:textFill>
            <w14:solidFill>
              <w14:schemeClr w14:val="tx1"/>
            </w14:solidFill>
          </w14:textFill>
        </w:rPr>
        <w:t>c竣工结算款：</w:t>
      </w:r>
      <w:r>
        <w:rPr>
          <w:rFonts w:hint="eastAsia" w:eastAsia="方正仿宋_GB2312"/>
          <w:bCs/>
          <w:color w:val="000000" w:themeColor="text1"/>
          <w:sz w:val="32"/>
          <w:szCs w:val="32"/>
          <w:highlight w:val="none"/>
          <w:lang w:val="zh-CN"/>
          <w14:textFill>
            <w14:solidFill>
              <w14:schemeClr w14:val="tx1"/>
            </w14:solidFill>
          </w14:textFill>
        </w:rPr>
        <w:t>甲乙双方完成最终结算且甲方出具结算定案表后，甲方支付至结算定案表确认金额的 97%，该款项已包含全部农民工工资及工程款；</w:t>
      </w:r>
    </w:p>
    <w:p w14:paraId="69A5D20A">
      <w:pPr>
        <w:wordWrap w:val="0"/>
        <w:spacing w:line="560" w:lineRule="exact"/>
        <w:ind w:firstLine="640" w:firstLineChars="200"/>
        <w:rPr>
          <w:rFonts w:hint="default" w:ascii="Times New Roman" w:hAnsi="Times New Roman" w:eastAsia="方正仿宋_GB2312" w:cs="Times New Roman"/>
          <w:bCs/>
          <w:color w:val="000000" w:themeColor="text1"/>
          <w:sz w:val="32"/>
          <w:szCs w:val="32"/>
          <w:highlight w:val="none"/>
          <w:lang w:val="en-US" w:eastAsia="zh-CN"/>
          <w14:textFill>
            <w14:solidFill>
              <w14:schemeClr w14:val="tx1"/>
            </w14:solidFill>
          </w14:textFill>
        </w:rPr>
      </w:pPr>
      <w:r>
        <w:rPr>
          <w:rFonts w:hint="eastAsia" w:eastAsia="方正仿宋_GB2312"/>
          <w:bCs/>
          <w:color w:val="000000" w:themeColor="text1"/>
          <w:sz w:val="32"/>
          <w:szCs w:val="32"/>
          <w:highlight w:val="none"/>
          <w:lang w:val="en-US" w:eastAsia="zh-CN"/>
          <w14:textFill>
            <w14:solidFill>
              <w14:schemeClr w14:val="tx1"/>
            </w14:solidFill>
          </w14:textFill>
        </w:rPr>
        <w:t>d</w:t>
      </w:r>
      <w:r>
        <w:rPr>
          <w:rFonts w:hint="eastAsia" w:eastAsia="方正仿宋_GB2312"/>
          <w:bCs/>
          <w:color w:val="000000" w:themeColor="text1"/>
          <w:sz w:val="32"/>
          <w:szCs w:val="32"/>
          <w:highlight w:val="none"/>
          <w:lang w:val="zh-CN"/>
          <w14:textFill>
            <w14:solidFill>
              <w14:schemeClr w14:val="tx1"/>
            </w14:solidFill>
          </w14:textFill>
        </w:rPr>
        <w:t>质量保证金：剩余结算定案表确认金额的的3%作为工程质量保证金，质保期与甲方和业主单位约定的质保期限一致，起算时点同步执行业主方相关规定（具体以正式合同约定为准）。缺陷责任期满，且乙方全面履行缺陷修复义务、经甲方验收合格、无缺陷责任扣款及违约金的，甲方于30日内无息返还质量保证金。</w:t>
      </w:r>
      <w:r>
        <w:rPr>
          <w:rFonts w:hint="eastAsia" w:eastAsia="方正仿宋_GB2312"/>
          <w:bCs/>
          <w:color w:val="000000" w:themeColor="text1"/>
          <w:sz w:val="32"/>
          <w:szCs w:val="32"/>
          <w:highlight w:val="none"/>
          <w:lang w:val="en-US" w:eastAsia="zh-CN"/>
          <w14:textFill>
            <w14:solidFill>
              <w14:schemeClr w14:val="tx1"/>
            </w14:solidFill>
          </w14:textFill>
        </w:rPr>
        <w:t xml:space="preserve">    </w:t>
      </w:r>
      <w:r>
        <w:rPr>
          <w:rFonts w:hint="default" w:ascii="Times New Roman" w:hAnsi="Times New Roman" w:eastAsia="方正仿宋_GB2312" w:cs="Times New Roman"/>
          <w:bCs/>
          <w:color w:val="000000" w:themeColor="text1"/>
          <w:sz w:val="32"/>
          <w:szCs w:val="32"/>
          <w:highlight w:val="none"/>
          <w:lang w:val="en-US" w:eastAsia="zh-CN"/>
          <w14:textFill>
            <w14:solidFill>
              <w14:schemeClr w14:val="tx1"/>
            </w14:solidFill>
          </w14:textFill>
        </w:rPr>
        <w:t>乙方</w:t>
      </w:r>
      <w:r>
        <w:rPr>
          <w:rFonts w:hint="eastAsia" w:ascii="Times New Roman" w:hAnsi="Times New Roman" w:eastAsia="方正仿宋_GB2312" w:cs="Times New Roman"/>
          <w:bCs/>
          <w:color w:val="000000" w:themeColor="text1"/>
          <w:sz w:val="32"/>
          <w:szCs w:val="32"/>
          <w:highlight w:val="none"/>
          <w:lang w:val="en-US" w:eastAsia="zh-CN"/>
          <w14:textFill>
            <w14:solidFill>
              <w14:schemeClr w14:val="tx1"/>
            </w14:solidFill>
          </w14:textFill>
        </w:rPr>
        <w:t>申请</w:t>
      </w:r>
      <w:r>
        <w:rPr>
          <w:rFonts w:hint="default" w:ascii="Times New Roman" w:hAnsi="Times New Roman" w:eastAsia="方正仿宋_GB2312" w:cs="Times New Roman"/>
          <w:bCs/>
          <w:color w:val="000000" w:themeColor="text1"/>
          <w:sz w:val="32"/>
          <w:szCs w:val="32"/>
          <w:highlight w:val="none"/>
          <w:lang w:val="en-US" w:eastAsia="zh-CN"/>
          <w14:textFill>
            <w14:solidFill>
              <w14:schemeClr w14:val="tx1"/>
            </w14:solidFill>
          </w14:textFill>
        </w:rPr>
        <w:t>支付工程</w:t>
      </w:r>
      <w:r>
        <w:rPr>
          <w:rFonts w:hint="eastAsia" w:ascii="Times New Roman" w:hAnsi="Times New Roman" w:eastAsia="方正仿宋_GB2312" w:cs="Times New Roman"/>
          <w:bCs/>
          <w:color w:val="000000" w:themeColor="text1"/>
          <w:sz w:val="32"/>
          <w:szCs w:val="32"/>
          <w:highlight w:val="none"/>
          <w:lang w:val="en-US" w:eastAsia="zh-CN"/>
          <w14:textFill>
            <w14:solidFill>
              <w14:schemeClr w14:val="tx1"/>
            </w14:solidFill>
          </w14:textFill>
        </w:rPr>
        <w:t>款项</w:t>
      </w:r>
      <w:r>
        <w:rPr>
          <w:rFonts w:hint="default" w:ascii="Times New Roman" w:hAnsi="Times New Roman" w:eastAsia="方正仿宋_GB2312" w:cs="Times New Roman"/>
          <w:bCs/>
          <w:color w:val="000000" w:themeColor="text1"/>
          <w:sz w:val="32"/>
          <w:szCs w:val="32"/>
          <w:highlight w:val="none"/>
          <w:lang w:val="en-US" w:eastAsia="zh-CN"/>
          <w14:textFill>
            <w14:solidFill>
              <w14:schemeClr w14:val="tx1"/>
            </w14:solidFill>
          </w14:textFill>
        </w:rPr>
        <w:t>时，须提供等额合法有效的</w:t>
      </w:r>
      <w:r>
        <w:rPr>
          <w:rFonts w:hint="eastAsia" w:ascii="Times New Roman" w:hAnsi="Times New Roman" w:eastAsia="方正仿宋_GB2312" w:cs="Times New Roman"/>
          <w:bCs/>
          <w:color w:val="000000" w:themeColor="text1"/>
          <w:sz w:val="32"/>
          <w:szCs w:val="32"/>
          <w:highlight w:val="none"/>
          <w:lang w:val="en-US" w:eastAsia="zh-CN"/>
          <w14:textFill>
            <w14:solidFill>
              <w14:schemeClr w14:val="tx1"/>
            </w14:solidFill>
          </w14:textFill>
        </w:rPr>
        <w:t>9%</w:t>
      </w:r>
      <w:r>
        <w:rPr>
          <w:rFonts w:hint="default" w:ascii="Times New Roman" w:hAnsi="Times New Roman" w:eastAsia="方正仿宋_GB2312" w:cs="Times New Roman"/>
          <w:bCs/>
          <w:color w:val="000000" w:themeColor="text1"/>
          <w:sz w:val="32"/>
          <w:szCs w:val="32"/>
          <w:highlight w:val="none"/>
          <w:lang w:val="en-US" w:eastAsia="zh-CN"/>
          <w14:textFill>
            <w14:solidFill>
              <w14:schemeClr w14:val="tx1"/>
            </w14:solidFill>
          </w14:textFill>
        </w:rPr>
        <w:t>增值税专用发票</w:t>
      </w:r>
      <w:r>
        <w:rPr>
          <w:rFonts w:hint="eastAsia" w:ascii="Times New Roman" w:hAnsi="Times New Roman" w:eastAsia="方正仿宋_GB2312" w:cs="Times New Roman"/>
          <w:bCs/>
          <w:color w:val="000000" w:themeColor="text1"/>
          <w:sz w:val="32"/>
          <w:szCs w:val="32"/>
          <w:highlight w:val="none"/>
          <w:lang w:val="en-US" w:eastAsia="zh-CN"/>
          <w14:textFill>
            <w14:solidFill>
              <w14:schemeClr w14:val="tx1"/>
            </w14:solidFill>
          </w14:textFill>
        </w:rPr>
        <w:t>，以</w:t>
      </w:r>
      <w:r>
        <w:rPr>
          <w:rFonts w:hint="default" w:ascii="Times New Roman" w:hAnsi="Times New Roman" w:eastAsia="方正仿宋_GB2312" w:cs="Times New Roman"/>
          <w:bCs/>
          <w:color w:val="000000" w:themeColor="text1"/>
          <w:sz w:val="32"/>
          <w:szCs w:val="32"/>
          <w:highlight w:val="none"/>
          <w:lang w:val="en-US" w:eastAsia="zh-CN"/>
          <w14:textFill>
            <w14:solidFill>
              <w14:schemeClr w14:val="tx1"/>
            </w14:solidFill>
          </w14:textFill>
        </w:rPr>
        <w:t>及农民工工资支付</w:t>
      </w:r>
      <w:r>
        <w:rPr>
          <w:rFonts w:hint="eastAsia" w:ascii="Times New Roman" w:hAnsi="Times New Roman" w:eastAsia="方正仿宋_GB2312" w:cs="Times New Roman"/>
          <w:bCs/>
          <w:color w:val="000000" w:themeColor="text1"/>
          <w:sz w:val="32"/>
          <w:szCs w:val="32"/>
          <w:highlight w:val="none"/>
          <w:lang w:val="en-US" w:eastAsia="zh-CN"/>
          <w14:textFill>
            <w14:solidFill>
              <w14:schemeClr w14:val="tx1"/>
            </w14:solidFill>
          </w14:textFill>
        </w:rPr>
        <w:t>佐证</w:t>
      </w:r>
      <w:r>
        <w:rPr>
          <w:rFonts w:hint="default" w:ascii="Times New Roman" w:hAnsi="Times New Roman" w:eastAsia="方正仿宋_GB2312" w:cs="Times New Roman"/>
          <w:bCs/>
          <w:color w:val="000000" w:themeColor="text1"/>
          <w:sz w:val="32"/>
          <w:szCs w:val="32"/>
          <w:highlight w:val="none"/>
          <w:lang w:val="en-US" w:eastAsia="zh-CN"/>
          <w14:textFill>
            <w14:solidFill>
              <w14:schemeClr w14:val="tx1"/>
            </w14:solidFill>
          </w14:textFill>
        </w:rPr>
        <w:t>资料（含工资发放表、银行流水</w:t>
      </w:r>
      <w:r>
        <w:rPr>
          <w:rFonts w:hint="eastAsia" w:ascii="Times New Roman" w:hAnsi="Times New Roman" w:eastAsia="方正仿宋_GB2312" w:cs="Times New Roman"/>
          <w:bCs/>
          <w:color w:val="000000" w:themeColor="text1"/>
          <w:sz w:val="32"/>
          <w:szCs w:val="32"/>
          <w:highlight w:val="none"/>
          <w:lang w:val="en-US" w:eastAsia="zh-CN"/>
          <w14:textFill>
            <w14:solidFill>
              <w14:schemeClr w14:val="tx1"/>
            </w14:solidFill>
          </w14:textFill>
        </w:rPr>
        <w:t>、工人签收等记录</w:t>
      </w:r>
      <w:r>
        <w:rPr>
          <w:rFonts w:hint="default" w:ascii="Times New Roman" w:hAnsi="Times New Roman" w:eastAsia="方正仿宋_GB2312" w:cs="Times New Roman"/>
          <w:bCs/>
          <w:color w:val="000000" w:themeColor="text1"/>
          <w:sz w:val="32"/>
          <w:szCs w:val="32"/>
          <w:highlight w:val="none"/>
          <w:lang w:val="en-US" w:eastAsia="zh-CN"/>
          <w14:textFill>
            <w14:solidFill>
              <w14:schemeClr w14:val="tx1"/>
            </w14:solidFill>
          </w14:textFill>
        </w:rPr>
        <w:t>）；合同履行期间若国家税收政策调整，按“不含增值税价款不变</w:t>
      </w:r>
      <w:r>
        <w:rPr>
          <w:rFonts w:hint="eastAsia" w:ascii="Times New Roman" w:hAnsi="Times New Roman" w:eastAsia="方正仿宋_GB2312" w:cs="Times New Roman"/>
          <w:bCs/>
          <w:color w:val="000000" w:themeColor="text1"/>
          <w:sz w:val="32"/>
          <w:szCs w:val="32"/>
          <w:highlight w:val="none"/>
          <w:lang w:val="en-US" w:eastAsia="zh-CN"/>
          <w14:textFill>
            <w14:solidFill>
              <w14:schemeClr w14:val="tx1"/>
            </w14:solidFill>
          </w14:textFill>
        </w:rPr>
        <w:t>、税费按新政策执行</w:t>
      </w:r>
      <w:r>
        <w:rPr>
          <w:rFonts w:hint="default" w:ascii="Times New Roman" w:hAnsi="Times New Roman" w:eastAsia="方正仿宋_GB2312" w:cs="Times New Roman"/>
          <w:bCs/>
          <w:color w:val="000000" w:themeColor="text1"/>
          <w:sz w:val="32"/>
          <w:szCs w:val="32"/>
          <w:highlight w:val="none"/>
          <w:lang w:val="en-US" w:eastAsia="zh-CN"/>
          <w14:textFill>
            <w14:solidFill>
              <w14:schemeClr w14:val="tx1"/>
            </w14:solidFill>
          </w14:textFill>
        </w:rPr>
        <w:t>”</w:t>
      </w:r>
      <w:r>
        <w:rPr>
          <w:rFonts w:hint="eastAsia" w:ascii="Times New Roman" w:hAnsi="Times New Roman" w:eastAsia="方正仿宋_GB2312" w:cs="Times New Roman"/>
          <w:bCs/>
          <w:color w:val="000000" w:themeColor="text1"/>
          <w:sz w:val="32"/>
          <w:szCs w:val="32"/>
          <w:highlight w:val="none"/>
          <w:lang w:val="en-US" w:eastAsia="zh-CN"/>
          <w14:textFill>
            <w14:solidFill>
              <w14:schemeClr w14:val="tx1"/>
            </w14:solidFill>
          </w14:textFill>
        </w:rPr>
        <w:t>的原则调整合同价款及开票金额.</w:t>
      </w:r>
    </w:p>
    <w:p w14:paraId="05C26673">
      <w:pPr>
        <w:snapToGrid w:val="0"/>
        <w:spacing w:line="600" w:lineRule="exact"/>
        <w:ind w:firstLine="480"/>
        <w:rPr>
          <w:rFonts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zh-CN"/>
          <w14:textFill>
            <w14:solidFill>
              <w14:schemeClr w14:val="tx1"/>
            </w14:solidFill>
          </w14:textFill>
        </w:rPr>
        <w:t>资料报送要求：</w:t>
      </w:r>
    </w:p>
    <w:p w14:paraId="6B2F40D6">
      <w:pPr>
        <w:snapToGrid w:val="0"/>
        <w:spacing w:line="600" w:lineRule="exact"/>
        <w:ind w:firstLine="480"/>
        <w:rPr>
          <w:rFonts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zh-CN"/>
          <w14:textFill>
            <w14:solidFill>
              <w14:schemeClr w14:val="tx1"/>
            </w14:solidFill>
          </w14:textFill>
        </w:rPr>
        <w:t>结算款申请须按甲方要求附完整资料；未按要求提供农民工工资支付资料的，甲方有权拒绝付款，由此产生的工期、费用及法律责任由乙方自行承担。</w:t>
      </w:r>
    </w:p>
    <w:p w14:paraId="0C2C1398">
      <w:pPr>
        <w:snapToGrid w:val="0"/>
        <w:spacing w:line="600" w:lineRule="exact"/>
        <w:ind w:firstLine="640" w:firstLineChars="200"/>
        <w:rPr>
          <w:rFonts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zh-CN"/>
          <w14:textFill>
            <w14:solidFill>
              <w14:schemeClr w14:val="tx1"/>
            </w14:solidFill>
          </w14:textFill>
        </w:rPr>
        <w:t>乙方须全程无条件、无偿配合甲方与业主方完成结算核对、答疑、补件等全部工作。</w:t>
      </w:r>
    </w:p>
    <w:p w14:paraId="65789D05">
      <w:pPr>
        <w:snapToGrid w:val="0"/>
        <w:spacing w:line="600" w:lineRule="exact"/>
        <w:ind w:firstLine="480"/>
        <w:rPr>
          <w:rFonts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zh-CN"/>
          <w14:textFill>
            <w14:solidFill>
              <w14:schemeClr w14:val="tx1"/>
            </w14:solidFill>
          </w14:textFill>
        </w:rPr>
        <w:t>乙方未按约定配合结算导致延误的，每逾期一日按结算总价款的 0.1% 向甲方支付违约金，但总额不超过乙方结算造价的</w:t>
      </w:r>
      <w:r>
        <w:rPr>
          <w:rFonts w:hint="eastAsia" w:eastAsia="方正仿宋_GB2312"/>
          <w:bCs/>
          <w:color w:val="000000" w:themeColor="text1"/>
          <w:sz w:val="32"/>
          <w:szCs w:val="32"/>
          <w:highlight w:val="none"/>
          <w14:textFill>
            <w14:solidFill>
              <w14:schemeClr w14:val="tx1"/>
            </w14:solidFill>
          </w14:textFill>
        </w:rPr>
        <w:t>5</w:t>
      </w:r>
      <w:r>
        <w:rPr>
          <w:rFonts w:hint="eastAsia" w:eastAsia="方正仿宋_GB2312"/>
          <w:bCs/>
          <w:color w:val="000000" w:themeColor="text1"/>
          <w:sz w:val="32"/>
          <w:szCs w:val="32"/>
          <w:highlight w:val="none"/>
          <w:lang w:val="zh-CN"/>
          <w14:textFill>
            <w14:solidFill>
              <w14:schemeClr w14:val="tx1"/>
            </w14:solidFill>
          </w14:textFill>
        </w:rPr>
        <w:t>%，且甲方付款期限相应顺延。</w:t>
      </w:r>
    </w:p>
    <w:p w14:paraId="195CDB91">
      <w:pPr>
        <w:snapToGrid w:val="0"/>
        <w:spacing w:line="600" w:lineRule="exact"/>
        <w:ind w:firstLine="480"/>
        <w:rPr>
          <w:rFonts w:eastAsia="方正仿宋_GB2312"/>
          <w:bCs/>
          <w:color w:val="000000" w:themeColor="text1"/>
          <w:sz w:val="32"/>
          <w:szCs w:val="32"/>
          <w:highlight w:val="none"/>
          <w:lang w:val="zh-CN"/>
          <w14:textFill>
            <w14:solidFill>
              <w14:schemeClr w14:val="tx1"/>
            </w14:solidFill>
          </w14:textFill>
        </w:rPr>
      </w:pPr>
      <w:r>
        <w:rPr>
          <w:rFonts w:eastAsia="方正仿宋_GB2312"/>
          <w:bCs/>
          <w:color w:val="000000" w:themeColor="text1"/>
          <w:sz w:val="32"/>
          <w:szCs w:val="32"/>
          <w:highlight w:val="none"/>
          <w:lang w:val="zh-CN"/>
          <w14:textFill>
            <w14:solidFill>
              <w14:schemeClr w14:val="tx1"/>
            </w14:solidFill>
          </w14:textFill>
        </w:rPr>
        <w:t>特别提示“乙方应提供真实有效的、与单位名称一致的账号信息，甲方与乙方所有的经济往来（包括乙方投标保证金的退还）将只</w:t>
      </w:r>
      <w:r>
        <w:rPr>
          <w:rFonts w:hint="eastAsia" w:eastAsia="方正仿宋_GB2312"/>
          <w:bCs/>
          <w:color w:val="000000" w:themeColor="text1"/>
          <w:sz w:val="32"/>
          <w:szCs w:val="32"/>
          <w:highlight w:val="none"/>
          <w:lang w:val="zh-CN"/>
          <w14:textFill>
            <w14:solidFill>
              <w14:schemeClr w14:val="tx1"/>
            </w14:solidFill>
          </w14:textFill>
        </w:rPr>
        <w:t>针对乙</w:t>
      </w:r>
      <w:r>
        <w:rPr>
          <w:rFonts w:eastAsia="方正仿宋_GB2312"/>
          <w:bCs/>
          <w:color w:val="000000" w:themeColor="text1"/>
          <w:sz w:val="32"/>
          <w:szCs w:val="32"/>
          <w:highlight w:val="none"/>
          <w:lang w:val="zh-CN"/>
          <w14:textFill>
            <w14:solidFill>
              <w14:schemeClr w14:val="tx1"/>
            </w14:solidFill>
          </w14:textFill>
        </w:rPr>
        <w:t xml:space="preserve">方提供的该账号；因乙方原因导致的付款问题，由乙方自负。” </w:t>
      </w:r>
    </w:p>
    <w:p w14:paraId="7BA8C713">
      <w:pPr>
        <w:snapToGrid w:val="0"/>
        <w:spacing w:line="560" w:lineRule="exact"/>
        <w:ind w:firstLine="570"/>
        <w:rPr>
          <w:rFonts w:ascii="方正黑体_GBK" w:hAnsi="方正黑体_GBK" w:eastAsia="方正黑体_GBK" w:cs="方正黑体_GBK"/>
          <w:bCs/>
          <w:color w:val="000000" w:themeColor="text1"/>
          <w:sz w:val="32"/>
          <w:szCs w:val="32"/>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三、工期</w:t>
      </w:r>
    </w:p>
    <w:p w14:paraId="197C302B">
      <w:pPr>
        <w:snapToGrid w:val="0"/>
        <w:spacing w:line="560" w:lineRule="exact"/>
        <w:ind w:firstLine="640" w:firstLineChars="20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3.1</w:t>
      </w:r>
      <w:r>
        <w:rPr>
          <w:rFonts w:hint="eastAsia" w:eastAsia="方正仿宋_GB2312"/>
          <w:color w:val="000000" w:themeColor="text1"/>
          <w:sz w:val="32"/>
          <w:szCs w:val="32"/>
          <w:highlight w:val="none"/>
          <w14:textFill>
            <w14:solidFill>
              <w14:schemeClr w14:val="tx1"/>
            </w14:solidFill>
          </w14:textFill>
        </w:rPr>
        <w:t>开工日期：</w:t>
      </w:r>
      <w:r>
        <w:rPr>
          <w:rFonts w:eastAsia="方正仿宋_GB2312"/>
          <w:color w:val="000000" w:themeColor="text1"/>
          <w:sz w:val="32"/>
          <w:szCs w:val="32"/>
          <w:highlight w:val="none"/>
          <w14:textFill>
            <w14:solidFill>
              <w14:schemeClr w14:val="tx1"/>
            </w14:solidFill>
          </w14:textFill>
        </w:rPr>
        <w:t xml:space="preserve"> </w:t>
      </w:r>
    </w:p>
    <w:p w14:paraId="51F4BD72">
      <w:pPr>
        <w:snapToGrid w:val="0"/>
        <w:spacing w:line="560" w:lineRule="exact"/>
        <w:ind w:firstLine="640" w:firstLineChars="20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3.2</w:t>
      </w:r>
      <w:r>
        <w:rPr>
          <w:rFonts w:hint="eastAsia" w:eastAsia="方正仿宋_GB2312"/>
          <w:color w:val="000000" w:themeColor="text1"/>
          <w:sz w:val="32"/>
          <w:szCs w:val="32"/>
          <w:highlight w:val="none"/>
          <w14:textFill>
            <w14:solidFill>
              <w14:schemeClr w14:val="tx1"/>
            </w14:solidFill>
          </w14:textFill>
        </w:rPr>
        <w:t>竣工日期：</w:t>
      </w:r>
    </w:p>
    <w:p w14:paraId="0D2F80D1">
      <w:pPr>
        <w:tabs>
          <w:tab w:val="left" w:pos="50"/>
          <w:tab w:val="left" w:pos="105"/>
          <w:tab w:val="left" w:pos="418"/>
        </w:tabs>
        <w:snapToGrid w:val="0"/>
        <w:spacing w:line="560" w:lineRule="exact"/>
        <w:ind w:left="38" w:leftChars="18" w:firstLine="640" w:firstLineChars="200"/>
        <w:rPr>
          <w:rFonts w:ascii="方正仿宋_GB2312" w:hAnsi="方正仿宋_GB2312" w:eastAsia="方正仿宋_GB2312" w:cs="方正仿宋_GB2312"/>
          <w:color w:val="000000" w:themeColor="text1"/>
          <w:sz w:val="32"/>
          <w:szCs w:val="32"/>
          <w:highlight w:val="none"/>
          <w14:textFill>
            <w14:solidFill>
              <w14:schemeClr w14:val="tx1"/>
            </w14:solidFill>
          </w14:textFill>
        </w:rPr>
      </w:pPr>
      <w:r>
        <w:rPr>
          <w:rFonts w:ascii="方正仿宋_GB2312" w:hAnsi="方正仿宋_GB2312" w:eastAsia="方正仿宋_GB2312" w:cs="方正仿宋_GB2312"/>
          <w:color w:val="000000" w:themeColor="text1"/>
          <w:sz w:val="32"/>
          <w:szCs w:val="32"/>
          <w:highlight w:val="none"/>
          <w14:textFill>
            <w14:solidFill>
              <w14:schemeClr w14:val="tx1"/>
            </w14:solidFill>
          </w14:textFill>
        </w:rPr>
        <w:t>3.3</w:t>
      </w:r>
      <w:r>
        <w:rPr>
          <w:rFonts w:hint="eastAsia" w:eastAsia="方正仿宋_GB2312"/>
          <w:color w:val="000000" w:themeColor="text1"/>
          <w:sz w:val="32"/>
          <w:szCs w:val="32"/>
          <w:highlight w:val="none"/>
          <w14:textFill>
            <w14:solidFill>
              <w14:schemeClr w14:val="tx1"/>
            </w14:solidFill>
          </w14:textFill>
        </w:rPr>
        <w:t>总工期：</w:t>
      </w:r>
      <w:r>
        <w:rPr>
          <w:rFonts w:hint="eastAsia" w:eastAsia="方正仿宋_GB2312"/>
          <w:color w:val="000000" w:themeColor="text1"/>
          <w:sz w:val="32"/>
          <w:szCs w:val="32"/>
          <w:highlight w:val="none"/>
          <w:lang w:val="en-US" w:eastAsia="zh-CN"/>
          <w14:textFill>
            <w14:solidFill>
              <w14:schemeClr w14:val="tx1"/>
            </w14:solidFill>
          </w14:textFill>
        </w:rPr>
        <w:t>45个日历天</w:t>
      </w:r>
      <w:r>
        <w:rPr>
          <w:rFonts w:hint="eastAsia" w:eastAsia="方正仿宋_GB2312"/>
          <w:color w:val="000000" w:themeColor="text1"/>
          <w:sz w:val="32"/>
          <w:szCs w:val="32"/>
          <w:highlight w:val="none"/>
          <w14:textFill>
            <w14:solidFill>
              <w14:schemeClr w14:val="tx1"/>
            </w14:solidFill>
          </w14:textFill>
        </w:rPr>
        <w:t>，</w:t>
      </w:r>
      <w:r>
        <w:rPr>
          <w:rFonts w:eastAsia="方正仿宋_GB2312"/>
          <w:color w:val="000000" w:themeColor="text1"/>
          <w:sz w:val="32"/>
          <w:szCs w:val="32"/>
          <w:highlight w:val="none"/>
          <w:lang w:val="zh-CN"/>
          <w14:textFill>
            <w14:solidFill>
              <w14:schemeClr w14:val="tx1"/>
            </w14:solidFill>
          </w14:textFill>
        </w:rPr>
        <w:t>实际开工日期以甲方下达的开工令为准。</w:t>
      </w:r>
    </w:p>
    <w:p w14:paraId="613B132C">
      <w:pPr>
        <w:snapToGrid w:val="0"/>
        <w:spacing w:line="560" w:lineRule="exact"/>
        <w:ind w:firstLine="640" w:firstLineChars="20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3.4</w:t>
      </w:r>
      <w:r>
        <w:rPr>
          <w:rFonts w:hint="eastAsia" w:eastAsia="方正仿宋_GB2312"/>
          <w:color w:val="000000" w:themeColor="text1"/>
          <w:sz w:val="32"/>
          <w:szCs w:val="32"/>
          <w:highlight w:val="none"/>
          <w14:textFill>
            <w14:solidFill>
              <w14:schemeClr w14:val="tx1"/>
            </w14:solidFill>
          </w14:textFill>
        </w:rPr>
        <w:t xml:space="preserve">因乙方原因（如施工人员达不到甲方要求，在甲方督促下仍不能保证人员；因乙方管理不善，工人闹事而影响施工工期；工程质量缺陷返工等）导致工期延误，情节严重的，甲方有权终止合同，并按合同规定扣除乙方违约金及由此给甲方造成的损失，根据乙方实际完成工作量办理结算，乙方应无条件配合。 </w:t>
      </w:r>
    </w:p>
    <w:p w14:paraId="782C6E0D">
      <w:pPr>
        <w:snapToGrid w:val="0"/>
        <w:spacing w:line="560" w:lineRule="exact"/>
        <w:ind w:firstLine="640" w:firstLineChars="20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3.5</w:t>
      </w:r>
      <w:r>
        <w:rPr>
          <w:rFonts w:hint="eastAsia" w:eastAsia="方正仿宋_GB2312"/>
          <w:color w:val="000000" w:themeColor="text1"/>
          <w:sz w:val="32"/>
          <w:szCs w:val="32"/>
          <w:highlight w:val="none"/>
          <w14:textFill>
            <w14:solidFill>
              <w14:schemeClr w14:val="tx1"/>
            </w14:solidFill>
          </w14:textFill>
        </w:rPr>
        <w:t>乙方已充分考虑材料延误、天气、停电、民扰、大型机械故障等各种不利因素。</w:t>
      </w:r>
    </w:p>
    <w:p w14:paraId="25C6500B">
      <w:pPr>
        <w:snapToGrid w:val="0"/>
        <w:spacing w:line="560" w:lineRule="exact"/>
        <w:ind w:firstLine="570"/>
        <w:rPr>
          <w:rFonts w:ascii="方正黑体_GBK" w:hAnsi="方正黑体_GBK" w:eastAsia="方正黑体_GBK" w:cs="方正黑体_GBK"/>
          <w:bCs/>
          <w:color w:val="000000" w:themeColor="text1"/>
          <w:sz w:val="32"/>
          <w:szCs w:val="32"/>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四、工程质量标准</w:t>
      </w:r>
    </w:p>
    <w:p w14:paraId="34A37188">
      <w:pPr>
        <w:snapToGrid w:val="0"/>
        <w:spacing w:line="560" w:lineRule="exact"/>
        <w:ind w:firstLine="570"/>
        <w:rPr>
          <w:rFonts w:ascii="宋体" w:hAnsi="宋体" w:cs="宋体"/>
          <w:color w:val="000000" w:themeColor="text1"/>
          <w:sz w:val="24"/>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本分包工程质量标准双方约定为：按国家现行技术标准和建筑施工工程质量验收规范以及规程、标准验收，达到国家施工及验收规范规定合格标准，且单位工程一次交验合格率</w:t>
      </w:r>
      <w:r>
        <w:rPr>
          <w:rFonts w:eastAsia="方正仿宋_GB2312"/>
          <w:color w:val="000000" w:themeColor="text1"/>
          <w:sz w:val="32"/>
          <w:szCs w:val="32"/>
          <w:highlight w:val="none"/>
          <w14:textFill>
            <w14:solidFill>
              <w14:schemeClr w14:val="tx1"/>
            </w14:solidFill>
          </w14:textFill>
        </w:rPr>
        <w:t>100%</w:t>
      </w:r>
      <w:r>
        <w:rPr>
          <w:rFonts w:hint="eastAsia" w:eastAsia="方正仿宋_GB2312"/>
          <w:color w:val="000000" w:themeColor="text1"/>
          <w:sz w:val="32"/>
          <w:szCs w:val="32"/>
          <w:highlight w:val="none"/>
          <w14:textFill>
            <w14:solidFill>
              <w14:schemeClr w14:val="tx1"/>
            </w14:solidFill>
          </w14:textFill>
        </w:rPr>
        <w:t>。</w:t>
      </w:r>
    </w:p>
    <w:p w14:paraId="0D3D4F35">
      <w:pPr>
        <w:snapToGrid w:val="0"/>
        <w:spacing w:line="560" w:lineRule="exact"/>
        <w:ind w:firstLine="570"/>
        <w:rPr>
          <w:rFonts w:ascii="方正黑体_GBK" w:hAnsi="方正黑体_GBK" w:eastAsia="方正黑体_GBK" w:cs="方正黑体_GBK"/>
          <w:bCs/>
          <w:color w:val="000000" w:themeColor="text1"/>
          <w:sz w:val="30"/>
          <w:szCs w:val="30"/>
          <w:highlight w:val="none"/>
          <w14:textFill>
            <w14:solidFill>
              <w14:schemeClr w14:val="tx1"/>
            </w14:solidFill>
          </w14:textFill>
        </w:rPr>
      </w:pPr>
      <w:r>
        <w:rPr>
          <w:rFonts w:hint="eastAsia" w:ascii="方正黑体_GBK" w:hAnsi="方正黑体_GBK" w:eastAsia="方正黑体_GBK" w:cs="方正黑体_GBK"/>
          <w:bCs/>
          <w:color w:val="000000" w:themeColor="text1"/>
          <w:sz w:val="30"/>
          <w:szCs w:val="30"/>
          <w:highlight w:val="none"/>
          <w14:textFill>
            <w14:solidFill>
              <w14:schemeClr w14:val="tx1"/>
            </w14:solidFill>
          </w14:textFill>
        </w:rPr>
        <w:t>五、合同文件及解释顺序</w:t>
      </w:r>
    </w:p>
    <w:p w14:paraId="17C9D131">
      <w:pPr>
        <w:snapToGrid w:val="0"/>
        <w:spacing w:line="560" w:lineRule="exact"/>
        <w:ind w:firstLine="57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5.</w:t>
      </w:r>
      <w:r>
        <w:rPr>
          <w:rFonts w:eastAsia="方正仿宋_GB2312"/>
          <w:color w:val="000000" w:themeColor="text1"/>
          <w:sz w:val="32"/>
          <w:szCs w:val="32"/>
          <w:highlight w:val="none"/>
          <w14:textFill>
            <w14:solidFill>
              <w14:schemeClr w14:val="tx1"/>
            </w14:solidFill>
          </w14:textFill>
        </w:rPr>
        <w:t>1</w:t>
      </w:r>
      <w:r>
        <w:rPr>
          <w:rFonts w:hint="eastAsia" w:eastAsia="方正仿宋_GB2312"/>
          <w:color w:val="000000" w:themeColor="text1"/>
          <w:sz w:val="32"/>
          <w:szCs w:val="32"/>
          <w:highlight w:val="none"/>
          <w14:textFill>
            <w14:solidFill>
              <w14:schemeClr w14:val="tx1"/>
            </w14:solidFill>
          </w14:textFill>
        </w:rPr>
        <w:t>本合同协议书；</w:t>
      </w:r>
    </w:p>
    <w:p w14:paraId="6A81137A">
      <w:pPr>
        <w:snapToGrid w:val="0"/>
        <w:spacing w:line="560" w:lineRule="exact"/>
        <w:ind w:firstLine="57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5.</w:t>
      </w:r>
      <w:r>
        <w:rPr>
          <w:rFonts w:eastAsia="方正仿宋_GB2312"/>
          <w:color w:val="000000" w:themeColor="text1"/>
          <w:sz w:val="32"/>
          <w:szCs w:val="32"/>
          <w:highlight w:val="none"/>
          <w14:textFill>
            <w14:solidFill>
              <w14:schemeClr w14:val="tx1"/>
            </w14:solidFill>
          </w14:textFill>
        </w:rPr>
        <w:t>2</w:t>
      </w:r>
      <w:r>
        <w:rPr>
          <w:rFonts w:hint="eastAsia" w:eastAsia="方正仿宋_GB2312"/>
          <w:color w:val="000000" w:themeColor="text1"/>
          <w:sz w:val="32"/>
          <w:szCs w:val="32"/>
          <w:highlight w:val="none"/>
          <w14:textFill>
            <w14:solidFill>
              <w14:schemeClr w14:val="tx1"/>
            </w14:solidFill>
          </w14:textFill>
        </w:rPr>
        <w:t>中标通知书；</w:t>
      </w:r>
    </w:p>
    <w:p w14:paraId="18654B55">
      <w:pPr>
        <w:snapToGrid w:val="0"/>
        <w:spacing w:line="560" w:lineRule="exact"/>
        <w:ind w:firstLine="57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5.</w:t>
      </w:r>
      <w:r>
        <w:rPr>
          <w:rFonts w:eastAsia="方正仿宋_GB2312"/>
          <w:color w:val="000000" w:themeColor="text1"/>
          <w:sz w:val="32"/>
          <w:szCs w:val="32"/>
          <w:highlight w:val="none"/>
          <w14:textFill>
            <w14:solidFill>
              <w14:schemeClr w14:val="tx1"/>
            </w14:solidFill>
          </w14:textFill>
        </w:rPr>
        <w:t>3</w:t>
      </w:r>
      <w:r>
        <w:rPr>
          <w:rFonts w:hint="eastAsia" w:eastAsia="方正仿宋_GB2312"/>
          <w:color w:val="000000" w:themeColor="text1"/>
          <w:sz w:val="32"/>
          <w:szCs w:val="32"/>
          <w:highlight w:val="none"/>
          <w14:textFill>
            <w14:solidFill>
              <w14:schemeClr w14:val="tx1"/>
            </w14:solidFill>
          </w14:textFill>
        </w:rPr>
        <w:t>投标函及投标函附录；</w:t>
      </w:r>
    </w:p>
    <w:p w14:paraId="144E6E22">
      <w:pPr>
        <w:snapToGrid w:val="0"/>
        <w:spacing w:line="560" w:lineRule="exact"/>
        <w:ind w:firstLine="57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5.</w:t>
      </w:r>
      <w:r>
        <w:rPr>
          <w:rFonts w:eastAsia="方正仿宋_GB2312"/>
          <w:color w:val="000000" w:themeColor="text1"/>
          <w:sz w:val="32"/>
          <w:szCs w:val="32"/>
          <w:highlight w:val="none"/>
          <w14:textFill>
            <w14:solidFill>
              <w14:schemeClr w14:val="tx1"/>
            </w14:solidFill>
          </w14:textFill>
        </w:rPr>
        <w:t>4</w:t>
      </w:r>
      <w:r>
        <w:rPr>
          <w:rFonts w:hint="eastAsia" w:eastAsia="方正仿宋_GB2312"/>
          <w:color w:val="000000" w:themeColor="text1"/>
          <w:sz w:val="32"/>
          <w:szCs w:val="32"/>
          <w:highlight w:val="none"/>
          <w14:textFill>
            <w14:solidFill>
              <w14:schemeClr w14:val="tx1"/>
            </w14:solidFill>
          </w14:textFill>
        </w:rPr>
        <w:t>本合同专用条款及其附件；</w:t>
      </w:r>
    </w:p>
    <w:p w14:paraId="6708C771">
      <w:pPr>
        <w:snapToGrid w:val="0"/>
        <w:spacing w:line="560" w:lineRule="exact"/>
        <w:ind w:firstLine="57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5.</w:t>
      </w:r>
      <w:r>
        <w:rPr>
          <w:rFonts w:eastAsia="方正仿宋_GB2312"/>
          <w:color w:val="000000" w:themeColor="text1"/>
          <w:sz w:val="32"/>
          <w:szCs w:val="32"/>
          <w:highlight w:val="none"/>
          <w14:textFill>
            <w14:solidFill>
              <w14:schemeClr w14:val="tx1"/>
            </w14:solidFill>
          </w14:textFill>
        </w:rPr>
        <w:t>5</w:t>
      </w:r>
      <w:r>
        <w:rPr>
          <w:rFonts w:hint="eastAsia" w:eastAsia="方正仿宋_GB2312"/>
          <w:color w:val="000000" w:themeColor="text1"/>
          <w:sz w:val="32"/>
          <w:szCs w:val="32"/>
          <w:highlight w:val="none"/>
          <w14:textFill>
            <w14:solidFill>
              <w14:schemeClr w14:val="tx1"/>
            </w14:solidFill>
          </w14:textFill>
        </w:rPr>
        <w:t>本合同通用条款；</w:t>
      </w:r>
    </w:p>
    <w:p w14:paraId="5EF77CDD">
      <w:pPr>
        <w:snapToGrid w:val="0"/>
        <w:spacing w:line="560" w:lineRule="exact"/>
        <w:ind w:firstLine="57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5.</w:t>
      </w:r>
      <w:r>
        <w:rPr>
          <w:rFonts w:eastAsia="方正仿宋_GB2312"/>
          <w:color w:val="000000" w:themeColor="text1"/>
          <w:sz w:val="32"/>
          <w:szCs w:val="32"/>
          <w:highlight w:val="none"/>
          <w14:textFill>
            <w14:solidFill>
              <w14:schemeClr w14:val="tx1"/>
            </w14:solidFill>
          </w14:textFill>
        </w:rPr>
        <w:t>6</w:t>
      </w:r>
      <w:r>
        <w:rPr>
          <w:rFonts w:hint="eastAsia" w:eastAsia="方正仿宋_GB2312"/>
          <w:color w:val="000000" w:themeColor="text1"/>
          <w:sz w:val="32"/>
          <w:szCs w:val="32"/>
          <w:highlight w:val="none"/>
          <w14:textFill>
            <w14:solidFill>
              <w14:schemeClr w14:val="tx1"/>
            </w14:solidFill>
          </w14:textFill>
        </w:rPr>
        <w:t>投标文件（投标函及投标函附录除外）；</w:t>
      </w:r>
    </w:p>
    <w:p w14:paraId="6A10D087">
      <w:pPr>
        <w:snapToGrid w:val="0"/>
        <w:spacing w:line="560" w:lineRule="exact"/>
        <w:ind w:firstLine="57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5.7</w:t>
      </w:r>
      <w:r>
        <w:rPr>
          <w:rFonts w:hint="eastAsia" w:eastAsia="方正仿宋_GB2312"/>
          <w:color w:val="000000" w:themeColor="text1"/>
          <w:sz w:val="32"/>
          <w:szCs w:val="32"/>
          <w:highlight w:val="none"/>
          <w14:textFill>
            <w14:solidFill>
              <w14:schemeClr w14:val="tx1"/>
            </w14:solidFill>
          </w14:textFill>
        </w:rPr>
        <w:t>招标文件及修改文件；</w:t>
      </w:r>
    </w:p>
    <w:p w14:paraId="212C230A">
      <w:pPr>
        <w:snapToGrid w:val="0"/>
        <w:spacing w:line="560" w:lineRule="exact"/>
        <w:ind w:firstLine="57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5.8</w:t>
      </w:r>
      <w:r>
        <w:rPr>
          <w:rFonts w:hint="eastAsia" w:eastAsia="方正仿宋_GB2312"/>
          <w:color w:val="000000" w:themeColor="text1"/>
          <w:sz w:val="32"/>
          <w:szCs w:val="32"/>
          <w:highlight w:val="none"/>
          <w14:textFill>
            <w14:solidFill>
              <w14:schemeClr w14:val="tx1"/>
            </w14:solidFill>
          </w14:textFill>
        </w:rPr>
        <w:t>技术标准和要求；</w:t>
      </w:r>
    </w:p>
    <w:p w14:paraId="73DD8F35">
      <w:pPr>
        <w:snapToGrid w:val="0"/>
        <w:spacing w:line="560" w:lineRule="exact"/>
        <w:ind w:firstLine="57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5.9</w:t>
      </w:r>
      <w:r>
        <w:rPr>
          <w:rFonts w:hint="eastAsia" w:eastAsia="方正仿宋_GB2312"/>
          <w:color w:val="000000" w:themeColor="text1"/>
          <w:sz w:val="32"/>
          <w:szCs w:val="32"/>
          <w:highlight w:val="none"/>
          <w14:textFill>
            <w14:solidFill>
              <w14:schemeClr w14:val="tx1"/>
            </w14:solidFill>
          </w14:textFill>
        </w:rPr>
        <w:t>合同履行过程中，甲乙双方协商一致的其他书面文件；</w:t>
      </w:r>
    </w:p>
    <w:p w14:paraId="3E0646D2">
      <w:pPr>
        <w:snapToGrid w:val="0"/>
        <w:spacing w:line="560" w:lineRule="exact"/>
        <w:ind w:firstLine="570"/>
        <w:rPr>
          <w:rFonts w:eastAsia="方正仿宋_GB2312"/>
          <w:color w:val="000000" w:themeColor="text1"/>
          <w:sz w:val="32"/>
          <w:szCs w:val="32"/>
          <w:highlight w:val="none"/>
          <w14:textFill>
            <w14:solidFill>
              <w14:schemeClr w14:val="tx1"/>
            </w14:solidFill>
          </w14:textFill>
        </w:rPr>
      </w:pPr>
      <w:bookmarkStart w:id="2" w:name="OLE_LINK11"/>
      <w:bookmarkStart w:id="3" w:name="OLE_LINK12"/>
      <w:r>
        <w:rPr>
          <w:rFonts w:eastAsia="方正仿宋_GB2312"/>
          <w:color w:val="000000" w:themeColor="text1"/>
          <w:sz w:val="32"/>
          <w:szCs w:val="32"/>
          <w:highlight w:val="none"/>
          <w14:textFill>
            <w14:solidFill>
              <w14:schemeClr w14:val="tx1"/>
            </w14:solidFill>
          </w14:textFill>
        </w:rPr>
        <w:t>5.10</w:t>
      </w:r>
      <w:r>
        <w:rPr>
          <w:rFonts w:hint="eastAsia" w:eastAsia="方正仿宋_GB2312"/>
          <w:color w:val="000000" w:themeColor="text1"/>
          <w:sz w:val="32"/>
          <w:szCs w:val="32"/>
          <w:highlight w:val="none"/>
          <w14:textFill>
            <w14:solidFill>
              <w14:schemeClr w14:val="tx1"/>
            </w14:solidFill>
          </w14:textFill>
        </w:rPr>
        <w:t>甲方的各项管理制度</w:t>
      </w:r>
      <w:bookmarkEnd w:id="2"/>
      <w:bookmarkEnd w:id="3"/>
      <w:r>
        <w:rPr>
          <w:rFonts w:hint="eastAsia" w:eastAsia="方正仿宋_GB2312"/>
          <w:color w:val="000000" w:themeColor="text1"/>
          <w:sz w:val="32"/>
          <w:szCs w:val="32"/>
          <w:highlight w:val="none"/>
          <w14:textFill>
            <w14:solidFill>
              <w14:schemeClr w14:val="tx1"/>
            </w14:solidFill>
          </w14:textFill>
        </w:rPr>
        <w:t>。</w:t>
      </w:r>
    </w:p>
    <w:p w14:paraId="00A85DF6">
      <w:pPr>
        <w:snapToGrid w:val="0"/>
        <w:spacing w:line="560" w:lineRule="exact"/>
        <w:ind w:left="38" w:leftChars="18" w:firstLine="235" w:firstLineChars="74"/>
        <w:rPr>
          <w:rFonts w:ascii="方正黑体_GBK" w:hAnsi="方正黑体_GBK" w:eastAsia="方正黑体_GBK" w:cs="方正黑体_GBK"/>
          <w:b/>
          <w:color w:val="000000" w:themeColor="text1"/>
          <w:w w:val="99"/>
          <w:sz w:val="32"/>
          <w:szCs w:val="32"/>
          <w:highlight w:val="none"/>
          <w14:textFill>
            <w14:solidFill>
              <w14:schemeClr w14:val="tx1"/>
            </w14:solidFill>
          </w14:textFill>
        </w:rPr>
      </w:pPr>
      <w:r>
        <w:rPr>
          <w:rFonts w:hint="eastAsia" w:ascii="方正黑体_GBK" w:hAnsi="方正黑体_GBK" w:eastAsia="方正黑体_GBK" w:cs="方正黑体_GBK"/>
          <w:b/>
          <w:bCs/>
          <w:color w:val="000000" w:themeColor="text1"/>
          <w:w w:val="99"/>
          <w:sz w:val="32"/>
          <w:szCs w:val="32"/>
          <w:highlight w:val="none"/>
          <w14:textFill>
            <w14:solidFill>
              <w14:schemeClr w14:val="tx1"/>
            </w14:solidFill>
          </w14:textFill>
        </w:rPr>
        <w:t>六、</w:t>
      </w:r>
      <w:r>
        <w:rPr>
          <w:rFonts w:hint="eastAsia" w:ascii="方正黑体_GBK" w:hAnsi="方正黑体_GBK" w:eastAsia="方正黑体_GBK" w:cs="方正黑体_GBK"/>
          <w:b/>
          <w:bCs/>
          <w:color w:val="000000" w:themeColor="text1"/>
          <w:spacing w:val="-1"/>
          <w:sz w:val="32"/>
          <w:szCs w:val="32"/>
          <w:highlight w:val="none"/>
          <w14:textFill>
            <w14:solidFill>
              <w14:schemeClr w14:val="tx1"/>
            </w14:solidFill>
          </w14:textFill>
        </w:rPr>
        <w:t>工程保修</w:t>
      </w:r>
    </w:p>
    <w:p w14:paraId="20D270FD">
      <w:pPr>
        <w:tabs>
          <w:tab w:val="left" w:pos="50"/>
          <w:tab w:val="left" w:pos="105"/>
          <w:tab w:val="left" w:pos="418"/>
        </w:tabs>
        <w:snapToGrid w:val="0"/>
        <w:spacing w:line="560" w:lineRule="exact"/>
        <w:ind w:left="38" w:leftChars="18" w:firstLine="552" w:firstLineChars="184"/>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pacing w:val="-10"/>
          <w:sz w:val="32"/>
          <w:szCs w:val="32"/>
          <w:highlight w:val="none"/>
          <w14:textFill>
            <w14:solidFill>
              <w14:schemeClr w14:val="tx1"/>
            </w14:solidFill>
          </w14:textFill>
        </w:rPr>
        <w:t>6.1</w:t>
      </w:r>
      <w:r>
        <w:rPr>
          <w:rFonts w:hint="eastAsia" w:eastAsia="方正仿宋_GB2312"/>
          <w:color w:val="000000" w:themeColor="text1"/>
          <w:spacing w:val="-10"/>
          <w:sz w:val="32"/>
          <w:szCs w:val="32"/>
          <w:highlight w:val="none"/>
          <w14:textFill>
            <w14:solidFill>
              <w14:schemeClr w14:val="tx1"/>
            </w14:solidFill>
          </w14:textFill>
        </w:rPr>
        <w:t>乙方应按法律、行政法规或国家关于工程质量保修有关规定，对工程在质量期内承担质量保修责任，在保修责任期内，乙方对其所承担的工程质量负有全部经济与法律责任。</w:t>
      </w:r>
    </w:p>
    <w:p w14:paraId="48C1AE22">
      <w:pPr>
        <w:snapToGrid w:val="0"/>
        <w:spacing w:line="560" w:lineRule="exact"/>
        <w:ind w:firstLine="600" w:firstLineChars="200"/>
        <w:rPr>
          <w:rFonts w:eastAsia="方正仿宋_GB2312"/>
          <w:color w:val="000000" w:themeColor="text1"/>
          <w:highlight w:val="none"/>
          <w14:textFill>
            <w14:solidFill>
              <w14:schemeClr w14:val="tx1"/>
            </w14:solidFill>
          </w14:textFill>
        </w:rPr>
      </w:pPr>
      <w:r>
        <w:rPr>
          <w:rFonts w:eastAsia="方正仿宋_GB2312"/>
          <w:color w:val="000000" w:themeColor="text1"/>
          <w:spacing w:val="-10"/>
          <w:sz w:val="32"/>
          <w:szCs w:val="32"/>
          <w:highlight w:val="none"/>
          <w14:textFill>
            <w14:solidFill>
              <w14:schemeClr w14:val="tx1"/>
            </w14:solidFill>
          </w14:textFill>
        </w:rPr>
        <w:t>6.2</w:t>
      </w:r>
      <w:r>
        <w:rPr>
          <w:rFonts w:hint="eastAsia" w:eastAsia="方正仿宋_GB2312"/>
          <w:color w:val="000000" w:themeColor="text1"/>
          <w:spacing w:val="-10"/>
          <w:sz w:val="32"/>
          <w:szCs w:val="32"/>
          <w:highlight w:val="none"/>
          <w14:textFill>
            <w14:solidFill>
              <w14:schemeClr w14:val="tx1"/>
            </w14:solidFill>
          </w14:textFill>
        </w:rPr>
        <w:t>在质量保修期内，凡属乙方所承包工程的施工质量缺陷，乙方必须进行修复或更换且承担一切费用，并且在接到维修通知后</w:t>
      </w:r>
      <w:r>
        <w:rPr>
          <w:rFonts w:hint="eastAsia" w:eastAsia="方正仿宋_GB2312"/>
          <w:color w:val="000000" w:themeColor="text1"/>
          <w:spacing w:val="-11"/>
          <w:sz w:val="32"/>
          <w:szCs w:val="32"/>
          <w:highlight w:val="none"/>
          <w14:textFill>
            <w14:solidFill>
              <w14:schemeClr w14:val="tx1"/>
            </w14:solidFill>
          </w14:textFill>
        </w:rPr>
        <w:t>须在</w:t>
      </w:r>
      <w:r>
        <w:rPr>
          <w:rFonts w:ascii="宋体" w:hAnsi="宋体" w:eastAsia="方正仿宋_GB2312" w:cs="宋体"/>
          <w:color w:val="000000" w:themeColor="text1"/>
          <w:sz w:val="32"/>
          <w:szCs w:val="32"/>
          <w:highlight w:val="none"/>
          <w14:textFill>
            <w14:solidFill>
              <w14:schemeClr w14:val="tx1"/>
            </w14:solidFill>
          </w14:textFill>
        </w:rPr>
        <w:t>24</w:t>
      </w:r>
      <w:r>
        <w:rPr>
          <w:rFonts w:hint="eastAsia" w:eastAsia="方正仿宋_GB2312"/>
          <w:color w:val="000000" w:themeColor="text1"/>
          <w:spacing w:val="-10"/>
          <w:sz w:val="32"/>
          <w:szCs w:val="32"/>
          <w:highlight w:val="none"/>
          <w14:textFill>
            <w14:solidFill>
              <w14:schemeClr w14:val="tx1"/>
            </w14:solidFill>
          </w14:textFill>
        </w:rPr>
        <w:t xml:space="preserve"> 个小时内到场进行维修，否则视为授权甲方可另行安排维修，所发生的费用以及责任由乙方承担，费用从保修金中直接扣除，若有不足，甲方可另行追索。</w:t>
      </w:r>
    </w:p>
    <w:p w14:paraId="73D9A9F2">
      <w:pPr>
        <w:tabs>
          <w:tab w:val="left" w:pos="50"/>
          <w:tab w:val="left" w:pos="105"/>
          <w:tab w:val="left" w:pos="418"/>
        </w:tabs>
        <w:snapToGrid w:val="0"/>
        <w:spacing w:line="560" w:lineRule="exact"/>
        <w:ind w:left="38" w:leftChars="18" w:firstLine="235" w:firstLineChars="74"/>
        <w:rPr>
          <w:rFonts w:ascii="方正黑体_GBK" w:hAnsi="方正黑体_GBK" w:eastAsia="方正黑体_GBK" w:cs="方正黑体_GBK"/>
          <w:b/>
          <w:color w:val="000000" w:themeColor="text1"/>
          <w:w w:val="99"/>
          <w:sz w:val="32"/>
          <w:szCs w:val="32"/>
          <w:highlight w:val="none"/>
          <w14:textFill>
            <w14:solidFill>
              <w14:schemeClr w14:val="tx1"/>
            </w14:solidFill>
          </w14:textFill>
        </w:rPr>
      </w:pPr>
      <w:r>
        <w:rPr>
          <w:rFonts w:hint="eastAsia" w:ascii="方正黑体_GBK" w:hAnsi="方正黑体_GBK" w:eastAsia="方正黑体_GBK" w:cs="方正黑体_GBK"/>
          <w:b/>
          <w:bCs/>
          <w:color w:val="000000" w:themeColor="text1"/>
          <w:w w:val="99"/>
          <w:kern w:val="0"/>
          <w:sz w:val="32"/>
          <w:szCs w:val="32"/>
          <w:highlight w:val="none"/>
          <w14:textFill>
            <w14:solidFill>
              <w14:schemeClr w14:val="tx1"/>
            </w14:solidFill>
          </w14:textFill>
        </w:rPr>
        <w:t>七、</w:t>
      </w:r>
      <w:r>
        <w:rPr>
          <w:rFonts w:hint="eastAsia" w:ascii="方正黑体_GBK" w:hAnsi="方正黑体_GBK" w:eastAsia="方正黑体_GBK" w:cs="方正黑体_GBK"/>
          <w:bCs/>
          <w:color w:val="000000" w:themeColor="text1"/>
          <w:w w:val="99"/>
          <w:sz w:val="32"/>
          <w:szCs w:val="32"/>
          <w:highlight w:val="none"/>
          <w14:textFill>
            <w14:solidFill>
              <w14:schemeClr w14:val="tx1"/>
            </w14:solidFill>
          </w14:textFill>
        </w:rPr>
        <w:t>安全施工</w:t>
      </w:r>
    </w:p>
    <w:p w14:paraId="38820C59">
      <w:pPr>
        <w:tabs>
          <w:tab w:val="left" w:pos="50"/>
          <w:tab w:val="left" w:pos="105"/>
          <w:tab w:val="left" w:pos="418"/>
        </w:tabs>
        <w:snapToGrid w:val="0"/>
        <w:spacing w:line="560" w:lineRule="exact"/>
        <w:ind w:left="38" w:leftChars="18" w:firstLine="552" w:firstLineChars="184"/>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pacing w:val="-10"/>
          <w:sz w:val="32"/>
          <w:szCs w:val="32"/>
          <w:highlight w:val="none"/>
          <w14:textFill>
            <w14:solidFill>
              <w14:schemeClr w14:val="tx1"/>
            </w14:solidFill>
          </w14:textFill>
        </w:rPr>
        <w:t>7.1</w:t>
      </w:r>
      <w:r>
        <w:rPr>
          <w:rFonts w:hint="eastAsia" w:eastAsia="方正仿宋_GB2312"/>
          <w:color w:val="000000" w:themeColor="text1"/>
          <w:sz w:val="32"/>
          <w:szCs w:val="32"/>
          <w:highlight w:val="none"/>
          <w14:textFill>
            <w14:solidFill>
              <w14:schemeClr w14:val="tx1"/>
            </w14:solidFill>
          </w14:textFill>
        </w:rPr>
        <w:t>安全文明施工</w:t>
      </w:r>
      <w:r>
        <w:rPr>
          <w:rFonts w:hint="eastAsia" w:eastAsia="方正仿宋_GB2312"/>
          <w:color w:val="000000" w:themeColor="text1"/>
          <w:sz w:val="32"/>
          <w:szCs w:val="32"/>
          <w:highlight w:val="none"/>
          <w14:textFill>
            <w14:solidFill>
              <w14:schemeClr w14:val="tx1"/>
            </w14:solidFill>
          </w14:textFill>
        </w:rPr>
        <w:t>：杜绝死亡、重伤、轻伤事故和职业病的发生；杜绝火灾、爆炸和重大机械事故的发生；具体包括但不限于：成品保护、施工现场清理、门前三包、垃圾清理及装卸、安全文明施工所用临设搭拆、机械维护及防护、竣工清理维修、现场办公区清理及相关专业配合等工作，必须做到工完场清并满足甲方及施工所在地政府相关部门关于安全文明施工的要求。由于甲方面临的检查较多，乙方须保持施工现场的整洁，出场车辆清洗，保持道路干净。若由于乙方的原因造成招标方被批评，甲方将进行相应的处罚。</w:t>
      </w:r>
    </w:p>
    <w:p w14:paraId="147DD8E3">
      <w:pPr>
        <w:tabs>
          <w:tab w:val="left" w:pos="50"/>
          <w:tab w:val="left" w:pos="105"/>
          <w:tab w:val="left" w:pos="418"/>
        </w:tabs>
        <w:snapToGrid w:val="0"/>
        <w:spacing w:line="560" w:lineRule="exact"/>
        <w:ind w:firstLine="600" w:firstLineChars="20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pacing w:val="-10"/>
          <w:sz w:val="32"/>
          <w:szCs w:val="32"/>
          <w:highlight w:val="none"/>
          <w14:textFill>
            <w14:solidFill>
              <w14:schemeClr w14:val="tx1"/>
            </w14:solidFill>
          </w14:textFill>
        </w:rPr>
        <w:t>7.2</w:t>
      </w:r>
      <w:r>
        <w:rPr>
          <w:rFonts w:hint="eastAsia" w:eastAsia="方正仿宋_GB2312"/>
          <w:color w:val="000000" w:themeColor="text1"/>
          <w:spacing w:val="-17"/>
          <w:sz w:val="32"/>
          <w:szCs w:val="32"/>
          <w:highlight w:val="none"/>
          <w14:textFill>
            <w14:solidFill>
              <w14:schemeClr w14:val="tx1"/>
            </w14:solidFill>
          </w14:textFill>
        </w:rPr>
        <w:t>对乙方违反安全生产、消防保卫的不当行为，依甲方项目部有关规定给予处罚，情节、后果严重的移交政府执法部门，乙方承担一切损失并承担由此给甲方造成的一切损失。</w:t>
      </w:r>
    </w:p>
    <w:p w14:paraId="56874F89">
      <w:pPr>
        <w:tabs>
          <w:tab w:val="left" w:pos="50"/>
          <w:tab w:val="left" w:pos="105"/>
          <w:tab w:val="left" w:pos="418"/>
        </w:tabs>
        <w:snapToGrid w:val="0"/>
        <w:spacing w:line="560" w:lineRule="exact"/>
        <w:ind w:firstLine="635" w:firstLineChars="200"/>
        <w:rPr>
          <w:rFonts w:eastAsia="方正仿宋_GB2312"/>
          <w:color w:val="000000" w:themeColor="text1"/>
          <w:spacing w:val="-17"/>
          <w:sz w:val="32"/>
          <w:szCs w:val="32"/>
          <w:highlight w:val="none"/>
          <w14:textFill>
            <w14:solidFill>
              <w14:schemeClr w14:val="tx1"/>
            </w14:solidFill>
          </w14:textFill>
        </w:rPr>
      </w:pPr>
      <w:r>
        <w:rPr>
          <w:rFonts w:hint="eastAsia" w:ascii="方正黑体_GBK" w:hAnsi="方正黑体_GBK" w:eastAsia="方正黑体_GBK" w:cs="方正黑体_GBK"/>
          <w:b/>
          <w:bCs/>
          <w:color w:val="000000" w:themeColor="text1"/>
          <w:w w:val="99"/>
          <w:kern w:val="0"/>
          <w:sz w:val="32"/>
          <w:szCs w:val="32"/>
          <w:highlight w:val="none"/>
          <w14:textFill>
            <w14:solidFill>
              <w14:schemeClr w14:val="tx1"/>
            </w14:solidFill>
          </w14:textFill>
        </w:rPr>
        <w:t>八、</w:t>
      </w:r>
      <w:r>
        <w:rPr>
          <w:rFonts w:hint="eastAsia" w:eastAsia="方正仿宋_GB2312"/>
          <w:color w:val="000000" w:themeColor="text1"/>
          <w:spacing w:val="-17"/>
          <w:sz w:val="32"/>
          <w:szCs w:val="32"/>
          <w:highlight w:val="none"/>
          <w14:textFill>
            <w14:solidFill>
              <w14:schemeClr w14:val="tx1"/>
            </w14:solidFill>
          </w14:textFill>
        </w:rPr>
        <w:t>甲方向乙方承诺，按照合同约定的期限和方式，支付本协议书第二条约定的合同价款，以及其他应当支付的款项。</w:t>
      </w:r>
    </w:p>
    <w:p w14:paraId="07A868E2">
      <w:pPr>
        <w:tabs>
          <w:tab w:val="left" w:pos="50"/>
          <w:tab w:val="left" w:pos="105"/>
          <w:tab w:val="left" w:pos="418"/>
        </w:tabs>
        <w:snapToGrid w:val="0"/>
        <w:spacing w:line="560" w:lineRule="exact"/>
        <w:ind w:firstLine="635" w:firstLineChars="200"/>
        <w:rPr>
          <w:rFonts w:eastAsia="方正仿宋_GB2312"/>
          <w:color w:val="000000" w:themeColor="text1"/>
          <w:spacing w:val="-17"/>
          <w:sz w:val="32"/>
          <w:szCs w:val="32"/>
          <w:highlight w:val="none"/>
          <w14:textFill>
            <w14:solidFill>
              <w14:schemeClr w14:val="tx1"/>
            </w14:solidFill>
          </w14:textFill>
        </w:rPr>
      </w:pPr>
      <w:r>
        <w:rPr>
          <w:rFonts w:hint="eastAsia" w:ascii="方正黑体_GBK" w:hAnsi="方正黑体_GBK" w:eastAsia="方正黑体_GBK" w:cs="方正黑体_GBK"/>
          <w:b/>
          <w:bCs/>
          <w:color w:val="000000" w:themeColor="text1"/>
          <w:w w:val="99"/>
          <w:kern w:val="0"/>
          <w:sz w:val="32"/>
          <w:szCs w:val="32"/>
          <w:highlight w:val="none"/>
          <w14:textFill>
            <w14:solidFill>
              <w14:schemeClr w14:val="tx1"/>
            </w14:solidFill>
          </w14:textFill>
        </w:rPr>
        <w:t>九、</w:t>
      </w:r>
      <w:r>
        <w:rPr>
          <w:rFonts w:hint="eastAsia" w:eastAsia="方正仿宋_GB2312"/>
          <w:color w:val="000000" w:themeColor="text1"/>
          <w:spacing w:val="-17"/>
          <w:sz w:val="32"/>
          <w:szCs w:val="32"/>
          <w:highlight w:val="none"/>
          <w14:textFill>
            <w14:solidFill>
              <w14:schemeClr w14:val="tx1"/>
            </w14:solidFill>
          </w14:textFill>
        </w:rPr>
        <w:t>乙方向甲方承诺提交工程履约保证金。</w:t>
      </w:r>
    </w:p>
    <w:p w14:paraId="76F790A5">
      <w:pPr>
        <w:tabs>
          <w:tab w:val="left" w:pos="50"/>
          <w:tab w:val="left" w:pos="105"/>
          <w:tab w:val="left" w:pos="418"/>
        </w:tabs>
        <w:snapToGrid w:val="0"/>
        <w:spacing w:line="560" w:lineRule="exact"/>
        <w:ind w:firstLine="635" w:firstLineChars="200"/>
        <w:rPr>
          <w:rFonts w:eastAsia="方正仿宋_GB2312"/>
          <w:color w:val="000000" w:themeColor="text1"/>
          <w:spacing w:val="-17"/>
          <w:sz w:val="32"/>
          <w:szCs w:val="32"/>
          <w:highlight w:val="none"/>
          <w14:textFill>
            <w14:solidFill>
              <w14:schemeClr w14:val="tx1"/>
            </w14:solidFill>
          </w14:textFill>
        </w:rPr>
      </w:pPr>
      <w:r>
        <w:rPr>
          <w:rFonts w:hint="eastAsia" w:ascii="方正黑体_GBK" w:hAnsi="方正黑体_GBK" w:eastAsia="方正黑体_GBK" w:cs="方正黑体_GBK"/>
          <w:b/>
          <w:bCs/>
          <w:color w:val="000000" w:themeColor="text1"/>
          <w:w w:val="99"/>
          <w:kern w:val="0"/>
          <w:sz w:val="32"/>
          <w:szCs w:val="32"/>
          <w:highlight w:val="none"/>
          <w14:textFill>
            <w14:solidFill>
              <w14:schemeClr w14:val="tx1"/>
            </w14:solidFill>
          </w14:textFill>
        </w:rPr>
        <w:t>十、</w:t>
      </w:r>
      <w:r>
        <w:rPr>
          <w:rFonts w:hint="eastAsia" w:eastAsia="方正仿宋_GB2312"/>
          <w:color w:val="000000" w:themeColor="text1"/>
          <w:spacing w:val="-17"/>
          <w:sz w:val="32"/>
          <w:szCs w:val="32"/>
          <w:highlight w:val="none"/>
          <w14:textFill>
            <w14:solidFill>
              <w14:schemeClr w14:val="tx1"/>
            </w14:solidFill>
          </w14:textFill>
        </w:rPr>
        <w:t>合同的生效</w:t>
      </w:r>
    </w:p>
    <w:p w14:paraId="39A26FEE">
      <w:pPr>
        <w:snapToGrid w:val="0"/>
        <w:spacing w:line="560" w:lineRule="exact"/>
        <w:ind w:left="38" w:leftChars="18" w:firstLine="57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合同订立时间：年月日</w:t>
      </w:r>
    </w:p>
    <w:p w14:paraId="3D887F98">
      <w:pPr>
        <w:snapToGrid w:val="0"/>
        <w:spacing w:line="560" w:lineRule="exact"/>
        <w:ind w:left="38" w:leftChars="18" w:firstLine="57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合同订立地点：</w:t>
      </w:r>
    </w:p>
    <w:p w14:paraId="3B9A3CAD">
      <w:pPr>
        <w:snapToGrid w:val="0"/>
        <w:spacing w:line="560" w:lineRule="exact"/>
        <w:ind w:left="38" w:leftChars="18" w:firstLine="57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本合同约定双方签字盖章、乙方向甲方交纳履约保证金后生效。</w:t>
      </w:r>
    </w:p>
    <w:p w14:paraId="2BCBC9F4">
      <w:pPr>
        <w:snapToGrid w:val="0"/>
        <w:spacing w:line="560" w:lineRule="exact"/>
        <w:ind w:left="38" w:leftChars="18" w:firstLine="570"/>
        <w:rPr>
          <w:rFonts w:eastAsia="方正仿宋_GB2312"/>
          <w:color w:val="000000" w:themeColor="text1"/>
          <w:sz w:val="32"/>
          <w:szCs w:val="32"/>
          <w:highlight w:val="none"/>
          <w14:textFill>
            <w14:solidFill>
              <w14:schemeClr w14:val="tx1"/>
            </w14:solidFill>
          </w14:textFill>
        </w:rPr>
      </w:pPr>
    </w:p>
    <w:p w14:paraId="06CBE322">
      <w:pPr>
        <w:snapToGrid w:val="0"/>
        <w:spacing w:line="560" w:lineRule="exact"/>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甲</w:t>
      </w:r>
      <w:r>
        <w:rPr>
          <w:rFonts w:eastAsia="方正仿宋_GB2312"/>
          <w:color w:val="000000" w:themeColor="text1"/>
          <w:sz w:val="32"/>
          <w:szCs w:val="32"/>
          <w:highlight w:val="none"/>
          <w14:textFill>
            <w14:solidFill>
              <w14:schemeClr w14:val="tx1"/>
            </w14:solidFill>
          </w14:textFill>
        </w:rPr>
        <w:t xml:space="preserve">      方：（公章）            </w:t>
      </w:r>
      <w:r>
        <w:rPr>
          <w:rFonts w:hint="eastAsia" w:eastAsia="方正仿宋_GB2312"/>
          <w:color w:val="000000" w:themeColor="text1"/>
          <w:sz w:val="32"/>
          <w:szCs w:val="32"/>
          <w:highlight w:val="none"/>
          <w14:textFill>
            <w14:solidFill>
              <w14:schemeClr w14:val="tx1"/>
            </w14:solidFill>
          </w14:textFill>
        </w:rPr>
        <w:t>乙方：（公章）</w:t>
      </w:r>
    </w:p>
    <w:p w14:paraId="0C1D91B9">
      <w:pPr>
        <w:snapToGrid w:val="0"/>
        <w:spacing w:line="560" w:lineRule="exact"/>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法定代表人：</w:t>
      </w:r>
      <w:r>
        <w:rPr>
          <w:rFonts w:eastAsia="方正仿宋_GB2312"/>
          <w:color w:val="000000" w:themeColor="text1"/>
          <w:sz w:val="32"/>
          <w:szCs w:val="32"/>
          <w:highlight w:val="none"/>
          <w14:textFill>
            <w14:solidFill>
              <w14:schemeClr w14:val="tx1"/>
            </w14:solidFill>
          </w14:textFill>
        </w:rPr>
        <w:t xml:space="preserve">                   法定代表人：</w:t>
      </w:r>
    </w:p>
    <w:p w14:paraId="4392C13B">
      <w:pPr>
        <w:snapToGrid w:val="0"/>
        <w:spacing w:line="560" w:lineRule="exact"/>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委托代理人：</w:t>
      </w:r>
      <w:r>
        <w:rPr>
          <w:rFonts w:eastAsia="方正仿宋_GB2312"/>
          <w:color w:val="000000" w:themeColor="text1"/>
          <w:sz w:val="32"/>
          <w:szCs w:val="32"/>
          <w:highlight w:val="none"/>
          <w14:textFill>
            <w14:solidFill>
              <w14:schemeClr w14:val="tx1"/>
            </w14:solidFill>
          </w14:textFill>
        </w:rPr>
        <w:t xml:space="preserve">                   委托代理人：</w:t>
      </w:r>
    </w:p>
    <w:p w14:paraId="5031A1AA">
      <w:pPr>
        <w:snapToGrid w:val="0"/>
        <w:spacing w:line="560" w:lineRule="exact"/>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电</w:t>
      </w:r>
      <w:r>
        <w:rPr>
          <w:rFonts w:eastAsia="方正仿宋_GB2312"/>
          <w:color w:val="000000" w:themeColor="text1"/>
          <w:sz w:val="32"/>
          <w:szCs w:val="32"/>
          <w:highlight w:val="none"/>
          <w14:textFill>
            <w14:solidFill>
              <w14:schemeClr w14:val="tx1"/>
            </w14:solidFill>
          </w14:textFill>
        </w:rPr>
        <w:t xml:space="preserve">      话：                   电      话：</w:t>
      </w:r>
    </w:p>
    <w:p w14:paraId="2E14AAAD">
      <w:pPr>
        <w:snapToGrid w:val="0"/>
        <w:spacing w:line="560" w:lineRule="exact"/>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邮政编码：</w:t>
      </w:r>
      <w:r>
        <w:rPr>
          <w:rFonts w:hint="eastAsia" w:eastAsia="方正仿宋_GB2312"/>
          <w:color w:val="000000" w:themeColor="text1"/>
          <w:sz w:val="32"/>
          <w:szCs w:val="32"/>
          <w:highlight w:val="none"/>
          <w:lang w:val="en-US" w:eastAsia="zh-CN"/>
          <w14:textFill>
            <w14:solidFill>
              <w14:schemeClr w14:val="tx1"/>
            </w14:solidFill>
          </w14:textFill>
        </w:rPr>
        <w:t xml:space="preserve">                     </w:t>
      </w:r>
      <w:r>
        <w:rPr>
          <w:rFonts w:hint="eastAsia" w:eastAsia="方正仿宋_GB2312"/>
          <w:color w:val="000000" w:themeColor="text1"/>
          <w:sz w:val="32"/>
          <w:szCs w:val="32"/>
          <w:highlight w:val="none"/>
          <w14:textFill>
            <w14:solidFill>
              <w14:schemeClr w14:val="tx1"/>
            </w14:solidFill>
          </w14:textFill>
        </w:rPr>
        <w:t>邮政编码：</w:t>
      </w:r>
    </w:p>
    <w:p w14:paraId="5F68B245">
      <w:pPr>
        <w:spacing w:line="560" w:lineRule="exact"/>
        <w:jc w:val="center"/>
        <w:rPr>
          <w:rFonts w:ascii="方正公文小标宋" w:hAnsi="方正公文小标宋" w:eastAsia="方正公文小标宋" w:cs="方正公文小标宋"/>
          <w:bCs/>
          <w:color w:val="000000" w:themeColor="text1"/>
          <w:sz w:val="44"/>
          <w:szCs w:val="4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br w:type="page"/>
      </w:r>
      <w:r>
        <w:rPr>
          <w:rFonts w:hint="eastAsia" w:ascii="方正公文小标宋" w:hAnsi="方正公文小标宋" w:eastAsia="方正公文小标宋" w:cs="方正公文小标宋"/>
          <w:bCs/>
          <w:color w:val="000000" w:themeColor="text1"/>
          <w:sz w:val="44"/>
          <w:szCs w:val="44"/>
          <w:highlight w:val="none"/>
          <w14:textFill>
            <w14:solidFill>
              <w14:schemeClr w14:val="tx1"/>
            </w14:solidFill>
          </w14:textFill>
        </w:rPr>
        <w:t>第二部分通用条款</w:t>
      </w:r>
    </w:p>
    <w:p w14:paraId="7909FD61">
      <w:pPr>
        <w:spacing w:line="560" w:lineRule="exact"/>
        <w:jc w:val="center"/>
        <w:rPr>
          <w:rFonts w:ascii="宋体" w:hAnsi="宋体" w:cs="宋体"/>
          <w:b/>
          <w:color w:val="000000" w:themeColor="text1"/>
          <w:sz w:val="24"/>
          <w:highlight w:val="none"/>
          <w14:textFill>
            <w14:solidFill>
              <w14:schemeClr w14:val="tx1"/>
            </w14:solidFill>
          </w14:textFill>
        </w:rPr>
      </w:pPr>
    </w:p>
    <w:p w14:paraId="24D4DD3D">
      <w:pPr>
        <w:snapToGrid w:val="0"/>
        <w:spacing w:line="560" w:lineRule="exact"/>
        <w:rPr>
          <w:rFonts w:ascii="宋体" w:hAnsi="宋体" w:cs="宋体"/>
          <w:b/>
          <w:color w:val="000000" w:themeColor="text1"/>
          <w:sz w:val="24"/>
          <w:highlight w:val="none"/>
          <w14:textFill>
            <w14:solidFill>
              <w14:schemeClr w14:val="tx1"/>
            </w14:solidFill>
          </w14:textFill>
        </w:rPr>
      </w:pPr>
      <w:r>
        <w:rPr>
          <w:rFonts w:hint="eastAsia" w:ascii="方正黑体_GBK" w:hAnsi="方正黑体_GBK" w:eastAsia="方正黑体_GBK" w:cs="方正黑体_GBK"/>
          <w:color w:val="000000" w:themeColor="text1"/>
          <w:sz w:val="32"/>
          <w:szCs w:val="32"/>
          <w:highlight w:val="none"/>
          <w14:textFill>
            <w14:solidFill>
              <w14:schemeClr w14:val="tx1"/>
            </w14:solidFill>
          </w14:textFill>
        </w:rPr>
        <w:t>一、词语定义及合同文件</w:t>
      </w:r>
    </w:p>
    <w:p w14:paraId="1ECCCB79">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下列词语除专用条款另有约定外，应具有本条款所赋予的定义：</w:t>
      </w:r>
    </w:p>
    <w:p w14:paraId="4E2E0B85">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1.1</w:t>
      </w:r>
      <w:r>
        <w:rPr>
          <w:rFonts w:hint="eastAsia" w:eastAsia="方正仿宋_GB2312"/>
          <w:color w:val="000000" w:themeColor="text1"/>
          <w:sz w:val="32"/>
          <w:szCs w:val="32"/>
          <w:highlight w:val="none"/>
          <w14:textFill>
            <w14:solidFill>
              <w14:schemeClr w14:val="tx1"/>
            </w14:solidFill>
          </w14:textFill>
        </w:rPr>
        <w:t>通用条款：是根据法律、行政法规规定及建设工程施工的需要订立，通用于分包工程施工的条款。</w:t>
      </w:r>
    </w:p>
    <w:p w14:paraId="42E4EF6F">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1.2</w:t>
      </w:r>
      <w:r>
        <w:rPr>
          <w:rFonts w:hint="eastAsia" w:eastAsia="方正仿宋_GB2312"/>
          <w:color w:val="000000" w:themeColor="text1"/>
          <w:sz w:val="32"/>
          <w:szCs w:val="32"/>
          <w:highlight w:val="none"/>
          <w14:textFill>
            <w14:solidFill>
              <w14:schemeClr w14:val="tx1"/>
            </w14:solidFill>
          </w14:textFill>
        </w:rPr>
        <w:t>专用条款：是甲方与乙方根据法律、行政法规规定，结合具体工程实际，经协商达成一致意见的条款，是对通用条款的具体化、补充或修改。</w:t>
      </w:r>
    </w:p>
    <w:p w14:paraId="4BAB27D8">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1.3</w:t>
      </w:r>
      <w:r>
        <w:rPr>
          <w:rFonts w:hint="eastAsia" w:eastAsia="方正仿宋_GB2312"/>
          <w:color w:val="000000" w:themeColor="text1"/>
          <w:sz w:val="32"/>
          <w:szCs w:val="32"/>
          <w:highlight w:val="none"/>
          <w14:textFill>
            <w14:solidFill>
              <w14:schemeClr w14:val="tx1"/>
            </w14:solidFill>
          </w14:textFill>
        </w:rPr>
        <w:t>发包人：指在总包合同协议书中约定的具有工程发包主体资格和支付工程价款能力的当事人，以及取得该当事人资格的合法继承人。</w:t>
      </w:r>
    </w:p>
    <w:p w14:paraId="1D74DCAF">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1.4</w:t>
      </w:r>
      <w:r>
        <w:rPr>
          <w:rFonts w:hint="eastAsia" w:eastAsia="方正仿宋_GB2312"/>
          <w:color w:val="000000" w:themeColor="text1"/>
          <w:sz w:val="32"/>
          <w:szCs w:val="32"/>
          <w:highlight w:val="none"/>
          <w14:textFill>
            <w14:solidFill>
              <w14:schemeClr w14:val="tx1"/>
            </w14:solidFill>
          </w14:textFill>
        </w:rPr>
        <w:t>总包合同：指发包人与甲方之间签订的施工总承包合同，由协议书、通用条款和专用条款组成。</w:t>
      </w:r>
    </w:p>
    <w:p w14:paraId="6B31C66F">
      <w:pPr>
        <w:spacing w:line="560" w:lineRule="exact"/>
        <w:ind w:firstLine="480" w:firstLineChars="15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1.5进度款：指由乙方提出，经甲方审核，按月或节点办理的用于过程付款的凭据，</w:t>
      </w:r>
      <w:r>
        <w:rPr>
          <w:rFonts w:hint="eastAsia" w:eastAsia="方正仿宋_GB2312"/>
          <w:color w:val="000000" w:themeColor="text1"/>
          <w:sz w:val="32"/>
          <w:szCs w:val="32"/>
          <w:highlight w:val="none"/>
          <w14:textFill>
            <w14:solidFill>
              <w14:schemeClr w14:val="tx1"/>
            </w14:solidFill>
          </w14:textFill>
        </w:rPr>
        <w:t>不作为双方合同结算的依据。</w:t>
      </w:r>
    </w:p>
    <w:p w14:paraId="3C0622EE">
      <w:pPr>
        <w:spacing w:line="560" w:lineRule="exact"/>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 xml:space="preserve">   1.6最终结算：指乙方完成合同约定的内容后，按本合同约定方式确定乙方最终工程价款的书面凭证。</w:t>
      </w:r>
    </w:p>
    <w:p w14:paraId="2BDC6F50">
      <w:pPr>
        <w:snapToGrid w:val="0"/>
        <w:spacing w:line="560" w:lineRule="exact"/>
        <w:ind w:firstLine="480"/>
        <w:rPr>
          <w:rFonts w:ascii="方正黑体_GBK" w:hAnsi="方正黑体_GBK" w:eastAsia="方正黑体_GBK" w:cs="方正黑体_GBK"/>
          <w:bCs/>
          <w:color w:val="000000" w:themeColor="text1"/>
          <w:sz w:val="32"/>
          <w:szCs w:val="32"/>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二、双方一般权利和义务</w:t>
      </w:r>
    </w:p>
    <w:p w14:paraId="2F55B7AB">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2.1</w:t>
      </w:r>
      <w:r>
        <w:rPr>
          <w:rFonts w:hint="eastAsia" w:eastAsia="方正仿宋_GB2312"/>
          <w:bCs/>
          <w:color w:val="000000" w:themeColor="text1"/>
          <w:sz w:val="32"/>
          <w:szCs w:val="32"/>
          <w:highlight w:val="none"/>
          <w14:textFill>
            <w14:solidFill>
              <w14:schemeClr w14:val="tx1"/>
            </w14:solidFill>
          </w14:textFill>
        </w:rPr>
        <w:t>乙方与发包人的关系</w:t>
      </w:r>
    </w:p>
    <w:p w14:paraId="414FE1A6">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2.1.1</w:t>
      </w:r>
      <w:r>
        <w:rPr>
          <w:rFonts w:hint="eastAsia" w:eastAsia="方正仿宋_GB2312"/>
          <w:bCs/>
          <w:color w:val="000000" w:themeColor="text1"/>
          <w:sz w:val="32"/>
          <w:szCs w:val="32"/>
          <w:highlight w:val="none"/>
          <w14:textFill>
            <w14:solidFill>
              <w14:schemeClr w14:val="tx1"/>
            </w14:solidFill>
          </w14:textFill>
        </w:rPr>
        <w:t>乙方与发包人的关系</w:t>
      </w:r>
    </w:p>
    <w:p w14:paraId="321CC1B9">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乙方须服从甲方转发的业主方与分包工程有关的指令。未经甲方允许，乙方不得以任何理由与业主方发生直接工作联系，乙方不得直接致函业主方，也不得直接接受业主方的指令。如乙方与业主方发生直接工作联系，将被视为违约，并承担违约责任。</w:t>
      </w:r>
    </w:p>
    <w:p w14:paraId="23D77B1C">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2.2指令和决定</w:t>
      </w:r>
    </w:p>
    <w:p w14:paraId="37F581EF">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2.2.1</w:t>
      </w:r>
      <w:r>
        <w:rPr>
          <w:rFonts w:hint="eastAsia" w:eastAsia="方正仿宋_GB2312"/>
          <w:bCs/>
          <w:color w:val="000000" w:themeColor="text1"/>
          <w:sz w:val="32"/>
          <w:szCs w:val="32"/>
          <w:highlight w:val="none"/>
          <w14:textFill>
            <w14:solidFill>
              <w14:schemeClr w14:val="tx1"/>
            </w14:solidFill>
          </w14:textFill>
        </w:rPr>
        <w:t>甲方指令</w:t>
      </w:r>
    </w:p>
    <w:p w14:paraId="417CF7D2">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就分包工程范围内的有关工作，甲方随时可以向乙方发出指令，乙方应执行甲方根据分包合同所发出的所有指令。乙方拒不执行指令，甲方可委托其他施工单位完成该指令事项，发生的费用从应付给乙方的相应款项中扣除；并按专用条款相关约定执行</w:t>
      </w:r>
      <w:r>
        <w:rPr>
          <w:rFonts w:hint="eastAsia" w:eastAsia="方正仿宋_GB2312"/>
          <w:bCs/>
          <w:color w:val="000000" w:themeColor="text1"/>
          <w:sz w:val="32"/>
          <w:szCs w:val="32"/>
          <w:highlight w:val="none"/>
          <w14:textFill>
            <w14:solidFill>
              <w14:schemeClr w14:val="tx1"/>
            </w14:solidFill>
          </w14:textFill>
        </w:rPr>
        <w:t>。</w:t>
      </w:r>
    </w:p>
    <w:p w14:paraId="111D865C">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2.2.2</w:t>
      </w:r>
      <w:r>
        <w:rPr>
          <w:rFonts w:hint="eastAsia" w:eastAsia="方正仿宋_GB2312"/>
          <w:bCs/>
          <w:color w:val="000000" w:themeColor="text1"/>
          <w:sz w:val="32"/>
          <w:szCs w:val="32"/>
          <w:highlight w:val="none"/>
          <w14:textFill>
            <w14:solidFill>
              <w14:schemeClr w14:val="tx1"/>
            </w14:solidFill>
          </w14:textFill>
        </w:rPr>
        <w:t>业主方指令</w:t>
      </w:r>
    </w:p>
    <w:p w14:paraId="4017DBFA">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就分包工程范围内的有关工作，乙方应执行经甲方确认和转发的业主方发出的所有指令和决定。</w:t>
      </w:r>
    </w:p>
    <w:p w14:paraId="6805CD3F">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2.3甲方项目经理</w:t>
      </w:r>
    </w:p>
    <w:p w14:paraId="3891ACC5">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2.3.1</w:t>
      </w:r>
      <w:r>
        <w:rPr>
          <w:rFonts w:hint="eastAsia" w:eastAsia="方正仿宋_GB2312"/>
          <w:bCs/>
          <w:color w:val="000000" w:themeColor="text1"/>
          <w:sz w:val="32"/>
          <w:szCs w:val="32"/>
          <w:highlight w:val="none"/>
          <w14:textFill>
            <w14:solidFill>
              <w14:schemeClr w14:val="tx1"/>
            </w14:solidFill>
          </w14:textFill>
        </w:rPr>
        <w:t>甲方项目经理的姓名、职称在本合同专用条款内写明。</w:t>
      </w:r>
    </w:p>
    <w:p w14:paraId="17267465">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2.3.2</w:t>
      </w:r>
      <w:r>
        <w:rPr>
          <w:rFonts w:hint="eastAsia" w:eastAsia="方正仿宋_GB2312"/>
          <w:bCs/>
          <w:color w:val="000000" w:themeColor="text1"/>
          <w:sz w:val="32"/>
          <w:szCs w:val="32"/>
          <w:highlight w:val="none"/>
          <w14:textFill>
            <w14:solidFill>
              <w14:schemeClr w14:val="tx1"/>
            </w14:solidFill>
          </w14:textFill>
        </w:rPr>
        <w:t>甲方项目经理可授权具体的管理人员行使自己的部分权利，并在认为有必要时可撤回授权，授权和撤回均应提前</w:t>
      </w:r>
      <w:r>
        <w:rPr>
          <w:rFonts w:eastAsia="方正仿宋_GB2312"/>
          <w:bCs/>
          <w:color w:val="000000" w:themeColor="text1"/>
          <w:sz w:val="32"/>
          <w:szCs w:val="32"/>
          <w:highlight w:val="none"/>
          <w14:textFill>
            <w14:solidFill>
              <w14:schemeClr w14:val="tx1"/>
            </w14:solidFill>
          </w14:textFill>
        </w:rPr>
        <w:t>7天以书面形式通知乙方，委派书及撤回通知作为分包合同的附件。</w:t>
      </w:r>
    </w:p>
    <w:p w14:paraId="170F76BF">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2.3.3</w:t>
      </w:r>
      <w:r>
        <w:rPr>
          <w:rFonts w:hint="eastAsia" w:eastAsia="方正仿宋_GB2312"/>
          <w:bCs/>
          <w:color w:val="000000" w:themeColor="text1"/>
          <w:sz w:val="32"/>
          <w:szCs w:val="32"/>
          <w:highlight w:val="none"/>
          <w14:textFill>
            <w14:solidFill>
              <w14:schemeClr w14:val="tx1"/>
            </w14:solidFill>
          </w14:textFill>
        </w:rPr>
        <w:t>甲方所发出的指令、通知，由项目经理（或其授权人）签字后，以书面形式交给乙方，乙方项目经理在回执上签署自己的姓名及收到时间后生效。确有必要时，甲方项目经理可发出口头指令，紧急情况下，项目经理可发出要求乙方立即执行的指令，乙方如有异议也应执行。</w:t>
      </w:r>
    </w:p>
    <w:p w14:paraId="12B44D9E">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2.3.4甲方项目经理应按分包合同的约定，及时向乙方提供所需的指令、批准、图纸并履行其他约定的义务。</w:t>
      </w:r>
    </w:p>
    <w:p w14:paraId="7B664672">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2.3.5</w:t>
      </w:r>
      <w:r>
        <w:rPr>
          <w:rFonts w:hint="eastAsia" w:eastAsia="方正仿宋_GB2312"/>
          <w:bCs/>
          <w:color w:val="000000" w:themeColor="text1"/>
          <w:sz w:val="32"/>
          <w:szCs w:val="32"/>
          <w:highlight w:val="none"/>
          <w14:textFill>
            <w14:solidFill>
              <w14:schemeClr w14:val="tx1"/>
            </w14:solidFill>
          </w14:textFill>
        </w:rPr>
        <w:t>甲方如需要更换项目经理，应至少提前</w:t>
      </w:r>
      <w:r>
        <w:rPr>
          <w:rFonts w:eastAsia="方正仿宋_GB2312"/>
          <w:bCs/>
          <w:color w:val="000000" w:themeColor="text1"/>
          <w:sz w:val="32"/>
          <w:szCs w:val="32"/>
          <w:highlight w:val="none"/>
          <w14:textFill>
            <w14:solidFill>
              <w14:schemeClr w14:val="tx1"/>
            </w14:solidFill>
          </w14:textFill>
        </w:rPr>
        <w:t>7天通知乙方，后任继续行使前任的职权，履行前任的义务。</w:t>
      </w:r>
    </w:p>
    <w:p w14:paraId="3CA1E2E4">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2.4乙方项目经理</w:t>
      </w:r>
    </w:p>
    <w:p w14:paraId="627743D7">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2.4.1</w:t>
      </w:r>
      <w:r>
        <w:rPr>
          <w:rFonts w:hint="eastAsia" w:eastAsia="方正仿宋_GB2312"/>
          <w:bCs/>
          <w:color w:val="000000" w:themeColor="text1"/>
          <w:sz w:val="32"/>
          <w:szCs w:val="32"/>
          <w:highlight w:val="none"/>
          <w14:textFill>
            <w14:solidFill>
              <w14:schemeClr w14:val="tx1"/>
            </w14:solidFill>
          </w14:textFill>
        </w:rPr>
        <w:t>乙方项目经理的姓名、职称在本合同专用条款内写明。</w:t>
      </w:r>
    </w:p>
    <w:p w14:paraId="013CF12C">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2.4.2乙方依据合同发出的请求和通知，以书面形式由乙方项目经理签字后送交甲方项目经理，甲方项目经理在回执上签署姓名和收到的时间后生效。</w:t>
      </w:r>
    </w:p>
    <w:p w14:paraId="484F82C5">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2.4.3</w:t>
      </w:r>
      <w:r>
        <w:rPr>
          <w:rFonts w:hint="eastAsia" w:eastAsia="方正仿宋_GB2312"/>
          <w:bCs/>
          <w:color w:val="000000" w:themeColor="text1"/>
          <w:sz w:val="32"/>
          <w:szCs w:val="32"/>
          <w:highlight w:val="none"/>
          <w14:textFill>
            <w14:solidFill>
              <w14:schemeClr w14:val="tx1"/>
            </w14:solidFill>
          </w14:textFill>
        </w:rPr>
        <w:t>乙方项目经理按甲方项目经理批准的施工组织设计（或施工方案）和依据分包合同发出的指令组织施工。在情况紧急且无法与甲方项目经理取得联系时，乙方项目经理应采取保证人员生命和工程、财产安全的紧急措施，并在采取措施后</w:t>
      </w:r>
      <w:r>
        <w:rPr>
          <w:rFonts w:eastAsia="方正仿宋_GB2312"/>
          <w:bCs/>
          <w:color w:val="000000" w:themeColor="text1"/>
          <w:sz w:val="32"/>
          <w:szCs w:val="32"/>
          <w:highlight w:val="none"/>
          <w14:textFill>
            <w14:solidFill>
              <w14:schemeClr w14:val="tx1"/>
            </w14:solidFill>
          </w14:textFill>
        </w:rPr>
        <w:t>24小时内向甲方项目经理送交报告。责任在甲方或第三人，由甲方承担相应责任，顺延工期；责任在乙方，由乙方承担费用，不顺延工期，给甲方造成损失的，应赔偿甲方损失。</w:t>
      </w:r>
    </w:p>
    <w:p w14:paraId="02CD4989">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2.4.4</w:t>
      </w:r>
      <w:r>
        <w:rPr>
          <w:rFonts w:hint="eastAsia" w:eastAsia="方正仿宋_GB2312"/>
          <w:bCs/>
          <w:color w:val="000000" w:themeColor="text1"/>
          <w:sz w:val="32"/>
          <w:szCs w:val="32"/>
          <w:highlight w:val="none"/>
          <w14:textFill>
            <w14:solidFill>
              <w14:schemeClr w14:val="tx1"/>
            </w14:solidFill>
          </w14:textFill>
        </w:rPr>
        <w:t>乙方如需更换项目经理和主要管理人员，应至少提前</w:t>
      </w:r>
      <w:r>
        <w:rPr>
          <w:rFonts w:eastAsia="方正仿宋_GB2312"/>
          <w:bCs/>
          <w:color w:val="000000" w:themeColor="text1"/>
          <w:sz w:val="32"/>
          <w:szCs w:val="32"/>
          <w:highlight w:val="none"/>
          <w14:textFill>
            <w14:solidFill>
              <w14:schemeClr w14:val="tx1"/>
            </w14:solidFill>
          </w14:textFill>
        </w:rPr>
        <w:t>7天以书面形式通知甲方，并征得甲方书面同意，后任继续行使前任的职权，履行前任的义务。</w:t>
      </w:r>
    </w:p>
    <w:p w14:paraId="38738CC8">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2.4.5甲方可要求更换甲方认为不称职的乙方项目经理。</w:t>
      </w:r>
    </w:p>
    <w:p w14:paraId="347BA37E">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2.5甲方的工作</w:t>
      </w:r>
    </w:p>
    <w:p w14:paraId="550FF2A7">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2.5.1甲方应按照本合同专用条款约定的日期和套数，向乙方提供图纸。乙方需要增加约定以外图纸套数的，甲方应代为复制，复制费用由乙方承担；如根据总包合同，甲方对工程图纸负有保密义务的，乙方应负责分包工程范围内图纸的保密工作，乙方的保密义务在分包合同终止后，应当继续履行。</w:t>
      </w:r>
    </w:p>
    <w:p w14:paraId="48F57AA1">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2.5.2如分包工程的图纸不能完全满足施工需要，并且甲方委托乙方进行深化施工图设计的，乙方应在其设计资质等级和业务允许的范围内，在原分包工程图纸的基础上，根据国家有关工程建设标准进行深化设计，乙方的深化设计须经过甲方、业主方确认后方可进行施工。如乙方不具备相应的设计资质，应由甲方委托具有相应资质的单位进行深化设计。乙方应对自行设计的图纸负有全部的法律责任。</w:t>
      </w:r>
    </w:p>
    <w:p w14:paraId="433D3B80">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2.5.3甲方应按本合同专用条款约定的内容和时间，一次或分阶段完成下列工作：</w:t>
      </w:r>
    </w:p>
    <w:p w14:paraId="5C57EE82">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（1）向乙方提供根据总包合同由业主方办理的与分包工程各种相关资料，向乙方提供具备施工条件的施工场地。</w:t>
      </w:r>
    </w:p>
    <w:p w14:paraId="38E01E17">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（2）按本合同专用条款约定的时间，组织乙方参加业主方组织的图纸会审，和进行设计图纸交底。</w:t>
      </w:r>
    </w:p>
    <w:p w14:paraId="33FE1767">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（3）</w:t>
      </w:r>
      <w:r>
        <w:rPr>
          <w:rFonts w:eastAsia="方正仿宋_GB2312"/>
          <w:bCs/>
          <w:color w:val="000000" w:themeColor="text1"/>
          <w:sz w:val="32"/>
          <w:szCs w:val="32"/>
          <w:highlight w:val="none"/>
          <w14:textFill>
            <w14:solidFill>
              <w14:schemeClr w14:val="tx1"/>
            </w14:solidFill>
          </w14:textFill>
        </w:rPr>
        <w:t xml:space="preserve"> 提供本合同专用条款中约定的设备和设施。</w:t>
      </w:r>
    </w:p>
    <w:p w14:paraId="7F8F90CC">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（4）为乙方提供确保分包工程的施工所要求的施工场地和通道等，满足施工运输的需要，保证施工期间的畅通。</w:t>
      </w:r>
    </w:p>
    <w:p w14:paraId="32D47F0E">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（5）负责整个施工场地的管理工作，协调乙方人员与同一施工场地的其他乙方之间的交叉配合，确保乙方按照经批准的施工组织设计进行施工。</w:t>
      </w:r>
    </w:p>
    <w:p w14:paraId="1C7470B0">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（6）甲方应做的其他工作，双方在本合同专用条款内约定。</w:t>
      </w:r>
    </w:p>
    <w:p w14:paraId="58541CE2">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2.6乙方的工作</w:t>
      </w:r>
    </w:p>
    <w:p w14:paraId="7CF2B065">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 xml:space="preserve">2.6.1 </w:t>
      </w:r>
      <w:r>
        <w:rPr>
          <w:rFonts w:hint="eastAsia" w:eastAsia="方正仿宋_GB2312"/>
          <w:bCs/>
          <w:color w:val="000000" w:themeColor="text1"/>
          <w:sz w:val="32"/>
          <w:szCs w:val="32"/>
          <w:highlight w:val="none"/>
          <w14:textFill>
            <w14:solidFill>
              <w14:schemeClr w14:val="tx1"/>
            </w14:solidFill>
          </w14:textFill>
        </w:rPr>
        <w:t>乙方应按本合同专用条款约定的内容和时间，完成下列工作：</w:t>
      </w:r>
    </w:p>
    <w:p w14:paraId="238BB4C4">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乙方应按照分包合同的约定，对分包工程进行设计（如需要时）、施工、竣工和保修。乙方在审阅分包合同时，或在分包合同的施工中，如发现分包工程的设计或工程建设标准、技术要求存在的错误、遗漏、失误或其他缺陷，应立即通知甲方。</w:t>
      </w:r>
    </w:p>
    <w:p w14:paraId="501600A2">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2）在本合同专用条款约定的时间内，向甲方提供年、季、月度工程进度计划及相应进度统计报表。乙方不能按甲方批准的进度计划施工时，应根据甲方的要求提交一份修订的进度计划，并经甲方批准，以保证分包工程如期竣工。</w:t>
      </w:r>
    </w:p>
    <w:p w14:paraId="69775CBF">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（3）乙方应在专用条款约定的时间内，向甲方提交一份详细施工组织设计，甲方应在专用条款约定的时间内批准，乙方方可执行。</w:t>
      </w:r>
    </w:p>
    <w:p w14:paraId="735C55B1">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（4）遵守政府有关主管部门对施工场地交通，施工噪音以及环境保护和安全文明生产等的管理规定，按规定办理有关手续，并以书面形式通知甲方，并承担自身责任造成的罚款。</w:t>
      </w:r>
    </w:p>
    <w:p w14:paraId="1A9D8C4D">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5）乙方应允许甲方、业主方、工程师及其三方中任何一方授权的人员在工作时间内，合理进入分包工程施工场地或材料存放的地点，以及施工场地以外与分包合同有关的乙方的任何工作或准备的地点，乙方应提供方便。</w:t>
      </w:r>
    </w:p>
    <w:p w14:paraId="53ED6CE6">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6）已竣工工程未交付甲方之前，乙方应负责已完分包工程的成品保护工作，保护期间发生损坏，乙方自费予以修复；甲方要求乙方采取特殊措施保护的工程部位和相应的追加合同价款，双方根据具体项目内容约定。</w:t>
      </w:r>
    </w:p>
    <w:p w14:paraId="4627D0C4">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（7）乙方应做的其他工作，双方在本合同专用条款内约定。</w:t>
      </w:r>
    </w:p>
    <w:p w14:paraId="465C0A9F">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 xml:space="preserve">2.6.2 </w:t>
      </w:r>
      <w:r>
        <w:rPr>
          <w:rFonts w:hint="eastAsia" w:eastAsia="方正仿宋_GB2312"/>
          <w:bCs/>
          <w:color w:val="000000" w:themeColor="text1"/>
          <w:sz w:val="32"/>
          <w:szCs w:val="32"/>
          <w:highlight w:val="none"/>
          <w14:textFill>
            <w14:solidFill>
              <w14:schemeClr w14:val="tx1"/>
            </w14:solidFill>
          </w14:textFill>
        </w:rPr>
        <w:t>乙方未履行前款各项义务，造成甲方损失的，乙方赔偿甲方有关损失。</w:t>
      </w:r>
    </w:p>
    <w:p w14:paraId="059D643F">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 xml:space="preserve">2.6.3 </w:t>
      </w:r>
      <w:r>
        <w:rPr>
          <w:rFonts w:hint="eastAsia" w:eastAsia="方正仿宋_GB2312"/>
          <w:bCs/>
          <w:color w:val="000000" w:themeColor="text1"/>
          <w:sz w:val="32"/>
          <w:szCs w:val="32"/>
          <w:highlight w:val="none"/>
          <w14:textFill>
            <w14:solidFill>
              <w14:schemeClr w14:val="tx1"/>
            </w14:solidFill>
          </w14:textFill>
        </w:rPr>
        <w:t>本条中所约定的乙方的工作，即使得到甲方批准，作为一个有经验的分包商不能免除其责任。</w:t>
      </w:r>
    </w:p>
    <w:p w14:paraId="3D2CC332">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2.7转包与再分包</w:t>
      </w:r>
    </w:p>
    <w:p w14:paraId="7E7F4EB4">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2.7.1</w:t>
      </w:r>
      <w:r>
        <w:rPr>
          <w:rFonts w:hint="eastAsia" w:eastAsia="方正仿宋_GB2312"/>
          <w:bCs/>
          <w:color w:val="000000" w:themeColor="text1"/>
          <w:sz w:val="32"/>
          <w:szCs w:val="32"/>
          <w:highlight w:val="none"/>
          <w14:textFill>
            <w14:solidFill>
              <w14:schemeClr w14:val="tx1"/>
            </w14:solidFill>
          </w14:textFill>
        </w:rPr>
        <w:t>乙方不得将其承包的分包工程转包给他人，也不得将其承包的分包工程的全部或部分再分包给他人。如乙方将其承包的分包工程转包或再分包，将被视为违约，并承担违约责任。</w:t>
      </w:r>
    </w:p>
    <w:p w14:paraId="7F54F5D7">
      <w:pPr>
        <w:snapToGrid w:val="0"/>
        <w:spacing w:line="560" w:lineRule="exact"/>
        <w:ind w:firstLine="480"/>
        <w:rPr>
          <w:rFonts w:ascii="方正仿宋_GB2312" w:hAnsi="方正仿宋_GB2312" w:eastAsia="方正仿宋_GB2312" w:cs="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2.7.2乙</w:t>
      </w:r>
      <w:r>
        <w:rPr>
          <w:rFonts w:hint="eastAsia" w:eastAsia="方正仿宋_GB2312"/>
          <w:bCs/>
          <w:color w:val="000000" w:themeColor="text1"/>
          <w:sz w:val="32"/>
          <w:szCs w:val="32"/>
          <w:highlight w:val="none"/>
          <w14:textFill>
            <w14:solidFill>
              <w14:schemeClr w14:val="tx1"/>
            </w14:solidFill>
          </w14:textFill>
        </w:rPr>
        <w:t>方不得将劳务作业再分包给劳务分包企业</w:t>
      </w:r>
      <w:r>
        <w:rPr>
          <w:rFonts w:hint="eastAsia" w:eastAsia="方正仿宋_GB2312"/>
          <w:bCs/>
          <w:color w:val="000000" w:themeColor="text1"/>
          <w:sz w:val="32"/>
          <w:szCs w:val="32"/>
          <w:highlight w:val="none"/>
          <w14:textFill>
            <w14:solidFill>
              <w14:schemeClr w14:val="tx1"/>
            </w14:solidFill>
          </w14:textFill>
        </w:rPr>
        <w:t>。</w:t>
      </w:r>
    </w:p>
    <w:p w14:paraId="7EDECFDF">
      <w:pPr>
        <w:snapToGrid w:val="0"/>
        <w:spacing w:line="560" w:lineRule="exact"/>
        <w:ind w:firstLine="480"/>
        <w:rPr>
          <w:rFonts w:ascii="方正黑体_GBK" w:hAnsi="方正黑体_GBK" w:eastAsia="方正黑体_GBK" w:cs="方正黑体_GBK"/>
          <w:bCs/>
          <w:color w:val="000000" w:themeColor="text1"/>
          <w:sz w:val="32"/>
          <w:szCs w:val="32"/>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三、工期</w:t>
      </w:r>
    </w:p>
    <w:p w14:paraId="6DF38FEC">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3.1开工与延期开工</w:t>
      </w:r>
    </w:p>
    <w:p w14:paraId="290F0E73">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 xml:space="preserve">3.1.1 </w:t>
      </w:r>
      <w:r>
        <w:rPr>
          <w:rFonts w:hint="eastAsia" w:eastAsia="方正仿宋_GB2312"/>
          <w:color w:val="000000" w:themeColor="text1"/>
          <w:sz w:val="32"/>
          <w:szCs w:val="32"/>
          <w:highlight w:val="none"/>
          <w14:textFill>
            <w14:solidFill>
              <w14:schemeClr w14:val="tx1"/>
            </w14:solidFill>
          </w14:textFill>
        </w:rPr>
        <w:t>乙方应当按照具体项目约定的开工日期开工。乙方不能按时开工，应当不迟于约定的开工日期前</w:t>
      </w:r>
      <w:r>
        <w:rPr>
          <w:rFonts w:eastAsia="方正仿宋_GB2312"/>
          <w:color w:val="000000" w:themeColor="text1"/>
          <w:sz w:val="32"/>
          <w:szCs w:val="32"/>
          <w:highlight w:val="none"/>
          <w14:textFill>
            <w14:solidFill>
              <w14:schemeClr w14:val="tx1"/>
            </w14:solidFill>
          </w14:textFill>
        </w:rPr>
        <w:t>1天，以书面形式向甲方提出延期开工的理由。甲方在接到延期开工申请后以书面形式答复乙方。甲方不同意延期要求或乙方未在规定时间内提出延期开工要求，工期不予顺延。</w:t>
      </w:r>
    </w:p>
    <w:p w14:paraId="67EDA583">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 xml:space="preserve">3.1.2 </w:t>
      </w:r>
      <w:r>
        <w:rPr>
          <w:rFonts w:hint="eastAsia" w:eastAsia="方正仿宋_GB2312"/>
          <w:color w:val="000000" w:themeColor="text1"/>
          <w:sz w:val="32"/>
          <w:szCs w:val="32"/>
          <w:highlight w:val="none"/>
          <w14:textFill>
            <w14:solidFill>
              <w14:schemeClr w14:val="tx1"/>
            </w14:solidFill>
          </w14:textFill>
        </w:rPr>
        <w:t>因甲方原因不能按照约定的开工日期开工，项目经理应以书面形式通知乙方，推迟开工日期。</w:t>
      </w:r>
    </w:p>
    <w:p w14:paraId="3D1E45E3">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3.2</w:t>
      </w:r>
      <w:r>
        <w:rPr>
          <w:rFonts w:hint="eastAsia" w:eastAsia="方正仿宋_GB2312"/>
          <w:bCs/>
          <w:color w:val="000000" w:themeColor="text1"/>
          <w:sz w:val="32"/>
          <w:szCs w:val="32"/>
          <w:highlight w:val="none"/>
          <w14:textFill>
            <w14:solidFill>
              <w14:schemeClr w14:val="tx1"/>
            </w14:solidFill>
          </w14:textFill>
        </w:rPr>
        <w:t>工期延误</w:t>
      </w:r>
    </w:p>
    <w:p w14:paraId="7767C44E">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 xml:space="preserve">3.2.1 </w:t>
      </w:r>
      <w:r>
        <w:rPr>
          <w:rFonts w:hint="eastAsia" w:eastAsia="方正仿宋_GB2312"/>
          <w:bCs/>
          <w:color w:val="000000" w:themeColor="text1"/>
          <w:sz w:val="32"/>
          <w:szCs w:val="32"/>
          <w:highlight w:val="none"/>
          <w14:textFill>
            <w14:solidFill>
              <w14:schemeClr w14:val="tx1"/>
            </w14:solidFill>
          </w14:textFill>
        </w:rPr>
        <w:t>因下列</w:t>
      </w:r>
      <w:r>
        <w:rPr>
          <w:rFonts w:hint="eastAsia" w:eastAsia="方正仿宋_GB2312"/>
          <w:color w:val="000000" w:themeColor="text1"/>
          <w:sz w:val="32"/>
          <w:szCs w:val="32"/>
          <w:highlight w:val="none"/>
          <w14:textFill>
            <w14:solidFill>
              <w14:schemeClr w14:val="tx1"/>
            </w14:solidFill>
          </w14:textFill>
        </w:rPr>
        <w:t>原因之一造成分包工程工期延误，经甲方项目经理确认，工期相应顺延：</w:t>
      </w:r>
    </w:p>
    <w:p w14:paraId="020B677E">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（1）甲方根据总包合同已从业主方获得的与分包合同相关的工期顺延；</w:t>
      </w:r>
    </w:p>
    <w:p w14:paraId="18AF1F72">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（2）甲方未按本合同专用条款的约定提供图纸、开工条件、设备设施、施工场地；</w:t>
      </w:r>
    </w:p>
    <w:p w14:paraId="1E4D99F1">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（3）甲方项目经理未按分包合同约定提供所需的指令、批准或所发出的指令错误，致使分包工程施工不能正常进行；</w:t>
      </w:r>
    </w:p>
    <w:p w14:paraId="58DF2524">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（4）不可抗力的原因；</w:t>
      </w:r>
    </w:p>
    <w:p w14:paraId="2E3DE684">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（5）本合同专用条款中约定的允许工期顺延的其他情况。</w:t>
      </w:r>
    </w:p>
    <w:p w14:paraId="7DA3EB7B">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3.2.2乙方应在3.2.1款约定情况发生后10</w:t>
      </w:r>
      <w:r>
        <w:rPr>
          <w:rFonts w:hint="eastAsia" w:eastAsia="方正仿宋_GB2312"/>
          <w:color w:val="000000" w:themeColor="text1"/>
          <w:sz w:val="32"/>
          <w:szCs w:val="32"/>
          <w:highlight w:val="none"/>
          <w14:textFill>
            <w14:solidFill>
              <w14:schemeClr w14:val="tx1"/>
            </w14:solidFill>
          </w14:textFill>
        </w:rPr>
        <w:t>天内，就延误的工期以书面形式向甲方提出报告，经甲方确认后予以顺延。超过</w:t>
      </w:r>
      <w:r>
        <w:rPr>
          <w:rFonts w:eastAsia="方正仿宋_GB2312"/>
          <w:color w:val="000000" w:themeColor="text1"/>
          <w:sz w:val="32"/>
          <w:szCs w:val="32"/>
          <w:highlight w:val="none"/>
          <w14:textFill>
            <w14:solidFill>
              <w14:schemeClr w14:val="tx1"/>
            </w14:solidFill>
          </w14:textFill>
        </w:rPr>
        <w:t>10</w:t>
      </w:r>
      <w:r>
        <w:rPr>
          <w:rFonts w:hint="eastAsia" w:eastAsia="方正仿宋_GB2312"/>
          <w:color w:val="000000" w:themeColor="text1"/>
          <w:sz w:val="32"/>
          <w:szCs w:val="32"/>
          <w:highlight w:val="none"/>
          <w14:textFill>
            <w14:solidFill>
              <w14:schemeClr w14:val="tx1"/>
            </w14:solidFill>
          </w14:textFill>
        </w:rPr>
        <w:t>天的，不予认可。</w:t>
      </w:r>
    </w:p>
    <w:p w14:paraId="568154DE">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3.3暂停施工</w:t>
      </w:r>
    </w:p>
    <w:p w14:paraId="2870B2C1">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 xml:space="preserve">3.3.1 </w:t>
      </w:r>
      <w:r>
        <w:rPr>
          <w:rFonts w:hint="eastAsia" w:eastAsia="方正仿宋_GB2312"/>
          <w:bCs/>
          <w:color w:val="000000" w:themeColor="text1"/>
          <w:sz w:val="32"/>
          <w:szCs w:val="32"/>
          <w:highlight w:val="none"/>
          <w14:textFill>
            <w14:solidFill>
              <w14:schemeClr w14:val="tx1"/>
            </w14:solidFill>
          </w14:textFill>
        </w:rPr>
        <w:t>甲方认为确有必要暂停施工时，应以书面形式通过甲方向乙方发出暂停施工指令，并在提出要求后</w:t>
      </w:r>
      <w:r>
        <w:rPr>
          <w:rFonts w:eastAsia="方正仿宋_GB2312"/>
          <w:bCs/>
          <w:color w:val="000000" w:themeColor="text1"/>
          <w:sz w:val="32"/>
          <w:szCs w:val="32"/>
          <w:highlight w:val="none"/>
          <w14:textFill>
            <w14:solidFill>
              <w14:schemeClr w14:val="tx1"/>
            </w14:solidFill>
          </w14:textFill>
        </w:rPr>
        <w:t>24小时内提出书面处理意见。</w:t>
      </w:r>
    </w:p>
    <w:p w14:paraId="4D9A9AB4">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3.4工程竣工</w:t>
      </w:r>
    </w:p>
    <w:p w14:paraId="67F14D7F">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3.4.1乙方应按照约定的竣工日期或甲方同意顺延的工期竣工。</w:t>
      </w:r>
    </w:p>
    <w:p w14:paraId="76EF38DF">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3.4.2因乙方原因不能按照约定的竣工日期或甲方同意顺延的工期竣工的，乙方承担违约责任。</w:t>
      </w:r>
    </w:p>
    <w:p w14:paraId="2FF42568">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 xml:space="preserve">3.4.3 </w:t>
      </w:r>
      <w:r>
        <w:rPr>
          <w:rFonts w:hint="eastAsia" w:eastAsia="方正仿宋_GB2312"/>
          <w:bCs/>
          <w:color w:val="000000" w:themeColor="text1"/>
          <w:sz w:val="32"/>
          <w:szCs w:val="32"/>
          <w:highlight w:val="none"/>
          <w14:textFill>
            <w14:solidFill>
              <w14:schemeClr w14:val="tx1"/>
            </w14:solidFill>
          </w14:textFill>
        </w:rPr>
        <w:t>提前竣工程序按总包合同相应条款履行。</w:t>
      </w:r>
    </w:p>
    <w:p w14:paraId="77DCB267">
      <w:pPr>
        <w:snapToGrid w:val="0"/>
        <w:spacing w:line="560" w:lineRule="exact"/>
        <w:ind w:firstLine="480"/>
        <w:rPr>
          <w:rFonts w:ascii="方正黑体_GBK" w:hAnsi="方正黑体_GBK" w:eastAsia="方正黑体_GBK" w:cs="方正黑体_GBK"/>
          <w:bCs/>
          <w:color w:val="000000" w:themeColor="text1"/>
          <w:sz w:val="32"/>
          <w:szCs w:val="32"/>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四、质量与安全</w:t>
      </w:r>
    </w:p>
    <w:p w14:paraId="1342FA40">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4.1质量检查与验收</w:t>
      </w:r>
    </w:p>
    <w:p w14:paraId="1ACF9248">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 xml:space="preserve">4.1.1 </w:t>
      </w:r>
      <w:r>
        <w:rPr>
          <w:rFonts w:hint="eastAsia" w:eastAsia="方正仿宋_GB2312"/>
          <w:color w:val="000000" w:themeColor="text1"/>
          <w:sz w:val="32"/>
          <w:szCs w:val="32"/>
          <w:highlight w:val="none"/>
          <w14:textFill>
            <w14:solidFill>
              <w14:schemeClr w14:val="tx1"/>
            </w14:solidFill>
          </w14:textFill>
        </w:rPr>
        <w:t>分包工程质量应达到本合同协议书和本合同专用条款约定的工程质量标准，质量评定标准按照总包合同相应条款履行。因乙方原因工程质量达不到约定的质量标准，乙方应承担违约责任。</w:t>
      </w:r>
    </w:p>
    <w:p w14:paraId="50C33DBF">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 xml:space="preserve">4.1.2 </w:t>
      </w:r>
      <w:r>
        <w:rPr>
          <w:rFonts w:hint="eastAsia" w:eastAsia="方正仿宋_GB2312"/>
          <w:color w:val="000000" w:themeColor="text1"/>
          <w:sz w:val="32"/>
          <w:szCs w:val="32"/>
          <w:highlight w:val="none"/>
          <w14:textFill>
            <w14:solidFill>
              <w14:schemeClr w14:val="tx1"/>
            </w14:solidFill>
          </w14:textFill>
        </w:rPr>
        <w:t>分包工程的检查、验收等，按照总包合同相应的条款履行。乙方应就分包工程向甲方承担总包合同约定的甲方应承担的义务。</w:t>
      </w:r>
    </w:p>
    <w:p w14:paraId="00CCEB1A">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4.1.3</w:t>
      </w:r>
      <w:r>
        <w:rPr>
          <w:rFonts w:hint="eastAsia" w:eastAsia="方正仿宋_GB2312"/>
          <w:color w:val="000000" w:themeColor="text1"/>
          <w:sz w:val="32"/>
          <w:szCs w:val="32"/>
          <w:highlight w:val="none"/>
          <w14:textFill>
            <w14:solidFill>
              <w14:schemeClr w14:val="tx1"/>
            </w14:solidFill>
          </w14:textFill>
        </w:rPr>
        <w:t>乙方应允许并配合甲方或工程师进入乙方施工场地检查工程质量。</w:t>
      </w:r>
    </w:p>
    <w:p w14:paraId="187FBADB">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4.1.4</w:t>
      </w:r>
      <w:r>
        <w:rPr>
          <w:rFonts w:hint="eastAsia" w:eastAsia="方正仿宋_GB2312"/>
          <w:color w:val="000000" w:themeColor="text1"/>
          <w:sz w:val="32"/>
          <w:szCs w:val="32"/>
          <w:highlight w:val="none"/>
          <w14:textFill>
            <w14:solidFill>
              <w14:schemeClr w14:val="tx1"/>
            </w14:solidFill>
          </w14:textFill>
        </w:rPr>
        <w:t>乙方施工质量问题均需按照甲方要求进行整改，由此所造成一切影响由乙方自行承担。</w:t>
      </w:r>
    </w:p>
    <w:p w14:paraId="2A591FC6">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4.2安全施工</w:t>
      </w:r>
    </w:p>
    <w:p w14:paraId="4E13D45C">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4.2.1乙方应遵守工程建设安全生产有关管理规定，严格按照安全标准组织施工，承担由于自身安全措施不力造成事故的责任和因此发生的费用。</w:t>
      </w:r>
    </w:p>
    <w:p w14:paraId="313F7E5C">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 xml:space="preserve">4.2.2 </w:t>
      </w:r>
      <w:r>
        <w:rPr>
          <w:rFonts w:hint="eastAsia" w:eastAsia="方正仿宋_GB2312"/>
          <w:color w:val="000000" w:themeColor="text1"/>
          <w:sz w:val="32"/>
          <w:szCs w:val="32"/>
          <w:highlight w:val="none"/>
          <w14:textFill>
            <w14:solidFill>
              <w14:schemeClr w14:val="tx1"/>
            </w14:solidFill>
          </w14:textFill>
        </w:rPr>
        <w:t>在施工场地涉及危险地区或需要安全防护措施施工时，乙方应提出安全防护措施，经甲方批准后实施，发生的相应费用由乙方承担。</w:t>
      </w:r>
    </w:p>
    <w:p w14:paraId="60447933">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4.2.3乙方严禁雇佣未成年人、残疾人及年龄未满18岁及超过55岁（男性）、50岁（女性和特种作业人员）的现场作业人员。每发现一例则按</w:t>
      </w:r>
      <w:r>
        <w:rPr>
          <w:rFonts w:hint="eastAsia" w:eastAsia="方正仿宋_GB2312"/>
          <w:color w:val="000000" w:themeColor="text1"/>
          <w:sz w:val="32"/>
          <w:szCs w:val="32"/>
          <w:highlight w:val="none"/>
          <w14:textFill>
            <w14:solidFill>
              <w14:schemeClr w14:val="tx1"/>
            </w14:solidFill>
          </w14:textFill>
        </w:rPr>
        <w:t>约定承担罚款。若因乙方雇佣未成年人、残疾人及年龄未满</w:t>
      </w:r>
      <w:r>
        <w:rPr>
          <w:rFonts w:eastAsia="方正仿宋_GB2312"/>
          <w:color w:val="000000" w:themeColor="text1"/>
          <w:sz w:val="32"/>
          <w:szCs w:val="32"/>
          <w:highlight w:val="none"/>
          <w14:textFill>
            <w14:solidFill>
              <w14:schemeClr w14:val="tx1"/>
            </w14:solidFill>
          </w14:textFill>
        </w:rPr>
        <w:t>18岁及超过55岁（男性）、50岁（女性和特种作业人员）的范围的现场作业人员，出现安全责任事故，则乙方应承担责任，并赔偿由此给甲方造成的损失。</w:t>
      </w:r>
    </w:p>
    <w:p w14:paraId="07C050D3">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4.2.4</w:t>
      </w:r>
      <w:r>
        <w:rPr>
          <w:rFonts w:hint="eastAsia" w:eastAsia="方正仿宋_GB2312"/>
          <w:color w:val="000000" w:themeColor="text1"/>
          <w:sz w:val="32"/>
          <w:szCs w:val="32"/>
          <w:highlight w:val="none"/>
          <w14:textFill>
            <w14:solidFill>
              <w14:schemeClr w14:val="tx1"/>
            </w14:solidFill>
          </w14:textFill>
        </w:rPr>
        <w:t>严禁带病上岗、酒后上岗和体力不支上岗。因乙方不遵守安全操作规程或甲方安全管理制度、或其他因乙方责任造成的安全事故由乙方承担全部安全损失和相应的法律责任。</w:t>
      </w:r>
    </w:p>
    <w:p w14:paraId="6CF1904D">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4.2.5由于乙方安全措施不力及乙方其他责任造成事故发生的费用，由乙方承担，发生的安全事故费用，包括工程实体、临时设施及工程机械的修复返工费用，伤病人员的医疗、护理、补偿费用，死亡人员的丧葬、赔偿费用和因安全事故产生的违约金、接待</w:t>
      </w:r>
      <w:r>
        <w:rPr>
          <w:rFonts w:hint="eastAsia" w:eastAsia="方正仿宋_GB2312"/>
          <w:color w:val="000000" w:themeColor="text1"/>
          <w:sz w:val="32"/>
          <w:szCs w:val="32"/>
          <w:highlight w:val="none"/>
          <w14:textFill>
            <w14:solidFill>
              <w14:schemeClr w14:val="tx1"/>
            </w14:solidFill>
          </w14:textFill>
        </w:rPr>
        <w:t>等费用。</w:t>
      </w:r>
    </w:p>
    <w:p w14:paraId="48B24465">
      <w:pPr>
        <w:snapToGrid w:val="0"/>
        <w:spacing w:line="560" w:lineRule="exact"/>
        <w:ind w:firstLine="480"/>
        <w:jc w:val="left"/>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4.2.6</w:t>
      </w:r>
      <w:r>
        <w:rPr>
          <w:rFonts w:hint="eastAsia" w:eastAsia="方正仿宋_GB2312"/>
          <w:color w:val="000000" w:themeColor="text1"/>
          <w:sz w:val="32"/>
          <w:szCs w:val="32"/>
          <w:highlight w:val="none"/>
          <w14:textFill>
            <w14:solidFill>
              <w14:schemeClr w14:val="tx1"/>
            </w14:solidFill>
          </w14:textFill>
        </w:rPr>
        <w:t>乙方承诺本工程安全文明施工标准须达到重庆市安全文明施工相关要求。</w:t>
      </w:r>
    </w:p>
    <w:p w14:paraId="71FAC4ED">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4.2.7乙方必须配备持证专职安全管理人员，数量根据具体项目配备。</w:t>
      </w:r>
    </w:p>
    <w:p w14:paraId="2AADE1B4">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4.2.8乙方动火作业、高空作业、有限空间作业等</w:t>
      </w:r>
      <w:r>
        <w:rPr>
          <w:rFonts w:hint="eastAsia" w:eastAsia="方正仿宋_GB2312"/>
          <w:color w:val="000000" w:themeColor="text1"/>
          <w:sz w:val="32"/>
          <w:szCs w:val="32"/>
          <w:highlight w:val="none"/>
          <w14:textFill>
            <w14:solidFill>
              <w14:schemeClr w14:val="tx1"/>
            </w14:solidFill>
          </w14:textFill>
        </w:rPr>
        <w:t>按相关流程申请，并提前一天向甲方项目部提交作业备案，取得许可后方可按要求开展作业。</w:t>
      </w:r>
    </w:p>
    <w:p w14:paraId="6D990841">
      <w:pPr>
        <w:snapToGrid w:val="0"/>
        <w:spacing w:line="560" w:lineRule="exact"/>
        <w:ind w:firstLine="480"/>
        <w:rPr>
          <w:rFonts w:ascii="宋体" w:hAnsi="宋体" w:cs="宋体"/>
          <w:b/>
          <w:color w:val="000000" w:themeColor="text1"/>
          <w:sz w:val="24"/>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五、合同价款与支付</w:t>
      </w:r>
    </w:p>
    <w:p w14:paraId="10883242">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5.1合同价款及调整</w:t>
      </w:r>
    </w:p>
    <w:p w14:paraId="692DCC0E">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 xml:space="preserve">5.1.1 </w:t>
      </w:r>
      <w:r>
        <w:rPr>
          <w:rFonts w:hint="eastAsia" w:eastAsia="方正仿宋_GB2312"/>
          <w:bCs/>
          <w:color w:val="000000" w:themeColor="text1"/>
          <w:sz w:val="32"/>
          <w:szCs w:val="32"/>
          <w:highlight w:val="none"/>
          <w14:textFill>
            <w14:solidFill>
              <w14:schemeClr w14:val="tx1"/>
            </w14:solidFill>
          </w14:textFill>
        </w:rPr>
        <w:t>招标工程的合同价款由甲方与乙方依据中标通知书的中标价格在本合同协议书内约定。</w:t>
      </w:r>
    </w:p>
    <w:p w14:paraId="4943EEC0">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 xml:space="preserve">5.1.2 </w:t>
      </w:r>
      <w:r>
        <w:rPr>
          <w:rFonts w:hint="eastAsia" w:eastAsia="方正仿宋_GB2312"/>
          <w:bCs/>
          <w:color w:val="000000" w:themeColor="text1"/>
          <w:sz w:val="32"/>
          <w:szCs w:val="32"/>
          <w:highlight w:val="none"/>
          <w14:textFill>
            <w14:solidFill>
              <w14:schemeClr w14:val="tx1"/>
            </w14:solidFill>
          </w14:textFill>
        </w:rPr>
        <w:t>分包工程合同价款在本合同协议书内约定后，任何一方不得擅自改变。</w:t>
      </w:r>
    </w:p>
    <w:p w14:paraId="4850CD59">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 xml:space="preserve">5.1.3 </w:t>
      </w:r>
      <w:r>
        <w:rPr>
          <w:rFonts w:hint="eastAsia" w:eastAsia="方正仿宋_GB2312"/>
          <w:bCs/>
          <w:color w:val="000000" w:themeColor="text1"/>
          <w:sz w:val="32"/>
          <w:szCs w:val="32"/>
          <w:highlight w:val="none"/>
          <w14:textFill>
            <w14:solidFill>
              <w14:schemeClr w14:val="tx1"/>
            </w14:solidFill>
          </w14:textFill>
        </w:rPr>
        <w:t>分包合同价款与总包合同相应部分价款无任何连带关系。</w:t>
      </w:r>
    </w:p>
    <w:p w14:paraId="6765EB43">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5.2工程量的确认：</w:t>
      </w:r>
      <w:r>
        <w:rPr>
          <w:rFonts w:hint="eastAsia" w:eastAsia="方正仿宋_GB2312"/>
          <w:bCs/>
          <w:color w:val="000000" w:themeColor="text1"/>
          <w:sz w:val="32"/>
          <w:szCs w:val="32"/>
          <w:highlight w:val="none"/>
          <w14:textFill>
            <w14:solidFill>
              <w14:schemeClr w14:val="tx1"/>
            </w14:solidFill>
          </w14:textFill>
        </w:rPr>
        <w:t>据实收方确认。</w:t>
      </w:r>
    </w:p>
    <w:p w14:paraId="70131E1D">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5.2.1进度款：</w:t>
      </w:r>
    </w:p>
    <w:p w14:paraId="394FFE1C">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lang w:val="zh-CN"/>
          <w14:textFill>
            <w14:solidFill>
              <w14:schemeClr w14:val="tx1"/>
            </w14:solidFill>
          </w14:textFill>
        </w:rPr>
        <w:t>办理的时间为每月1至10日</w:t>
      </w:r>
      <w:r>
        <w:rPr>
          <w:rFonts w:hint="eastAsia" w:eastAsia="方正仿宋_GB2312"/>
          <w:bCs/>
          <w:color w:val="000000" w:themeColor="text1"/>
          <w:sz w:val="32"/>
          <w:szCs w:val="32"/>
          <w:highlight w:val="none"/>
          <w14:textFill>
            <w14:solidFill>
              <w14:schemeClr w14:val="tx1"/>
            </w14:solidFill>
          </w14:textFill>
        </w:rPr>
        <w:t>。</w:t>
      </w:r>
      <w:r>
        <w:rPr>
          <w:rFonts w:hint="eastAsia" w:eastAsia="方正仿宋_GB2312"/>
          <w:bCs/>
          <w:color w:val="000000" w:themeColor="text1"/>
          <w:sz w:val="32"/>
          <w:szCs w:val="32"/>
          <w:highlight w:val="none"/>
          <w:lang w:val="zh-CN"/>
          <w14:textFill>
            <w14:solidFill>
              <w14:schemeClr w14:val="tx1"/>
            </w14:solidFill>
          </w14:textFill>
        </w:rPr>
        <w:t>专项工程必须完成单个</w:t>
      </w:r>
      <w:r>
        <w:rPr>
          <w:rFonts w:hint="eastAsia" w:eastAsia="方正仿宋_GB2312"/>
          <w:bCs/>
          <w:color w:val="000000" w:themeColor="text1"/>
          <w:sz w:val="32"/>
          <w:szCs w:val="32"/>
          <w:highlight w:val="none"/>
          <w14:textFill>
            <w14:solidFill>
              <w14:schemeClr w14:val="tx1"/>
            </w14:solidFill>
          </w14:textFill>
        </w:rPr>
        <w:t>分项工程</w:t>
      </w:r>
      <w:r>
        <w:rPr>
          <w:rFonts w:hint="eastAsia" w:eastAsia="方正仿宋_GB2312"/>
          <w:bCs/>
          <w:color w:val="000000" w:themeColor="text1"/>
          <w:sz w:val="32"/>
          <w:szCs w:val="32"/>
          <w:highlight w:val="none"/>
          <w:lang w:val="zh-CN"/>
          <w14:textFill>
            <w14:solidFill>
              <w14:schemeClr w14:val="tx1"/>
            </w14:solidFill>
          </w14:textFill>
        </w:rPr>
        <w:t>内容</w:t>
      </w:r>
      <w:r>
        <w:rPr>
          <w:rFonts w:hint="eastAsia" w:eastAsia="方正仿宋_GB2312"/>
          <w:bCs/>
          <w:color w:val="000000" w:themeColor="text1"/>
          <w:sz w:val="32"/>
          <w:szCs w:val="32"/>
          <w:highlight w:val="none"/>
          <w14:textFill>
            <w14:solidFill>
              <w14:schemeClr w14:val="tx1"/>
            </w14:solidFill>
          </w14:textFill>
        </w:rPr>
        <w:t>的原则，经甲方项目部验收合格后，方可作为进度款支付的依据。</w:t>
      </w:r>
    </w:p>
    <w:p w14:paraId="17714ACD">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5.2.2最终结算：</w:t>
      </w:r>
    </w:p>
    <w:p w14:paraId="73A62216">
      <w:pPr>
        <w:snapToGrid w:val="0"/>
        <w:spacing w:line="560" w:lineRule="exact"/>
        <w:ind w:firstLine="480"/>
        <w:rPr>
          <w:rFonts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zh-CN"/>
          <w14:textFill>
            <w14:solidFill>
              <w14:schemeClr w14:val="tx1"/>
            </w14:solidFill>
          </w14:textFill>
        </w:rPr>
        <w:t>最终结算在乙方完成约定的所有工作内容，且工程质量验收合格，竣工资料符合甲方要求后的15天内由乙方向甲方项目部提交完整的最终结算书，甲方项目部收到完整的结算书后按甲方内部相关管理制度逐级审核，并协助甲方完成业主方审定后经双方签字加盖公章后方可生效。</w:t>
      </w:r>
    </w:p>
    <w:p w14:paraId="54756C80">
      <w:pPr>
        <w:snapToGrid w:val="0"/>
        <w:spacing w:line="560" w:lineRule="exact"/>
        <w:ind w:firstLine="480"/>
        <w:rPr>
          <w:rFonts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zh-CN"/>
          <w14:textFill>
            <w14:solidFill>
              <w14:schemeClr w14:val="tx1"/>
            </w14:solidFill>
          </w14:textFill>
        </w:rPr>
        <w:t>办理最终结算时，乙方应按时报送并积极配合，如乙方延期报送或无理拖延视为乙方违约，则甲方有权单方面确认结算价款，由此造成的损失由乙方承担。</w:t>
      </w:r>
    </w:p>
    <w:p w14:paraId="6A0EC3AF">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5.3合同价款的支付</w:t>
      </w:r>
    </w:p>
    <w:p w14:paraId="6EB87FFF">
      <w:pPr>
        <w:snapToGrid w:val="0"/>
        <w:spacing w:line="560" w:lineRule="exact"/>
        <w:ind w:firstLine="480"/>
        <w:rPr>
          <w:rFonts w:eastAsia="方正仿宋_GB2312"/>
          <w:bCs/>
          <w:color w:val="000000" w:themeColor="text1"/>
          <w:sz w:val="32"/>
          <w:szCs w:val="32"/>
          <w:highlight w:val="none"/>
          <w:lang w:val="zh-CN"/>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5.3.1</w:t>
      </w:r>
      <w:r>
        <w:rPr>
          <w:rFonts w:hint="eastAsia" w:eastAsia="方正仿宋_GB2312"/>
          <w:bCs/>
          <w:color w:val="000000" w:themeColor="text1"/>
          <w:sz w:val="32"/>
          <w:szCs w:val="32"/>
          <w:highlight w:val="none"/>
          <w:lang w:val="zh-CN"/>
          <w14:textFill>
            <w14:solidFill>
              <w14:schemeClr w14:val="tx1"/>
            </w14:solidFill>
          </w14:textFill>
        </w:rPr>
        <w:t>在确认计量结果后，乙方须按当月审定的付款金额提供分包工程增值税专用发票，甲方凭增值税专用发票按专用条款约定的时间和方式，支付款项。</w:t>
      </w:r>
    </w:p>
    <w:p w14:paraId="752B1478">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5.3.2分包合同约定的工程变更调整的合同价款、索赔的价款或费用以及其他约定的追加合同价款，在工程完工，办理完结算，支付结算款时一并支付。</w:t>
      </w:r>
    </w:p>
    <w:p w14:paraId="53C77289">
      <w:pPr>
        <w:snapToGrid w:val="0"/>
        <w:spacing w:line="560" w:lineRule="exact"/>
        <w:ind w:firstLine="480"/>
        <w:rPr>
          <w:rFonts w:ascii="方正黑体_GBK" w:hAnsi="方正黑体_GBK" w:eastAsia="方正黑体_GBK" w:cs="方正黑体_GBK"/>
          <w:bCs/>
          <w:color w:val="000000" w:themeColor="text1"/>
          <w:sz w:val="32"/>
          <w:szCs w:val="32"/>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六、工程变更</w:t>
      </w:r>
    </w:p>
    <w:p w14:paraId="2862E65B">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6.1工程变更</w:t>
      </w:r>
    </w:p>
    <w:p w14:paraId="4816486E">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 xml:space="preserve">6.1.1 </w:t>
      </w:r>
      <w:r>
        <w:rPr>
          <w:rFonts w:hint="eastAsia" w:eastAsia="方正仿宋_GB2312"/>
          <w:bCs/>
          <w:color w:val="000000" w:themeColor="text1"/>
          <w:sz w:val="32"/>
          <w:szCs w:val="32"/>
          <w:highlight w:val="none"/>
          <w14:textFill>
            <w14:solidFill>
              <w14:schemeClr w14:val="tx1"/>
            </w14:solidFill>
          </w14:textFill>
        </w:rPr>
        <w:t>乙方应根据以下指令，以更改、增补或省略的方式对分包工程进行变更：</w:t>
      </w:r>
    </w:p>
    <w:p w14:paraId="3F88C28A">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highlight w:val="none"/>
          <w14:textFill>
            <w14:solidFill>
              <w14:schemeClr w14:val="tx1"/>
            </w14:solidFill>
          </w14:textFill>
        </w:rPr>
        <w:t>（1）</w:t>
      </w:r>
      <w:r>
        <w:rPr>
          <w:rFonts w:hint="eastAsia" w:eastAsia="方正仿宋_GB2312"/>
          <w:bCs/>
          <w:color w:val="000000" w:themeColor="text1"/>
          <w:sz w:val="32"/>
          <w:szCs w:val="32"/>
          <w:highlight w:val="none"/>
          <w14:textFill>
            <w14:solidFill>
              <w14:schemeClr w14:val="tx1"/>
            </w14:solidFill>
          </w14:textFill>
        </w:rPr>
        <w:t>工程师根据总包合同作出的变更指令。该变更指令由工程师作出并经甲方确认后通知乙方；</w:t>
      </w:r>
    </w:p>
    <w:p w14:paraId="6ED8C5AF">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（2）除上述（1）项以外的甲方作业的变更指令。</w:t>
      </w:r>
    </w:p>
    <w:p w14:paraId="45810CD8">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6.1.2乙方不执行从</w:t>
      </w:r>
      <w:r>
        <w:rPr>
          <w:rFonts w:hint="eastAsia" w:eastAsia="方正仿宋_GB2312"/>
          <w:bCs/>
          <w:color w:val="000000" w:themeColor="text1"/>
          <w:sz w:val="32"/>
          <w:szCs w:val="32"/>
          <w:highlight w:val="none"/>
          <w14:textFill>
            <w14:solidFill>
              <w14:schemeClr w14:val="tx1"/>
            </w14:solidFill>
          </w14:textFill>
        </w:rPr>
        <w:t>业主方直接收到的未经甲方确认的有关分包工程变更的指令。如乙方直接收到此类变更指令，应立即通知项目经理并向项目经理提供一份该直接指令的复印件。项目经理应在</w:t>
      </w:r>
      <w:r>
        <w:rPr>
          <w:rFonts w:eastAsia="方正仿宋_GB2312"/>
          <w:bCs/>
          <w:color w:val="000000" w:themeColor="text1"/>
          <w:sz w:val="32"/>
          <w:szCs w:val="32"/>
          <w:highlight w:val="none"/>
          <w14:textFill>
            <w14:solidFill>
              <w14:schemeClr w14:val="tx1"/>
            </w14:solidFill>
          </w14:textFill>
        </w:rPr>
        <w:t>24小时内提出关于对该指令的处理意见。</w:t>
      </w:r>
    </w:p>
    <w:p w14:paraId="3A1999C9">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6.1.3</w:t>
      </w:r>
      <w:r>
        <w:rPr>
          <w:rFonts w:hint="eastAsia" w:eastAsia="方正仿宋_GB2312"/>
          <w:bCs/>
          <w:color w:val="000000" w:themeColor="text1"/>
          <w:sz w:val="32"/>
          <w:szCs w:val="32"/>
          <w:highlight w:val="none"/>
          <w14:textFill>
            <w14:solidFill>
              <w14:schemeClr w14:val="tx1"/>
            </w14:solidFill>
          </w14:textFill>
        </w:rPr>
        <w:t>分包工程变更价款的确定应按照总包合同的相应条款履行。乙方应在工程变更确定后</w:t>
      </w:r>
      <w:r>
        <w:rPr>
          <w:rFonts w:eastAsia="方正仿宋_GB2312"/>
          <w:bCs/>
          <w:color w:val="000000" w:themeColor="text1"/>
          <w:sz w:val="32"/>
          <w:szCs w:val="32"/>
          <w:highlight w:val="none"/>
          <w14:textFill>
            <w14:solidFill>
              <w14:schemeClr w14:val="tx1"/>
            </w14:solidFill>
          </w14:textFill>
        </w:rPr>
        <w:t>5</w:t>
      </w:r>
      <w:r>
        <w:rPr>
          <w:rFonts w:hint="eastAsia" w:eastAsia="方正仿宋_GB2312"/>
          <w:bCs/>
          <w:color w:val="000000" w:themeColor="text1"/>
          <w:sz w:val="32"/>
          <w:szCs w:val="32"/>
          <w:highlight w:val="none"/>
          <w14:textFill>
            <w14:solidFill>
              <w14:schemeClr w14:val="tx1"/>
            </w14:solidFill>
          </w14:textFill>
        </w:rPr>
        <w:t>天内向甲方提出变更分包工程价款的报告，经甲方确认后调整合同价款。</w:t>
      </w:r>
    </w:p>
    <w:p w14:paraId="1F79C7E7">
      <w:pPr>
        <w:snapToGrid w:val="0"/>
        <w:spacing w:line="560" w:lineRule="exact"/>
        <w:ind w:firstLine="480"/>
        <w:rPr>
          <w:rFonts w:ascii="方正黑体_GBK" w:hAnsi="方正黑体_GBK" w:eastAsia="方正黑体_GBK" w:cs="方正黑体_GBK"/>
          <w:bCs/>
          <w:color w:val="000000" w:themeColor="text1"/>
          <w:sz w:val="32"/>
          <w:szCs w:val="32"/>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七、竣工验收及结算</w:t>
      </w:r>
    </w:p>
    <w:p w14:paraId="4C8192B5">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7.1竣工验收</w:t>
      </w:r>
    </w:p>
    <w:p w14:paraId="0F387691">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7.1.1</w:t>
      </w:r>
      <w:r>
        <w:rPr>
          <w:rFonts w:hint="eastAsia" w:eastAsia="方正仿宋_GB2312"/>
          <w:bCs/>
          <w:color w:val="000000" w:themeColor="text1"/>
          <w:sz w:val="32"/>
          <w:szCs w:val="32"/>
          <w:highlight w:val="none"/>
          <w14:textFill>
            <w14:solidFill>
              <w14:schemeClr w14:val="tx1"/>
            </w14:solidFill>
          </w14:textFill>
        </w:rPr>
        <w:t>分包工程具备竣工验收条件的，乙方应向甲方提供完整的竣工资料及竣工验收报告。双方约定由乙方提供竣工图的，应在专用条款内约定提交日期和份数。</w:t>
      </w:r>
    </w:p>
    <w:p w14:paraId="44102259">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7.1.2</w:t>
      </w:r>
      <w:r>
        <w:rPr>
          <w:rFonts w:hint="eastAsia" w:eastAsia="方正仿宋_GB2312"/>
          <w:bCs/>
          <w:color w:val="000000" w:themeColor="text1"/>
          <w:sz w:val="32"/>
          <w:szCs w:val="32"/>
          <w:highlight w:val="none"/>
          <w14:textFill>
            <w14:solidFill>
              <w14:schemeClr w14:val="tx1"/>
            </w14:solidFill>
          </w14:textFill>
        </w:rPr>
        <w:t>甲方应在收到乙方提供的竣工验收报告之日起应尽快通知业主方进行验收，乙方应配合甲方进行验收。根据总包合同无需由业主方验收的部分，甲方应按照总包合同约定的验收程序自行验收。</w:t>
      </w:r>
    </w:p>
    <w:p w14:paraId="10446C04">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7.1.3分包工程竣工验收未能通过的，乙方负责修复相应缺陷并承担相应的质量责任。</w:t>
      </w:r>
    </w:p>
    <w:p w14:paraId="66FBBB4D">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7.1.4分包工程竣工日期为乙方提供竣工验收报告之日。需要修复的，为提供修复竣工报告之日。</w:t>
      </w:r>
    </w:p>
    <w:p w14:paraId="5D044688">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7.2竣工结算及移交</w:t>
      </w:r>
    </w:p>
    <w:p w14:paraId="45FB3DFA">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7.2.1</w:t>
      </w:r>
      <w:r>
        <w:rPr>
          <w:rFonts w:hint="eastAsia" w:eastAsia="方正仿宋_GB2312"/>
          <w:bCs/>
          <w:color w:val="000000" w:themeColor="text1"/>
          <w:sz w:val="32"/>
          <w:szCs w:val="32"/>
          <w:highlight w:val="none"/>
          <w14:textFill>
            <w14:solidFill>
              <w14:schemeClr w14:val="tx1"/>
            </w14:solidFill>
          </w14:textFill>
        </w:rPr>
        <w:t>分包工程竣工验收报告经甲方认可后</w:t>
      </w:r>
      <w:r>
        <w:rPr>
          <w:rFonts w:eastAsia="方正仿宋_GB2312"/>
          <w:bCs/>
          <w:color w:val="000000" w:themeColor="text1"/>
          <w:sz w:val="32"/>
          <w:szCs w:val="32"/>
          <w:highlight w:val="none"/>
          <w14:textFill>
            <w14:solidFill>
              <w14:schemeClr w14:val="tx1"/>
            </w14:solidFill>
          </w14:textFill>
        </w:rPr>
        <w:t>15天内，乙方向甲方递交分包工程竣工结算报告及完整的结算资料，双方按照具体项目约定的价款及本合同专用条款约定的合同价款调整内容，进行工程竣工结算，</w:t>
      </w:r>
      <w:r>
        <w:rPr>
          <w:rFonts w:hint="eastAsia" w:eastAsia="方正仿宋_GB2312"/>
          <w:bCs/>
          <w:color w:val="000000" w:themeColor="text1"/>
          <w:sz w:val="32"/>
          <w:szCs w:val="32"/>
          <w:highlight w:val="none"/>
          <w14:textFill>
            <w14:solidFill>
              <w14:schemeClr w14:val="tx1"/>
            </w14:solidFill>
          </w14:textFill>
        </w:rPr>
        <w:t>乙方不能按约定时间提供结算报告的结算资料，须承担违约责任，同时甲方有权单方面确定结算金额。</w:t>
      </w:r>
    </w:p>
    <w:p w14:paraId="1A3C6E0C">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7.2.2</w:t>
      </w:r>
      <w:r>
        <w:rPr>
          <w:rFonts w:hint="eastAsia" w:eastAsia="方正仿宋_GB2312"/>
          <w:bCs/>
          <w:color w:val="000000" w:themeColor="text1"/>
          <w:sz w:val="32"/>
          <w:szCs w:val="32"/>
          <w:highlight w:val="none"/>
          <w14:textFill>
            <w14:solidFill>
              <w14:schemeClr w14:val="tx1"/>
            </w14:solidFill>
          </w14:textFill>
        </w:rPr>
        <w:t>甲方收到乙方递交的分包工程竣工结算报告及结算资料进行核实，给予确认或者提出明确的修改意见。甲方确认竣工结算报告后向乙方支付分包工程竣工结算价款</w:t>
      </w:r>
      <w:r>
        <w:rPr>
          <w:rFonts w:hint="eastAsia" w:eastAsia="方正仿宋_GB2312"/>
          <w:bCs/>
          <w:color w:val="000000" w:themeColor="text1"/>
          <w:sz w:val="32"/>
          <w:szCs w:val="32"/>
          <w:highlight w:val="none"/>
          <w14:textFill>
            <w14:solidFill>
              <w14:schemeClr w14:val="tx1"/>
            </w14:solidFill>
          </w14:textFill>
        </w:rPr>
        <w:t>，</w:t>
      </w:r>
      <w:r>
        <w:rPr>
          <w:rFonts w:hint="eastAsia" w:eastAsia="方正仿宋_GB2312"/>
          <w:bCs/>
          <w:color w:val="000000" w:themeColor="text1"/>
          <w:sz w:val="32"/>
          <w:szCs w:val="32"/>
          <w:highlight w:val="none"/>
          <w14:textFill>
            <w14:solidFill>
              <w14:schemeClr w14:val="tx1"/>
            </w14:solidFill>
          </w14:textFill>
        </w:rPr>
        <w:t>甲方不按约定时间审定结算，须承担违约责任。</w:t>
      </w:r>
    </w:p>
    <w:p w14:paraId="4BA06E2F">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7.2.3工作面移交前，甲乙双方需对工作面共同验收确认，移交后工作面的质量、安全、文明施工等问题由乙方负责。</w:t>
      </w:r>
    </w:p>
    <w:p w14:paraId="6DC022A9">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7.3</w:t>
      </w:r>
      <w:r>
        <w:rPr>
          <w:rFonts w:hint="eastAsia" w:eastAsia="方正仿宋_GB2312"/>
          <w:bCs/>
          <w:color w:val="000000" w:themeColor="text1"/>
          <w:sz w:val="32"/>
          <w:szCs w:val="32"/>
          <w:highlight w:val="none"/>
          <w14:textFill>
            <w14:solidFill>
              <w14:schemeClr w14:val="tx1"/>
            </w14:solidFill>
          </w14:textFill>
        </w:rPr>
        <w:t>缺陷责任</w:t>
      </w:r>
    </w:p>
    <w:p w14:paraId="7D9903F4">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7.3.1</w:t>
      </w:r>
      <w:r>
        <w:rPr>
          <w:rFonts w:hint="eastAsia" w:eastAsia="方正仿宋_GB2312"/>
          <w:bCs/>
          <w:color w:val="000000" w:themeColor="text1"/>
          <w:sz w:val="32"/>
          <w:szCs w:val="32"/>
          <w:highlight w:val="none"/>
          <w14:textFill>
            <w14:solidFill>
              <w14:schemeClr w14:val="tx1"/>
            </w14:solidFill>
          </w14:textFill>
        </w:rPr>
        <w:t>在包括分包工程的总包工程竣工交付使用后，乙方应按国家有关规定对分包工程出现的缺陷进行保修，具体保修责任按照甲乙双方签订的质量保修书执行或由双方在专用条款中约定。</w:t>
      </w:r>
    </w:p>
    <w:p w14:paraId="7182AFDD">
      <w:pPr>
        <w:snapToGrid w:val="0"/>
        <w:spacing w:line="560" w:lineRule="exact"/>
        <w:ind w:firstLine="480"/>
        <w:rPr>
          <w:rFonts w:ascii="宋体" w:hAnsi="宋体" w:cs="宋体"/>
          <w:b/>
          <w:color w:val="000000" w:themeColor="text1"/>
          <w:sz w:val="24"/>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八、违约、索赔及争议</w:t>
      </w:r>
    </w:p>
    <w:p w14:paraId="5839B0BC">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8.1违约</w:t>
      </w:r>
    </w:p>
    <w:p w14:paraId="671081A4">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8.1.1</w:t>
      </w:r>
      <w:r>
        <w:rPr>
          <w:rFonts w:hint="eastAsia" w:eastAsia="方正仿宋_GB2312"/>
          <w:color w:val="000000" w:themeColor="text1"/>
          <w:sz w:val="32"/>
          <w:szCs w:val="32"/>
          <w:highlight w:val="none"/>
          <w14:textFill>
            <w14:solidFill>
              <w14:schemeClr w14:val="tx1"/>
            </w14:solidFill>
          </w14:textFill>
        </w:rPr>
        <w:t>当发生下列情况之一时，视为甲方违约：</w:t>
      </w:r>
    </w:p>
    <w:p w14:paraId="24E35BD4">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（1）在本合同专用条款内约定的其他情况。</w:t>
      </w:r>
    </w:p>
    <w:p w14:paraId="736F300B">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8.1.2</w:t>
      </w:r>
      <w:r>
        <w:rPr>
          <w:rFonts w:hint="eastAsia" w:eastAsia="方正仿宋_GB2312"/>
          <w:color w:val="000000" w:themeColor="text1"/>
          <w:sz w:val="32"/>
          <w:szCs w:val="32"/>
          <w:highlight w:val="none"/>
          <w14:textFill>
            <w14:solidFill>
              <w14:schemeClr w14:val="tx1"/>
            </w14:solidFill>
          </w14:textFill>
        </w:rPr>
        <w:t>当发生下列情况之一时，视为乙方违约：</w:t>
      </w:r>
    </w:p>
    <w:p w14:paraId="5385AA84">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（1）本合同通用条款第</w:t>
      </w:r>
      <w:r>
        <w:rPr>
          <w:rFonts w:eastAsia="方正仿宋_GB2312"/>
          <w:color w:val="000000" w:themeColor="text1"/>
          <w:sz w:val="32"/>
          <w:szCs w:val="32"/>
          <w:highlight w:val="none"/>
          <w14:textFill>
            <w14:solidFill>
              <w14:schemeClr w14:val="tx1"/>
            </w14:solidFill>
          </w14:textFill>
        </w:rPr>
        <w:t>2.1.3款提到的如乙方与发包人或工程师发生直接工作联系；</w:t>
      </w:r>
    </w:p>
    <w:p w14:paraId="75E48921">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（2）本合同通用条款第</w:t>
      </w:r>
      <w:r>
        <w:rPr>
          <w:rFonts w:eastAsia="方正仿宋_GB2312"/>
          <w:color w:val="000000" w:themeColor="text1"/>
          <w:sz w:val="32"/>
          <w:szCs w:val="32"/>
          <w:highlight w:val="none"/>
          <w14:textFill>
            <w14:solidFill>
              <w14:schemeClr w14:val="tx1"/>
            </w14:solidFill>
          </w14:textFill>
        </w:rPr>
        <w:t>2.8.1款提到的乙方将其承包的分包工程转包或再分包；</w:t>
      </w:r>
    </w:p>
    <w:p w14:paraId="5C86BF87">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（3）本合同通用条款第</w:t>
      </w:r>
      <w:r>
        <w:rPr>
          <w:rFonts w:eastAsia="方正仿宋_GB2312"/>
          <w:color w:val="000000" w:themeColor="text1"/>
          <w:sz w:val="32"/>
          <w:szCs w:val="32"/>
          <w:highlight w:val="none"/>
          <w14:textFill>
            <w14:solidFill>
              <w14:schemeClr w14:val="tx1"/>
            </w14:solidFill>
          </w14:textFill>
        </w:rPr>
        <w:t>3.4.2款提到的因乙方原因不能按照本合同协议书约定的竣工日期或甲方同意顺延的工期竣工的；</w:t>
      </w:r>
    </w:p>
    <w:p w14:paraId="459D100D">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（4）本合同通用条款第</w:t>
      </w:r>
      <w:r>
        <w:rPr>
          <w:rFonts w:eastAsia="方正仿宋_GB2312"/>
          <w:color w:val="000000" w:themeColor="text1"/>
          <w:sz w:val="32"/>
          <w:szCs w:val="32"/>
          <w:highlight w:val="none"/>
          <w14:textFill>
            <w14:solidFill>
              <w14:schemeClr w14:val="tx1"/>
            </w14:solidFill>
          </w14:textFill>
        </w:rPr>
        <w:t>4.1.1款提到的因乙方原因工程质量达不到约定的质量标准；</w:t>
      </w:r>
    </w:p>
    <w:p w14:paraId="282DCAB4">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（5）乙方不按分包合同约定履行义务的其他情况。</w:t>
      </w:r>
    </w:p>
    <w:p w14:paraId="3E741D12">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乙方承担违约责任，赔偿因其违约给甲方造成的经济损失。</w:t>
      </w:r>
    </w:p>
    <w:p w14:paraId="4C6C6282">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8.1.3乙方违反本合同可能产生的后果。</w:t>
      </w:r>
    </w:p>
    <w:p w14:paraId="33BE14CF">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如乙方有违反分包合同的行为，乙方应保障甲方免于承担因此违约造成的工期延误、经济损失及根据总包合同甲方将负责的任何赔偿费，在此情况下，甲方可从本应支付乙方的任何价款中扣除此笔经济损失及赔偿费，并且不排除采用其他补救方法的可能。</w:t>
      </w:r>
    </w:p>
    <w:p w14:paraId="2F9D1337">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8.2争议</w:t>
      </w:r>
    </w:p>
    <w:p w14:paraId="15972760">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8.2.1</w:t>
      </w:r>
      <w:r>
        <w:rPr>
          <w:rFonts w:hint="eastAsia" w:eastAsia="方正仿宋_GB2312"/>
          <w:color w:val="000000" w:themeColor="text1"/>
          <w:sz w:val="32"/>
          <w:szCs w:val="32"/>
          <w:highlight w:val="none"/>
          <w14:textFill>
            <w14:solidFill>
              <w14:schemeClr w14:val="tx1"/>
            </w14:solidFill>
          </w14:textFill>
        </w:rPr>
        <w:t>甲乙双方在履行合同时发生争议，可以和解或者要求有关部门调解。当事人不愿和解、调解或者和解、调解不成的，双方可以在本合同专用条款内约定以下一种方式解决争议：</w:t>
      </w:r>
    </w:p>
    <w:p w14:paraId="6F371BA0">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（1）双方达成仲裁协议，向约定的仲裁委员会申请仲裁；</w:t>
      </w:r>
    </w:p>
    <w:p w14:paraId="32B133DE">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（2）向有管辖权的人民法院起诉。</w:t>
      </w:r>
    </w:p>
    <w:p w14:paraId="682DD6FF">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 xml:space="preserve">8.2.2 </w:t>
      </w:r>
      <w:r>
        <w:rPr>
          <w:rFonts w:hint="eastAsia" w:eastAsia="方正仿宋_GB2312"/>
          <w:color w:val="000000" w:themeColor="text1"/>
          <w:sz w:val="32"/>
          <w:szCs w:val="32"/>
          <w:highlight w:val="none"/>
          <w14:textFill>
            <w14:solidFill>
              <w14:schemeClr w14:val="tx1"/>
            </w14:solidFill>
          </w14:textFill>
        </w:rPr>
        <w:t>发生争议后，除非出现下列情况，双方应继续履行合同，保持分包工程施工连续，保护好已完工程：</w:t>
      </w:r>
    </w:p>
    <w:p w14:paraId="7D87B1DD">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（1）单方违约导致合同确已无法履行，双方协议停止施工；</w:t>
      </w:r>
    </w:p>
    <w:p w14:paraId="7A07FB10">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（2）调解要求停止施工，且为双方接受；</w:t>
      </w:r>
    </w:p>
    <w:p w14:paraId="794E16A1">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（3）仲裁机构要求停止施工；</w:t>
      </w:r>
    </w:p>
    <w:p w14:paraId="1693A7A4">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（4）法院要求停止施工。</w:t>
      </w:r>
    </w:p>
    <w:p w14:paraId="720F25B0">
      <w:pPr>
        <w:snapToGrid w:val="0"/>
        <w:spacing w:line="560" w:lineRule="exact"/>
        <w:ind w:firstLine="480"/>
        <w:rPr>
          <w:rFonts w:ascii="方正黑体_GBK" w:hAnsi="方正黑体_GBK" w:eastAsia="方正黑体_GBK" w:cs="方正黑体_GBK"/>
          <w:bCs/>
          <w:color w:val="000000" w:themeColor="text1"/>
          <w:sz w:val="32"/>
          <w:szCs w:val="32"/>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九、保障、保险</w:t>
      </w:r>
    </w:p>
    <w:p w14:paraId="2882FCEE">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9.1保障</w:t>
      </w:r>
    </w:p>
    <w:p w14:paraId="37DA904F">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 xml:space="preserve">9.1.1 </w:t>
      </w:r>
      <w:r>
        <w:rPr>
          <w:rFonts w:hint="eastAsia" w:eastAsia="方正仿宋_GB2312"/>
          <w:bCs/>
          <w:color w:val="000000" w:themeColor="text1"/>
          <w:sz w:val="32"/>
          <w:szCs w:val="32"/>
          <w:highlight w:val="none"/>
          <w14:textFill>
            <w14:solidFill>
              <w14:schemeClr w14:val="tx1"/>
            </w14:solidFill>
          </w14:textFill>
        </w:rPr>
        <w:t>除应由业主方承担的风险外，乙方应保障甲方免于承受在分包工程施工过程中及修补缺陷引起的下列损失、索赔及与此有关的索赔、诉讼、损害赔偿：</w:t>
      </w:r>
    </w:p>
    <w:p w14:paraId="4DCF0BB2">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w:t>
      </w:r>
      <w:r>
        <w:rPr>
          <w:rFonts w:eastAsia="方正仿宋_GB2312"/>
          <w:bCs/>
          <w:color w:val="000000" w:themeColor="text1"/>
          <w:sz w:val="32"/>
          <w:szCs w:val="32"/>
          <w:highlight w:val="none"/>
          <w14:textFill>
            <w14:solidFill>
              <w14:schemeClr w14:val="tx1"/>
            </w14:solidFill>
          </w14:textFill>
        </w:rPr>
        <w:t>1</w:t>
      </w:r>
      <w:r>
        <w:rPr>
          <w:rFonts w:hint="eastAsia" w:eastAsia="方正仿宋_GB2312"/>
          <w:bCs/>
          <w:color w:val="000000" w:themeColor="text1"/>
          <w:sz w:val="32"/>
          <w:szCs w:val="32"/>
          <w:highlight w:val="none"/>
          <w14:textFill>
            <w14:solidFill>
              <w14:schemeClr w14:val="tx1"/>
            </w14:solidFill>
          </w14:textFill>
        </w:rPr>
        <w:t>）人员的伤亡；</w:t>
      </w:r>
    </w:p>
    <w:p w14:paraId="50B5B277">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w:t>
      </w:r>
      <w:r>
        <w:rPr>
          <w:rFonts w:eastAsia="方正仿宋_GB2312"/>
          <w:bCs/>
          <w:color w:val="000000" w:themeColor="text1"/>
          <w:sz w:val="32"/>
          <w:szCs w:val="32"/>
          <w:highlight w:val="none"/>
          <w14:textFill>
            <w14:solidFill>
              <w14:schemeClr w14:val="tx1"/>
            </w14:solidFill>
          </w14:textFill>
        </w:rPr>
        <w:t>2</w:t>
      </w:r>
      <w:r>
        <w:rPr>
          <w:rFonts w:hint="eastAsia" w:eastAsia="方正仿宋_GB2312"/>
          <w:bCs/>
          <w:color w:val="000000" w:themeColor="text1"/>
          <w:sz w:val="32"/>
          <w:szCs w:val="32"/>
          <w:highlight w:val="none"/>
          <w14:textFill>
            <w14:solidFill>
              <w14:schemeClr w14:val="tx1"/>
            </w14:solidFill>
          </w14:textFill>
        </w:rPr>
        <w:t>）分包工程以外的任何财产的损失或损害。</w:t>
      </w:r>
    </w:p>
    <w:p w14:paraId="25A9F025">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上列损失应由造成损失的责任方承担。</w:t>
      </w:r>
    </w:p>
    <w:p w14:paraId="17517836">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 xml:space="preserve">9.2保险 </w:t>
      </w:r>
    </w:p>
    <w:p w14:paraId="7C2350E8">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9.2.1</w:t>
      </w:r>
      <w:r>
        <w:rPr>
          <w:rFonts w:hint="eastAsia" w:eastAsia="方正仿宋_GB2312"/>
          <w:bCs/>
          <w:color w:val="000000" w:themeColor="text1"/>
          <w:sz w:val="32"/>
          <w:szCs w:val="32"/>
          <w:highlight w:val="none"/>
          <w14:textFill>
            <w14:solidFill>
              <w14:schemeClr w14:val="tx1"/>
            </w14:solidFill>
          </w14:textFill>
        </w:rPr>
        <w:t>乙方必须为施工场地内所有作业及管理人员生命财产和施工机械设备办理保险，支付保险费用。</w:t>
      </w:r>
    </w:p>
    <w:p w14:paraId="54934D39">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9.2.2</w:t>
      </w:r>
      <w:r>
        <w:rPr>
          <w:rFonts w:hint="eastAsia" w:eastAsia="方正仿宋_GB2312"/>
          <w:bCs/>
          <w:color w:val="000000" w:themeColor="text1"/>
          <w:sz w:val="32"/>
          <w:szCs w:val="32"/>
          <w:highlight w:val="none"/>
          <w14:textFill>
            <w14:solidFill>
              <w14:schemeClr w14:val="tx1"/>
            </w14:solidFill>
          </w14:textFill>
        </w:rPr>
        <w:t>保险事故发生时，甲乙双方均有责任尽力采取必要的措施，防止或者减少损失。</w:t>
      </w:r>
    </w:p>
    <w:p w14:paraId="607C7579">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9.2.3</w:t>
      </w:r>
      <w:r>
        <w:rPr>
          <w:rFonts w:hint="eastAsia" w:eastAsia="方正仿宋_GB2312"/>
          <w:bCs/>
          <w:color w:val="000000" w:themeColor="text1"/>
          <w:sz w:val="32"/>
          <w:szCs w:val="32"/>
          <w:highlight w:val="none"/>
          <w14:textFill>
            <w14:solidFill>
              <w14:schemeClr w14:val="tx1"/>
            </w14:solidFill>
          </w14:textFill>
        </w:rPr>
        <w:t>具体投保内容和相关责任，甲乙双方在本合同专用条款内约定。</w:t>
      </w:r>
    </w:p>
    <w:p w14:paraId="5D252170">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9.3履约担保</w:t>
      </w:r>
    </w:p>
    <w:p w14:paraId="7091DFD0">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9.3.1</w:t>
      </w:r>
      <w:bookmarkStart w:id="4" w:name="OLE_LINK62"/>
      <w:bookmarkStart w:id="5" w:name="OLE_LINK61"/>
      <w:r>
        <w:rPr>
          <w:rFonts w:hint="eastAsia" w:eastAsia="方正仿宋_GB2312"/>
          <w:bCs/>
          <w:color w:val="000000" w:themeColor="text1"/>
          <w:sz w:val="32"/>
          <w:szCs w:val="32"/>
          <w:highlight w:val="none"/>
          <w14:textFill>
            <w14:solidFill>
              <w14:schemeClr w14:val="tx1"/>
            </w14:solidFill>
          </w14:textFill>
        </w:rPr>
        <w:t>乙方应向甲方提供履约担保，在合同签订前</w:t>
      </w:r>
      <w:r>
        <w:rPr>
          <w:rFonts w:hint="eastAsia" w:eastAsia="方正仿宋_GB2312"/>
          <w:bCs/>
          <w:color w:val="000000" w:themeColor="text1"/>
          <w:sz w:val="32"/>
          <w:szCs w:val="32"/>
          <w:highlight w:val="none"/>
          <w:lang w:val="en-US" w:eastAsia="zh-CN"/>
          <w14:textFill>
            <w14:solidFill>
              <w14:schemeClr w14:val="tx1"/>
            </w14:solidFill>
          </w14:textFill>
        </w:rPr>
        <w:t>10</w:t>
      </w:r>
      <w:r>
        <w:rPr>
          <w:rFonts w:eastAsia="方正仿宋_GB2312"/>
          <w:bCs/>
          <w:color w:val="000000" w:themeColor="text1"/>
          <w:sz w:val="32"/>
          <w:szCs w:val="32"/>
          <w:highlight w:val="none"/>
          <w14:textFill>
            <w14:solidFill>
              <w14:schemeClr w14:val="tx1"/>
            </w14:solidFill>
          </w14:textFill>
        </w:rPr>
        <w:t>日内以银行转帐</w:t>
      </w:r>
      <w:r>
        <w:rPr>
          <w:rFonts w:hint="eastAsia" w:eastAsia="方正仿宋_GB2312"/>
          <w:bCs/>
          <w:color w:val="000000" w:themeColor="text1"/>
          <w:sz w:val="32"/>
          <w:szCs w:val="32"/>
          <w:highlight w:val="none"/>
          <w14:textFill>
            <w14:solidFill>
              <w14:schemeClr w14:val="tx1"/>
            </w14:solidFill>
          </w14:textFill>
        </w:rPr>
        <w:t>方式交纳中标价5%的</w:t>
      </w:r>
      <w:r>
        <w:rPr>
          <w:rFonts w:eastAsia="方正仿宋_GB2312"/>
          <w:bCs/>
          <w:color w:val="000000" w:themeColor="text1"/>
          <w:sz w:val="32"/>
          <w:szCs w:val="32"/>
          <w:highlight w:val="none"/>
          <w14:textFill>
            <w14:solidFill>
              <w14:schemeClr w14:val="tx1"/>
            </w14:solidFill>
          </w14:textFill>
        </w:rPr>
        <w:t>履约</w:t>
      </w:r>
      <w:r>
        <w:rPr>
          <w:rFonts w:hint="eastAsia" w:eastAsia="方正仿宋_GB2312"/>
          <w:bCs/>
          <w:color w:val="000000" w:themeColor="text1"/>
          <w:sz w:val="32"/>
          <w:szCs w:val="32"/>
          <w:highlight w:val="none"/>
          <w14:textFill>
            <w14:solidFill>
              <w14:schemeClr w14:val="tx1"/>
            </w14:solidFill>
          </w14:textFill>
        </w:rPr>
        <w:t>保证</w:t>
      </w:r>
      <w:r>
        <w:rPr>
          <w:rFonts w:eastAsia="方正仿宋_GB2312"/>
          <w:bCs/>
          <w:color w:val="000000" w:themeColor="text1"/>
          <w:sz w:val="32"/>
          <w:szCs w:val="32"/>
          <w:highlight w:val="none"/>
          <w14:textFill>
            <w14:solidFill>
              <w14:schemeClr w14:val="tx1"/>
            </w14:solidFill>
          </w14:textFill>
        </w:rPr>
        <w:t>金</w:t>
      </w:r>
      <w:r>
        <w:rPr>
          <w:rFonts w:hint="eastAsia" w:eastAsia="方正仿宋_GB2312"/>
          <w:bCs/>
          <w:color w:val="000000" w:themeColor="text1"/>
          <w:sz w:val="32"/>
          <w:szCs w:val="32"/>
          <w:highlight w:val="none"/>
          <w14:textFill>
            <w14:solidFill>
              <w14:schemeClr w14:val="tx1"/>
            </w14:solidFill>
          </w14:textFill>
        </w:rPr>
        <w:t>。</w:t>
      </w:r>
    </w:p>
    <w:p w14:paraId="3993FD9A">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履约担保的退还时间：</w:t>
      </w:r>
      <w:r>
        <w:rPr>
          <w:rFonts w:hint="default"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履约保证金的返</w:t>
      </w:r>
      <w:r>
        <w:rPr>
          <w:rFonts w:hint="eastAsia"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条件、返还流程、扣除规则</w:t>
      </w:r>
      <w:r>
        <w:rPr>
          <w:rFonts w:hint="default"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按合同</w:t>
      </w:r>
      <w:r>
        <w:rPr>
          <w:rFonts w:hint="eastAsia"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专用条款</w:t>
      </w:r>
      <w:r>
        <w:rPr>
          <w:rFonts w:hint="default"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约定执行，</w:t>
      </w:r>
      <w:r>
        <w:rPr>
          <w:rFonts w:hint="eastAsia"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若乙方存在拖欠农民工工资、工程违约等情形，甲方有权从保证金中抵扣相应款项</w:t>
      </w:r>
      <w:r>
        <w:rPr>
          <w:rFonts w:eastAsia="方正仿宋_GB2312"/>
          <w:bCs/>
          <w:color w:val="000000" w:themeColor="text1"/>
          <w:sz w:val="32"/>
          <w:szCs w:val="32"/>
          <w:highlight w:val="none"/>
          <w14:textFill>
            <w14:solidFill>
              <w14:schemeClr w14:val="tx1"/>
            </w14:solidFill>
          </w14:textFill>
        </w:rPr>
        <w:t>。</w:t>
      </w:r>
      <w:r>
        <w:rPr>
          <w:rFonts w:hint="eastAsia" w:eastAsia="方正仿宋_GB2312"/>
          <w:bCs/>
          <w:color w:val="000000" w:themeColor="text1"/>
          <w:sz w:val="32"/>
          <w:szCs w:val="32"/>
          <w:highlight w:val="none"/>
          <w14:textFill>
            <w14:solidFill>
              <w14:schemeClr w14:val="tx1"/>
            </w14:solidFill>
          </w14:textFill>
        </w:rPr>
        <w:t>采用现金担保的，合同履行完毕后</w:t>
      </w:r>
      <w:r>
        <w:rPr>
          <w:rFonts w:eastAsia="方正仿宋_GB2312"/>
          <w:bCs/>
          <w:color w:val="000000" w:themeColor="text1"/>
          <w:sz w:val="32"/>
          <w:szCs w:val="32"/>
          <w:highlight w:val="none"/>
          <w14:textFill>
            <w14:solidFill>
              <w14:schemeClr w14:val="tx1"/>
            </w14:solidFill>
          </w14:textFill>
        </w:rPr>
        <w:t>30天内无息退还。</w:t>
      </w:r>
    </w:p>
    <w:bookmarkEnd w:id="4"/>
    <w:bookmarkEnd w:id="5"/>
    <w:p w14:paraId="2B182E5C">
      <w:pPr>
        <w:snapToGrid w:val="0"/>
        <w:spacing w:line="560" w:lineRule="exact"/>
        <w:ind w:firstLine="480"/>
        <w:rPr>
          <w:rFonts w:ascii="方正大黑体_GBK" w:hAnsi="方正大黑体_GBK" w:eastAsia="方正大黑体_GBK" w:cs="方正大黑体_GBK"/>
          <w:bCs/>
          <w:color w:val="000000" w:themeColor="text1"/>
          <w:sz w:val="32"/>
          <w:szCs w:val="32"/>
          <w:highlight w:val="none"/>
          <w14:textFill>
            <w14:solidFill>
              <w14:schemeClr w14:val="tx1"/>
            </w14:solidFill>
          </w14:textFill>
        </w:rPr>
      </w:pPr>
      <w:r>
        <w:rPr>
          <w:rFonts w:hint="eastAsia" w:ascii="方正大黑体_GBK" w:hAnsi="方正大黑体_GBK" w:eastAsia="方正大黑体_GBK" w:cs="方正大黑体_GBK"/>
          <w:bCs/>
          <w:color w:val="000000" w:themeColor="text1"/>
          <w:sz w:val="32"/>
          <w:szCs w:val="32"/>
          <w:highlight w:val="none"/>
          <w14:textFill>
            <w14:solidFill>
              <w14:schemeClr w14:val="tx1"/>
            </w14:solidFill>
          </w14:textFill>
        </w:rPr>
        <w:t>十、工程管理</w:t>
      </w:r>
    </w:p>
    <w:p w14:paraId="12C434FE">
      <w:pPr>
        <w:snapToGrid w:val="0"/>
        <w:spacing w:line="560" w:lineRule="exact"/>
        <w:ind w:left="102" w:firstLine="64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pacing w:val="-3"/>
          <w:sz w:val="32"/>
          <w:szCs w:val="32"/>
          <w:highlight w:val="none"/>
          <w14:textFill>
            <w14:solidFill>
              <w14:schemeClr w14:val="tx1"/>
            </w14:solidFill>
          </w14:textFill>
        </w:rPr>
        <w:t>10.1乙方任何人员必须尊重甲方、</w:t>
      </w:r>
      <w:r>
        <w:rPr>
          <w:rFonts w:hint="eastAsia" w:eastAsia="方正仿宋_GB2312"/>
          <w:color w:val="000000" w:themeColor="text1"/>
          <w:sz w:val="32"/>
          <w:szCs w:val="32"/>
          <w:highlight w:val="none"/>
          <w14:textFill>
            <w14:solidFill>
              <w14:schemeClr w14:val="tx1"/>
            </w14:solidFill>
          </w14:textFill>
        </w:rPr>
        <w:t>业主方</w:t>
      </w:r>
      <w:r>
        <w:rPr>
          <w:rFonts w:hint="eastAsia" w:eastAsia="方正仿宋_GB2312"/>
          <w:color w:val="000000" w:themeColor="text1"/>
          <w:spacing w:val="-3"/>
          <w:sz w:val="32"/>
          <w:szCs w:val="32"/>
          <w:highlight w:val="none"/>
          <w14:textFill>
            <w14:solidFill>
              <w14:schemeClr w14:val="tx1"/>
            </w14:solidFill>
          </w14:textFill>
        </w:rPr>
        <w:t xml:space="preserve">和监理单位人员。 </w:t>
      </w:r>
    </w:p>
    <w:p w14:paraId="7B1D9BB9">
      <w:pPr>
        <w:snapToGrid w:val="0"/>
        <w:spacing w:line="560" w:lineRule="exact"/>
        <w:ind w:left="102" w:firstLine="64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pacing w:val="-3"/>
          <w:sz w:val="32"/>
          <w:szCs w:val="32"/>
          <w:highlight w:val="none"/>
          <w14:textFill>
            <w14:solidFill>
              <w14:schemeClr w14:val="tx1"/>
            </w14:solidFill>
          </w14:textFill>
        </w:rPr>
        <w:t>10.2因乙方原因使工程受到威胁或即将产生损失时，或甲方认为乙方已不具备承担本工程的能力时，或乙方无意继续履行合同时，或乙方对合同的履行不能令甲方</w:t>
      </w:r>
      <w:r>
        <w:rPr>
          <w:rFonts w:eastAsia="方正仿宋_GB2312"/>
          <w:color w:val="000000" w:themeColor="text1"/>
          <w:sz w:val="32"/>
          <w:szCs w:val="32"/>
          <w:highlight w:val="none"/>
          <w14:textFill>
            <w14:solidFill>
              <w14:schemeClr w14:val="tx1"/>
            </w14:solidFill>
          </w14:textFill>
        </w:rPr>
        <w:t>/</w:t>
      </w:r>
      <w:r>
        <w:rPr>
          <w:rFonts w:hint="eastAsia" w:eastAsia="方正仿宋_GB2312"/>
          <w:color w:val="000000" w:themeColor="text1"/>
          <w:sz w:val="32"/>
          <w:szCs w:val="32"/>
          <w:highlight w:val="none"/>
          <w14:textFill>
            <w14:solidFill>
              <w14:schemeClr w14:val="tx1"/>
            </w14:solidFill>
          </w14:textFill>
        </w:rPr>
        <w:t>业主</w:t>
      </w:r>
      <w:r>
        <w:rPr>
          <w:rFonts w:eastAsia="方正仿宋_GB2312"/>
          <w:color w:val="000000" w:themeColor="text1"/>
          <w:sz w:val="32"/>
          <w:szCs w:val="32"/>
          <w:highlight w:val="none"/>
          <w14:textFill>
            <w14:solidFill>
              <w14:schemeClr w14:val="tx1"/>
            </w14:solidFill>
          </w14:textFill>
        </w:rPr>
        <w:t>/</w:t>
      </w:r>
      <w:r>
        <w:rPr>
          <w:rFonts w:hint="eastAsia" w:eastAsia="方正仿宋_GB2312"/>
          <w:color w:val="000000" w:themeColor="text1"/>
          <w:spacing w:val="-3"/>
          <w:sz w:val="32"/>
          <w:szCs w:val="32"/>
          <w:highlight w:val="none"/>
          <w14:textFill>
            <w14:solidFill>
              <w14:schemeClr w14:val="tx1"/>
            </w14:solidFill>
          </w14:textFill>
        </w:rPr>
        <w:t>监理单位满意时，甲方有权解除合同、有权拒付工程款，有权变</w:t>
      </w:r>
      <w:r>
        <w:rPr>
          <w:rFonts w:hint="eastAsia" w:eastAsia="方正仿宋_GB2312"/>
          <w:color w:val="000000" w:themeColor="text1"/>
          <w:spacing w:val="-6"/>
          <w:sz w:val="32"/>
          <w:szCs w:val="32"/>
          <w:highlight w:val="none"/>
          <w14:textFill>
            <w14:solidFill>
              <w14:schemeClr w14:val="tx1"/>
            </w14:solidFill>
          </w14:textFill>
        </w:rPr>
        <w:t>更合同内容或要求乙方全部或部分人员退场，乙方应予接受并承担由此造成的一切经济损失和法律责任。</w:t>
      </w:r>
    </w:p>
    <w:p w14:paraId="1F5E405A">
      <w:pPr>
        <w:snapToGrid w:val="0"/>
        <w:spacing w:line="560" w:lineRule="exact"/>
        <w:ind w:left="102" w:firstLine="64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pacing w:val="-3"/>
          <w:sz w:val="32"/>
          <w:szCs w:val="32"/>
          <w:highlight w:val="none"/>
          <w14:textFill>
            <w14:solidFill>
              <w14:schemeClr w14:val="tx1"/>
            </w14:solidFill>
          </w14:textFill>
        </w:rPr>
        <w:t>10.3</w:t>
      </w:r>
      <w:r>
        <w:rPr>
          <w:rFonts w:hint="eastAsia" w:eastAsia="方正仿宋_GB2312"/>
          <w:color w:val="000000" w:themeColor="text1"/>
          <w:spacing w:val="-6"/>
          <w:sz w:val="32"/>
          <w:szCs w:val="32"/>
          <w:highlight w:val="none"/>
          <w14:textFill>
            <w14:solidFill>
              <w14:schemeClr w14:val="tx1"/>
            </w14:solidFill>
          </w14:textFill>
        </w:rPr>
        <w:t>工程施工过程中，由于乙方不遵守甲方现场管理规定，或乙方自身原因造成的质量和安全事故等损失，概由乙方负责。</w:t>
      </w:r>
    </w:p>
    <w:p w14:paraId="23FF231F">
      <w:pPr>
        <w:snapToGrid w:val="0"/>
        <w:spacing w:line="560" w:lineRule="exact"/>
        <w:ind w:left="102" w:firstLine="64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pacing w:val="-3"/>
          <w:sz w:val="32"/>
          <w:szCs w:val="32"/>
          <w:highlight w:val="none"/>
          <w14:textFill>
            <w14:solidFill>
              <w14:schemeClr w14:val="tx1"/>
            </w14:solidFill>
          </w14:textFill>
        </w:rPr>
        <w:t xml:space="preserve">10.4乙方须确保施工用料符合规范要求，不得偷工减料，并对工程质量全面负责。 </w:t>
      </w:r>
    </w:p>
    <w:p w14:paraId="4D337B26">
      <w:pPr>
        <w:snapToGrid w:val="0"/>
        <w:spacing w:line="560" w:lineRule="exact"/>
        <w:ind w:left="102" w:firstLine="64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pacing w:val="-3"/>
          <w:sz w:val="32"/>
          <w:szCs w:val="32"/>
          <w:highlight w:val="none"/>
          <w14:textFill>
            <w14:solidFill>
              <w14:schemeClr w14:val="tx1"/>
            </w14:solidFill>
          </w14:textFill>
        </w:rPr>
        <w:t>10.5</w:t>
      </w:r>
      <w:r>
        <w:rPr>
          <w:rFonts w:hint="eastAsia" w:eastAsia="方正仿宋_GB2312"/>
          <w:color w:val="000000" w:themeColor="text1"/>
          <w:spacing w:val="-5"/>
          <w:sz w:val="32"/>
          <w:szCs w:val="32"/>
          <w:highlight w:val="none"/>
          <w14:textFill>
            <w14:solidFill>
              <w14:schemeClr w14:val="tx1"/>
            </w14:solidFill>
          </w14:textFill>
        </w:rPr>
        <w:t>乙方工作人员应认真学习和遵守国家政府颁发的各项文明施工管理规则，必须做到工完场清，即楼内无垃圾、杂物、余料，加工场地中各种材料应堆码整齐。</w:t>
      </w:r>
    </w:p>
    <w:p w14:paraId="7FA4C8A0">
      <w:pPr>
        <w:snapToGrid w:val="0"/>
        <w:spacing w:line="560" w:lineRule="exact"/>
        <w:ind w:left="102" w:firstLine="64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pacing w:val="-3"/>
          <w:sz w:val="32"/>
          <w:szCs w:val="32"/>
          <w:highlight w:val="none"/>
          <w14:textFill>
            <w14:solidFill>
              <w14:schemeClr w14:val="tx1"/>
            </w14:solidFill>
          </w14:textFill>
        </w:rPr>
        <w:t>10.6</w:t>
      </w:r>
      <w:r>
        <w:rPr>
          <w:rFonts w:hint="eastAsia" w:eastAsia="方正仿宋_GB2312"/>
          <w:color w:val="000000" w:themeColor="text1"/>
          <w:spacing w:val="-5"/>
          <w:sz w:val="32"/>
          <w:szCs w:val="32"/>
          <w:highlight w:val="none"/>
          <w14:textFill>
            <w14:solidFill>
              <w14:schemeClr w14:val="tx1"/>
            </w14:solidFill>
          </w14:textFill>
        </w:rPr>
        <w:t>乙方管理机构名单作为合同附件，一经确认后的管理人员及施工队伍应保持相对稳定，未经甲方同意不得擅自变更。</w:t>
      </w:r>
    </w:p>
    <w:p w14:paraId="46F2DFCA">
      <w:pPr>
        <w:snapToGrid w:val="0"/>
        <w:spacing w:line="560" w:lineRule="exact"/>
        <w:ind w:left="102" w:firstLine="64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pacing w:val="-3"/>
          <w:sz w:val="32"/>
          <w:szCs w:val="32"/>
          <w:highlight w:val="none"/>
          <w14:textFill>
            <w14:solidFill>
              <w14:schemeClr w14:val="tx1"/>
            </w14:solidFill>
          </w14:textFill>
        </w:rPr>
        <w:t xml:space="preserve">10.7任何情况下，乙方或乙方的雇佣人员或乙方能够控制的其他人员如对甲方工作人员进行任何形式的人身威胁、暴力恐吓，或者以围堵、阻扰、干涉、静坐、霸占等方式扰乱甲方正常的生活、工作秩序或社会秩序，即构成乙方违约；乙方应就其违约行为承担违约责任，赔偿甲方由此造成的一切损失。 </w:t>
      </w:r>
    </w:p>
    <w:p w14:paraId="57DC3C3E">
      <w:pPr>
        <w:snapToGrid w:val="0"/>
        <w:spacing w:line="560" w:lineRule="exact"/>
        <w:ind w:left="102" w:firstLine="64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pacing w:val="-3"/>
          <w:sz w:val="32"/>
          <w:szCs w:val="32"/>
          <w:highlight w:val="none"/>
          <w14:textFill>
            <w14:solidFill>
              <w14:schemeClr w14:val="tx1"/>
            </w14:solidFill>
          </w14:textFill>
        </w:rPr>
        <w:t xml:space="preserve">10.8任何情况下，甲方只需出示记录有乙方违约行为的照片、录像、录音等资料，既可视作乙方的违约行为已经发生。 </w:t>
      </w:r>
    </w:p>
    <w:p w14:paraId="153F46AD">
      <w:pPr>
        <w:snapToGrid w:val="0"/>
        <w:spacing w:line="560" w:lineRule="exact"/>
        <w:ind w:left="102" w:firstLine="64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pacing w:val="-3"/>
          <w:sz w:val="32"/>
          <w:szCs w:val="32"/>
          <w:highlight w:val="none"/>
          <w14:textFill>
            <w14:solidFill>
              <w14:schemeClr w14:val="tx1"/>
            </w14:solidFill>
          </w14:textFill>
        </w:rPr>
        <w:t xml:space="preserve">10.9任何情况下乙方应及时、足额地发放施工人员工资，否则，因此而引起的一切责任后果，概由乙方承担。 </w:t>
      </w:r>
    </w:p>
    <w:p w14:paraId="2E03A2B2">
      <w:pPr>
        <w:snapToGrid w:val="0"/>
        <w:spacing w:line="560" w:lineRule="exact"/>
        <w:ind w:left="102" w:firstLine="64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pacing w:val="-3"/>
          <w:sz w:val="32"/>
          <w:szCs w:val="32"/>
          <w:highlight w:val="none"/>
          <w14:textFill>
            <w14:solidFill>
              <w14:schemeClr w14:val="tx1"/>
            </w14:solidFill>
          </w14:textFill>
        </w:rPr>
        <w:t>10.10在乙方实施上述违约行为的情况下，甲方给予乙方的任何费用、款项或签署的任何协议（如结算协议，退场协议等）均应视作甲方在被胁迫、敲诈情形下做出的可撤销民事行为，不代表甲方的真实意思，甲方有权在恢复正常的生活、工作秩序后，对在此情况下签署的协议，予以撤销或解除，并向乙方追索所支付的任何款项。甲方行使解除或撤销权利时所发生的任何费用（包括但不限于律师费、诉讼费、鉴定费等）均由乙方承担。</w:t>
      </w:r>
    </w:p>
    <w:p w14:paraId="4A999F67">
      <w:pPr>
        <w:snapToGrid w:val="0"/>
        <w:spacing w:line="560" w:lineRule="exact"/>
        <w:ind w:left="102" w:firstLine="64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pacing w:val="-3"/>
          <w:sz w:val="32"/>
          <w:szCs w:val="32"/>
          <w:highlight w:val="none"/>
          <w14:textFill>
            <w14:solidFill>
              <w14:schemeClr w14:val="tx1"/>
            </w14:solidFill>
          </w14:textFill>
        </w:rPr>
        <w:t>10.11本合同项下的乙方是指在此合同上盖章的法人单位，而非乙方所属施工队、班组或个人，乙方有责任教育、制止、平息其以其名义进场施工的劳务施工队、施工班组或个人的任何违约行为</w:t>
      </w:r>
      <w:r>
        <w:rPr>
          <w:rFonts w:hint="eastAsia" w:eastAsia="方正仿宋_GB2312"/>
          <w:color w:val="000000" w:themeColor="text1"/>
          <w:sz w:val="32"/>
          <w:szCs w:val="32"/>
          <w:highlight w:val="none"/>
          <w14:textFill>
            <w14:solidFill>
              <w14:schemeClr w14:val="tx1"/>
            </w14:solidFill>
          </w14:textFill>
        </w:rPr>
        <w:t>；</w:t>
      </w:r>
      <w:r>
        <w:rPr>
          <w:rFonts w:hint="eastAsia" w:eastAsia="方正仿宋_GB2312"/>
          <w:color w:val="000000" w:themeColor="text1"/>
          <w:spacing w:val="-3"/>
          <w:sz w:val="32"/>
          <w:szCs w:val="32"/>
          <w:highlight w:val="none"/>
          <w14:textFill>
            <w14:solidFill>
              <w14:schemeClr w14:val="tx1"/>
            </w14:solidFill>
          </w14:textFill>
        </w:rPr>
        <w:t>甲方对乙方违约责任、侵权责任的主张，以及对乙方基于违约行为所获得的利益的追索，不仅可以在乙方基于本合同应得的款项中扣减，也可以从甲方管辖范围内乙方其他合同应得的款项中扣减。</w:t>
      </w:r>
    </w:p>
    <w:p w14:paraId="571CFE7D">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pacing w:val="-3"/>
          <w:sz w:val="32"/>
          <w:szCs w:val="32"/>
          <w:highlight w:val="none"/>
          <w14:textFill>
            <w14:solidFill>
              <w14:schemeClr w14:val="tx1"/>
            </w14:solidFill>
          </w14:textFill>
        </w:rPr>
        <w:t>10.12</w:t>
      </w:r>
      <w:r>
        <w:rPr>
          <w:rFonts w:hint="eastAsia" w:eastAsia="方正仿宋_GB2312"/>
          <w:color w:val="000000" w:themeColor="text1"/>
          <w:sz w:val="32"/>
          <w:szCs w:val="32"/>
          <w:highlight w:val="none"/>
          <w14:textFill>
            <w14:solidFill>
              <w14:schemeClr w14:val="tx1"/>
            </w14:solidFill>
          </w14:textFill>
        </w:rPr>
        <w:t xml:space="preserve">乙方在施工中发现古墓、古建筑遗址等文物及化石或其他有考古、地质研究等价值的物品时，应立即保护好现场并于 </w:t>
      </w:r>
      <w:r>
        <w:rPr>
          <w:rFonts w:eastAsia="方正仿宋_GB2312"/>
          <w:color w:val="000000" w:themeColor="text1"/>
          <w:sz w:val="32"/>
          <w:szCs w:val="32"/>
          <w:highlight w:val="none"/>
          <w14:textFill>
            <w14:solidFill>
              <w14:schemeClr w14:val="tx1"/>
            </w14:solidFill>
          </w14:textFill>
        </w:rPr>
        <w:t>4</w:t>
      </w:r>
      <w:r>
        <w:rPr>
          <w:rFonts w:hint="eastAsia" w:eastAsia="方正仿宋_GB2312"/>
          <w:color w:val="000000" w:themeColor="text1"/>
          <w:sz w:val="32"/>
          <w:szCs w:val="32"/>
          <w:highlight w:val="none"/>
          <w14:textFill>
            <w14:solidFill>
              <w14:schemeClr w14:val="tx1"/>
            </w14:solidFill>
          </w14:textFill>
        </w:rPr>
        <w:t xml:space="preserve"> 小时内以书面及口头形式通知甲方，如发现后隐藏不报或据为己有而致使文物遭受破坏或丢失者，由乙方承担一切责任。</w:t>
      </w:r>
    </w:p>
    <w:p w14:paraId="24050F0D">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10.</w:t>
      </w:r>
      <w:r>
        <w:rPr>
          <w:rFonts w:hint="eastAsia" w:eastAsia="方正仿宋_GB2312"/>
          <w:bCs/>
          <w:color w:val="000000" w:themeColor="text1"/>
          <w:sz w:val="32"/>
          <w:szCs w:val="32"/>
          <w:highlight w:val="none"/>
          <w14:textFill>
            <w14:solidFill>
              <w14:schemeClr w14:val="tx1"/>
            </w14:solidFill>
          </w14:textFill>
        </w:rPr>
        <w:t>13材料设备供应</w:t>
      </w:r>
    </w:p>
    <w:p w14:paraId="50323E9F">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10.</w:t>
      </w:r>
      <w:r>
        <w:rPr>
          <w:rFonts w:hint="eastAsia" w:eastAsia="方正仿宋_GB2312"/>
          <w:bCs/>
          <w:color w:val="000000" w:themeColor="text1"/>
          <w:sz w:val="32"/>
          <w:szCs w:val="32"/>
          <w:highlight w:val="none"/>
          <w14:textFill>
            <w14:solidFill>
              <w14:schemeClr w14:val="tx1"/>
            </w14:solidFill>
          </w14:textFill>
        </w:rPr>
        <w:t>13</w:t>
      </w:r>
      <w:r>
        <w:rPr>
          <w:rFonts w:eastAsia="方正仿宋_GB2312"/>
          <w:bCs/>
          <w:color w:val="000000" w:themeColor="text1"/>
          <w:sz w:val="32"/>
          <w:szCs w:val="32"/>
          <w:highlight w:val="none"/>
          <w14:textFill>
            <w14:solidFill>
              <w14:schemeClr w14:val="tx1"/>
            </w14:solidFill>
          </w14:textFill>
        </w:rPr>
        <w:t>.1</w:t>
      </w:r>
      <w:r>
        <w:rPr>
          <w:rFonts w:hint="eastAsia" w:eastAsia="方正仿宋_GB2312"/>
          <w:bCs/>
          <w:color w:val="000000" w:themeColor="text1"/>
          <w:sz w:val="32"/>
          <w:szCs w:val="32"/>
          <w:highlight w:val="none"/>
          <w14:textFill>
            <w14:solidFill>
              <w14:schemeClr w14:val="tx1"/>
            </w14:solidFill>
          </w14:textFill>
        </w:rPr>
        <w:t>有关材料设备供应的数量、程序及责任均按总包合同中业主方与甲方有关约定履行。</w:t>
      </w:r>
    </w:p>
    <w:p w14:paraId="096F4537">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10.</w:t>
      </w:r>
      <w:r>
        <w:rPr>
          <w:rFonts w:hint="eastAsia" w:eastAsia="方正仿宋_GB2312"/>
          <w:bCs/>
          <w:color w:val="000000" w:themeColor="text1"/>
          <w:sz w:val="32"/>
          <w:szCs w:val="32"/>
          <w:highlight w:val="none"/>
          <w14:textFill>
            <w14:solidFill>
              <w14:schemeClr w14:val="tx1"/>
            </w14:solidFill>
          </w14:textFill>
        </w:rPr>
        <w:t>13</w:t>
      </w:r>
      <w:r>
        <w:rPr>
          <w:rFonts w:eastAsia="方正仿宋_GB2312"/>
          <w:bCs/>
          <w:color w:val="000000" w:themeColor="text1"/>
          <w:sz w:val="32"/>
          <w:szCs w:val="32"/>
          <w:highlight w:val="none"/>
          <w14:textFill>
            <w14:solidFill>
              <w14:schemeClr w14:val="tx1"/>
            </w14:solidFill>
          </w14:textFill>
        </w:rPr>
        <w:t>.2</w:t>
      </w:r>
      <w:r>
        <w:rPr>
          <w:rFonts w:hint="eastAsia" w:eastAsia="方正仿宋_GB2312"/>
          <w:bCs/>
          <w:color w:val="000000" w:themeColor="text1"/>
          <w:sz w:val="32"/>
          <w:szCs w:val="32"/>
          <w:highlight w:val="none"/>
          <w14:textFill>
            <w14:solidFill>
              <w14:schemeClr w14:val="tx1"/>
            </w14:solidFill>
          </w14:textFill>
        </w:rPr>
        <w:t>总包合同约定就分包工程部分由业主方供应的材料设备，视为甲方供应的材料设备。</w:t>
      </w:r>
    </w:p>
    <w:p w14:paraId="30D7E97D">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10.</w:t>
      </w:r>
      <w:r>
        <w:rPr>
          <w:rFonts w:hint="eastAsia" w:eastAsia="方正仿宋_GB2312"/>
          <w:bCs/>
          <w:color w:val="000000" w:themeColor="text1"/>
          <w:sz w:val="32"/>
          <w:szCs w:val="32"/>
          <w:highlight w:val="none"/>
          <w14:textFill>
            <w14:solidFill>
              <w14:schemeClr w14:val="tx1"/>
            </w14:solidFill>
          </w14:textFill>
        </w:rPr>
        <w:t>13</w:t>
      </w:r>
      <w:r>
        <w:rPr>
          <w:rFonts w:eastAsia="方正仿宋_GB2312"/>
          <w:bCs/>
          <w:color w:val="000000" w:themeColor="text1"/>
          <w:sz w:val="32"/>
          <w:szCs w:val="32"/>
          <w:highlight w:val="none"/>
          <w14:textFill>
            <w14:solidFill>
              <w14:schemeClr w14:val="tx1"/>
            </w14:solidFill>
          </w14:textFill>
        </w:rPr>
        <w:t>.3</w:t>
      </w:r>
      <w:r>
        <w:rPr>
          <w:rFonts w:hint="eastAsia" w:eastAsia="方正仿宋_GB2312"/>
          <w:bCs/>
          <w:color w:val="000000" w:themeColor="text1"/>
          <w:sz w:val="32"/>
          <w:szCs w:val="32"/>
          <w:highlight w:val="none"/>
          <w14:textFill>
            <w14:solidFill>
              <w14:schemeClr w14:val="tx1"/>
            </w14:solidFill>
          </w14:textFill>
        </w:rPr>
        <w:t>除</w:t>
      </w:r>
      <w:r>
        <w:rPr>
          <w:rFonts w:eastAsia="方正仿宋_GB2312"/>
          <w:bCs/>
          <w:color w:val="000000" w:themeColor="text1"/>
          <w:sz w:val="32"/>
          <w:szCs w:val="32"/>
          <w:highlight w:val="none"/>
          <w14:textFill>
            <w14:solidFill>
              <w14:schemeClr w14:val="tx1"/>
            </w14:solidFill>
          </w14:textFill>
        </w:rPr>
        <w:t>10.1.2款外的材料设备应由乙方按照本合同专用条款的约定采购，并提供产品合格证明，甲方不得指定生产厂或供应商。</w:t>
      </w:r>
    </w:p>
    <w:p w14:paraId="5646EA7F">
      <w:pPr>
        <w:snapToGrid w:val="0"/>
        <w:spacing w:line="560" w:lineRule="exact"/>
        <w:ind w:firstLine="480"/>
        <w:rPr>
          <w:rFonts w:ascii="方正大黑体_GBK" w:hAnsi="方正大黑体_GBK" w:eastAsia="方正大黑体_GBK" w:cs="方正大黑体_GBK"/>
          <w:bCs/>
          <w:color w:val="000000" w:themeColor="text1"/>
          <w:sz w:val="32"/>
          <w:szCs w:val="32"/>
          <w:highlight w:val="none"/>
          <w14:textFill>
            <w14:solidFill>
              <w14:schemeClr w14:val="tx1"/>
            </w14:solidFill>
          </w14:textFill>
        </w:rPr>
      </w:pPr>
      <w:r>
        <w:rPr>
          <w:rFonts w:hint="eastAsia" w:ascii="方正大黑体_GBK" w:hAnsi="方正大黑体_GBK" w:eastAsia="方正大黑体_GBK" w:cs="方正大黑体_GBK"/>
          <w:bCs/>
          <w:color w:val="000000" w:themeColor="text1"/>
          <w:sz w:val="32"/>
          <w:szCs w:val="32"/>
          <w:highlight w:val="none"/>
          <w14:textFill>
            <w14:solidFill>
              <w14:schemeClr w14:val="tx1"/>
            </w14:solidFill>
          </w14:textFill>
        </w:rPr>
        <w:t>十一、不可抗力</w:t>
      </w:r>
    </w:p>
    <w:p w14:paraId="755F5556">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w:t>
      </w:r>
      <w:r>
        <w:rPr>
          <w:rFonts w:hint="eastAsia" w:eastAsia="方正仿宋_GB2312"/>
          <w:bCs/>
          <w:color w:val="000000" w:themeColor="text1"/>
          <w:sz w:val="32"/>
          <w:szCs w:val="32"/>
          <w:highlight w:val="none"/>
          <w14:textFill>
            <w14:solidFill>
              <w14:schemeClr w14:val="tx1"/>
            </w14:solidFill>
          </w14:textFill>
        </w:rPr>
        <w:t>1</w:t>
      </w:r>
      <w:r>
        <w:rPr>
          <w:rFonts w:eastAsia="方正仿宋_GB2312"/>
          <w:bCs/>
          <w:color w:val="000000" w:themeColor="text1"/>
          <w:sz w:val="32"/>
          <w:szCs w:val="32"/>
          <w:highlight w:val="none"/>
          <w14:textFill>
            <w14:solidFill>
              <w14:schemeClr w14:val="tx1"/>
            </w14:solidFill>
          </w14:textFill>
        </w:rPr>
        <w:t>.1不可抗力包括的范围以及事件处理同总包合同相应条款。</w:t>
      </w:r>
    </w:p>
    <w:p w14:paraId="1D986EFC">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11</w:t>
      </w:r>
      <w:r>
        <w:rPr>
          <w:rFonts w:eastAsia="方正仿宋_GB2312"/>
          <w:bCs/>
          <w:color w:val="000000" w:themeColor="text1"/>
          <w:sz w:val="32"/>
          <w:szCs w:val="32"/>
          <w:highlight w:val="none"/>
          <w14:textFill>
            <w14:solidFill>
              <w14:schemeClr w14:val="tx1"/>
            </w14:solidFill>
          </w14:textFill>
        </w:rPr>
        <w:t>.2不可抗力事</w:t>
      </w:r>
      <w:r>
        <w:rPr>
          <w:rFonts w:hint="eastAsia" w:eastAsia="方正仿宋_GB2312"/>
          <w:color w:val="000000" w:themeColor="text1"/>
          <w:sz w:val="32"/>
          <w:szCs w:val="32"/>
          <w:highlight w:val="none"/>
          <w14:textFill>
            <w14:solidFill>
              <w14:schemeClr w14:val="tx1"/>
            </w14:solidFill>
          </w14:textFill>
        </w:rPr>
        <w:t>件发生涉及分包人施工场地的，乙方应立即通知甲方，在力所能及的条件下，迅速采取措施，尽力减少损失。</w:t>
      </w:r>
    </w:p>
    <w:p w14:paraId="4AE89338">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11.</w:t>
      </w:r>
      <w:r>
        <w:rPr>
          <w:rFonts w:eastAsia="方正仿宋_GB2312"/>
          <w:color w:val="000000" w:themeColor="text1"/>
          <w:sz w:val="32"/>
          <w:szCs w:val="32"/>
          <w:highlight w:val="none"/>
          <w14:textFill>
            <w14:solidFill>
              <w14:schemeClr w14:val="tx1"/>
            </w14:solidFill>
          </w14:textFill>
        </w:rPr>
        <w:t>3乙方承担自身的人员和财产的损失。</w:t>
      </w:r>
    </w:p>
    <w:p w14:paraId="3595AB9A">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11</w:t>
      </w:r>
      <w:r>
        <w:rPr>
          <w:rFonts w:eastAsia="方正仿宋_GB2312"/>
          <w:color w:val="000000" w:themeColor="text1"/>
          <w:sz w:val="32"/>
          <w:szCs w:val="32"/>
          <w:highlight w:val="none"/>
          <w14:textFill>
            <w14:solidFill>
              <w14:schemeClr w14:val="tx1"/>
            </w14:solidFill>
          </w14:textFill>
        </w:rPr>
        <w:t>.4</w:t>
      </w:r>
      <w:r>
        <w:rPr>
          <w:rFonts w:hint="eastAsia" w:eastAsia="方正仿宋_GB2312"/>
          <w:color w:val="000000" w:themeColor="text1"/>
          <w:sz w:val="32"/>
          <w:szCs w:val="32"/>
          <w:highlight w:val="none"/>
          <w14:textFill>
            <w14:solidFill>
              <w14:schemeClr w14:val="tx1"/>
            </w14:solidFill>
          </w14:textFill>
        </w:rPr>
        <w:t>因合同一方延迟履行合同后发生不可抗力的，不能免除延误履行方的相应责任。</w:t>
      </w:r>
    </w:p>
    <w:p w14:paraId="22C3D4DD">
      <w:pPr>
        <w:snapToGrid w:val="0"/>
        <w:spacing w:line="560" w:lineRule="exact"/>
        <w:ind w:firstLine="480"/>
        <w:rPr>
          <w:rFonts w:ascii="方正大黑体_GBK" w:hAnsi="方正大黑体_GBK" w:eastAsia="方正大黑体_GBK" w:cs="方正大黑体_GBK"/>
          <w:bCs/>
          <w:color w:val="000000" w:themeColor="text1"/>
          <w:sz w:val="32"/>
          <w:szCs w:val="32"/>
          <w:highlight w:val="none"/>
          <w14:textFill>
            <w14:solidFill>
              <w14:schemeClr w14:val="tx1"/>
            </w14:solidFill>
          </w14:textFill>
        </w:rPr>
      </w:pPr>
      <w:r>
        <w:rPr>
          <w:rFonts w:hint="eastAsia" w:ascii="方正大黑体_GBK" w:hAnsi="方正大黑体_GBK" w:eastAsia="方正大黑体_GBK" w:cs="方正大黑体_GBK"/>
          <w:bCs/>
          <w:color w:val="000000" w:themeColor="text1"/>
          <w:sz w:val="32"/>
          <w:szCs w:val="32"/>
          <w:highlight w:val="none"/>
          <w14:textFill>
            <w14:solidFill>
              <w14:schemeClr w14:val="tx1"/>
            </w14:solidFill>
          </w14:textFill>
        </w:rPr>
        <w:t>十二、分包合同解除</w:t>
      </w:r>
    </w:p>
    <w:p w14:paraId="2F0327A0">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12</w:t>
      </w:r>
      <w:r>
        <w:rPr>
          <w:rFonts w:eastAsia="方正仿宋_GB2312"/>
          <w:color w:val="000000" w:themeColor="text1"/>
          <w:sz w:val="32"/>
          <w:szCs w:val="32"/>
          <w:highlight w:val="none"/>
          <w14:textFill>
            <w14:solidFill>
              <w14:schemeClr w14:val="tx1"/>
            </w14:solidFill>
          </w14:textFill>
        </w:rPr>
        <w:t>.1</w:t>
      </w:r>
      <w:r>
        <w:rPr>
          <w:rFonts w:hint="eastAsia" w:eastAsia="方正仿宋_GB2312"/>
          <w:color w:val="000000" w:themeColor="text1"/>
          <w:sz w:val="32"/>
          <w:szCs w:val="32"/>
          <w:highlight w:val="none"/>
          <w14:textFill>
            <w14:solidFill>
              <w14:schemeClr w14:val="tx1"/>
            </w14:solidFill>
          </w14:textFill>
        </w:rPr>
        <w:t>甲乙双方协商一致，可以解除分包合同。</w:t>
      </w:r>
    </w:p>
    <w:p w14:paraId="7AA2EDF8">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12</w:t>
      </w:r>
      <w:r>
        <w:rPr>
          <w:rFonts w:eastAsia="方正仿宋_GB2312"/>
          <w:color w:val="000000" w:themeColor="text1"/>
          <w:sz w:val="32"/>
          <w:szCs w:val="32"/>
          <w:highlight w:val="none"/>
          <w14:textFill>
            <w14:solidFill>
              <w14:schemeClr w14:val="tx1"/>
            </w14:solidFill>
          </w14:textFill>
        </w:rPr>
        <w:t>.</w:t>
      </w:r>
      <w:r>
        <w:rPr>
          <w:rFonts w:hint="eastAsia" w:eastAsia="方正仿宋_GB2312"/>
          <w:color w:val="000000" w:themeColor="text1"/>
          <w:sz w:val="32"/>
          <w:szCs w:val="32"/>
          <w:highlight w:val="none"/>
          <w14:textFill>
            <w14:solidFill>
              <w14:schemeClr w14:val="tx1"/>
            </w14:solidFill>
          </w14:textFill>
        </w:rPr>
        <w:t>2</w:t>
      </w:r>
      <w:r>
        <w:rPr>
          <w:rFonts w:eastAsia="方正仿宋_GB2312"/>
          <w:color w:val="000000" w:themeColor="text1"/>
          <w:sz w:val="32"/>
          <w:szCs w:val="32"/>
          <w:highlight w:val="none"/>
          <w14:textFill>
            <w14:solidFill>
              <w14:schemeClr w14:val="tx1"/>
            </w14:solidFill>
          </w14:textFill>
        </w:rPr>
        <w:t xml:space="preserve"> 如有下列情形之一，甲方有权单方面解除合同</w:t>
      </w:r>
    </w:p>
    <w:p w14:paraId="2F8BB50B">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（1）乙方将其承包的工程进行再分包或转包的。</w:t>
      </w:r>
    </w:p>
    <w:p w14:paraId="03C4C3BF">
      <w:pPr>
        <w:snapToGrid w:val="0"/>
        <w:spacing w:line="600" w:lineRule="exact"/>
        <w:ind w:firstLine="480"/>
        <w:rPr>
          <w:rFonts w:ascii="仿宋_GB2312" w:eastAsia="仿宋_GB2312"/>
          <w:color w:val="000000" w:themeColor="text1"/>
          <w:sz w:val="30"/>
          <w:szCs w:val="30"/>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（2）</w:t>
      </w:r>
      <w:r>
        <w:rPr>
          <w:rFonts w:hint="eastAsia" w:ascii="仿宋_GB2312" w:eastAsia="仿宋_GB2312"/>
          <w:color w:val="000000" w:themeColor="text1"/>
          <w:sz w:val="30"/>
          <w:szCs w:val="30"/>
          <w:highlight w:val="none"/>
          <w14:textFill>
            <w14:solidFill>
              <w14:schemeClr w14:val="tx1"/>
            </w14:solidFill>
          </w14:textFill>
        </w:rPr>
        <w:t>乙方人员聚众闹事，给企业或甲方声誉造成损失的。</w:t>
      </w:r>
    </w:p>
    <w:p w14:paraId="50782F51">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12</w:t>
      </w:r>
      <w:r>
        <w:rPr>
          <w:rFonts w:eastAsia="方正仿宋_GB2312"/>
          <w:color w:val="000000" w:themeColor="text1"/>
          <w:sz w:val="32"/>
          <w:szCs w:val="32"/>
          <w:highlight w:val="none"/>
          <w14:textFill>
            <w14:solidFill>
              <w14:schemeClr w14:val="tx1"/>
            </w14:solidFill>
          </w14:textFill>
        </w:rPr>
        <w:t xml:space="preserve">.3 </w:t>
      </w:r>
      <w:r>
        <w:rPr>
          <w:rFonts w:hint="eastAsia" w:eastAsia="方正仿宋_GB2312"/>
          <w:color w:val="000000" w:themeColor="text1"/>
          <w:sz w:val="32"/>
          <w:szCs w:val="32"/>
          <w:highlight w:val="none"/>
          <w14:textFill>
            <w14:solidFill>
              <w14:schemeClr w14:val="tx1"/>
            </w14:solidFill>
          </w14:textFill>
        </w:rPr>
        <w:t>有下列情形之一的，甲乙双方可以解除合同：</w:t>
      </w:r>
    </w:p>
    <w:p w14:paraId="16B14D76">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（1）因不可抗力导致合同无法履行；</w:t>
      </w:r>
    </w:p>
    <w:p w14:paraId="49B9937A">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（2）因一方违约（包括因发包人原因造成工程停建或缓建）导致合同无法履行。</w:t>
      </w:r>
    </w:p>
    <w:p w14:paraId="0637D98C">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12</w:t>
      </w:r>
      <w:r>
        <w:rPr>
          <w:rFonts w:eastAsia="方正仿宋_GB2312"/>
          <w:color w:val="000000" w:themeColor="text1"/>
          <w:sz w:val="32"/>
          <w:szCs w:val="32"/>
          <w:highlight w:val="none"/>
          <w14:textFill>
            <w14:solidFill>
              <w14:schemeClr w14:val="tx1"/>
            </w14:solidFill>
          </w14:textFill>
        </w:rPr>
        <w:t>.4分包合同解除原则</w:t>
      </w:r>
    </w:p>
    <w:p w14:paraId="045D4F2F">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（1）乙方必须在甲方发出解除通知后2</w:t>
      </w:r>
      <w:r>
        <w:rPr>
          <w:rFonts w:eastAsia="方正仿宋_GB2312"/>
          <w:color w:val="000000" w:themeColor="text1"/>
          <w:sz w:val="32"/>
          <w:szCs w:val="32"/>
          <w:highlight w:val="none"/>
          <w14:textFill>
            <w14:solidFill>
              <w14:schemeClr w14:val="tx1"/>
            </w14:solidFill>
          </w14:textFill>
        </w:rPr>
        <w:t>天内无条件退场</w:t>
      </w:r>
      <w:r>
        <w:rPr>
          <w:rFonts w:hint="eastAsia" w:eastAsia="方正仿宋_GB2312"/>
          <w:color w:val="000000" w:themeColor="text1"/>
          <w:sz w:val="32"/>
          <w:szCs w:val="32"/>
          <w:highlight w:val="none"/>
          <w14:textFill>
            <w14:solidFill>
              <w14:schemeClr w14:val="tx1"/>
            </w14:solidFill>
          </w14:textFill>
        </w:rPr>
        <w:t>；</w:t>
      </w:r>
    </w:p>
    <w:p w14:paraId="1D0FEC3E">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（2）因乙方违反12</w:t>
      </w:r>
      <w:r>
        <w:rPr>
          <w:rFonts w:eastAsia="方正仿宋_GB2312"/>
          <w:color w:val="000000" w:themeColor="text1"/>
          <w:sz w:val="32"/>
          <w:szCs w:val="32"/>
          <w:highlight w:val="none"/>
          <w14:textFill>
            <w14:solidFill>
              <w14:schemeClr w14:val="tx1"/>
            </w14:solidFill>
          </w14:textFill>
        </w:rPr>
        <w:t>.2条约定，甲方解除合同时，甲方按分包价款的</w:t>
      </w:r>
      <w:r>
        <w:rPr>
          <w:rFonts w:hint="eastAsia" w:eastAsia="方正仿宋_GB2312"/>
          <w:color w:val="000000" w:themeColor="text1"/>
          <w:sz w:val="32"/>
          <w:szCs w:val="32"/>
          <w:highlight w:val="none"/>
          <w14:textFill>
            <w14:solidFill>
              <w14:schemeClr w14:val="tx1"/>
            </w14:solidFill>
          </w14:textFill>
        </w:rPr>
        <w:t>5%从乙方结算款中扣除违约金。</w:t>
      </w:r>
    </w:p>
    <w:p w14:paraId="41522D00">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12</w:t>
      </w:r>
      <w:r>
        <w:rPr>
          <w:rFonts w:eastAsia="方正仿宋_GB2312"/>
          <w:color w:val="000000" w:themeColor="text1"/>
          <w:sz w:val="32"/>
          <w:szCs w:val="32"/>
          <w:highlight w:val="none"/>
          <w14:textFill>
            <w14:solidFill>
              <w14:schemeClr w14:val="tx1"/>
            </w14:solidFill>
          </w14:textFill>
        </w:rPr>
        <w:t xml:space="preserve">.5 </w:t>
      </w:r>
      <w:r>
        <w:rPr>
          <w:rFonts w:hint="eastAsia" w:eastAsia="方正仿宋_GB2312"/>
          <w:color w:val="000000" w:themeColor="text1"/>
          <w:sz w:val="32"/>
          <w:szCs w:val="32"/>
          <w:highlight w:val="none"/>
          <w14:textFill>
            <w14:solidFill>
              <w14:schemeClr w14:val="tx1"/>
            </w14:solidFill>
          </w14:textFill>
        </w:rPr>
        <w:t>分包合同解除后，不影响双方在合同中约定的结算条款的效力。</w:t>
      </w:r>
    </w:p>
    <w:p w14:paraId="4075A9B0">
      <w:pPr>
        <w:snapToGrid w:val="0"/>
        <w:spacing w:line="560" w:lineRule="exact"/>
        <w:ind w:firstLine="480"/>
        <w:rPr>
          <w:rFonts w:ascii="方正大黑体_GBK" w:hAnsi="方正大黑体_GBK" w:eastAsia="方正大黑体_GBK" w:cs="方正大黑体_GBK"/>
          <w:bCs/>
          <w:color w:val="000000" w:themeColor="text1"/>
          <w:sz w:val="32"/>
          <w:szCs w:val="32"/>
          <w:highlight w:val="none"/>
          <w14:textFill>
            <w14:solidFill>
              <w14:schemeClr w14:val="tx1"/>
            </w14:solidFill>
          </w14:textFill>
        </w:rPr>
      </w:pPr>
      <w:r>
        <w:rPr>
          <w:rFonts w:hint="eastAsia" w:ascii="方正大黑体_GBK" w:hAnsi="方正大黑体_GBK" w:eastAsia="方正大黑体_GBK" w:cs="方正大黑体_GBK"/>
          <w:bCs/>
          <w:color w:val="000000" w:themeColor="text1"/>
          <w:sz w:val="32"/>
          <w:szCs w:val="32"/>
          <w:highlight w:val="none"/>
          <w14:textFill>
            <w14:solidFill>
              <w14:schemeClr w14:val="tx1"/>
            </w14:solidFill>
          </w14:textFill>
        </w:rPr>
        <w:t>十三、合同生效与终止</w:t>
      </w:r>
    </w:p>
    <w:p w14:paraId="7CA273B4">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13</w:t>
      </w:r>
      <w:r>
        <w:rPr>
          <w:rFonts w:eastAsia="方正仿宋_GB2312"/>
          <w:color w:val="000000" w:themeColor="text1"/>
          <w:sz w:val="32"/>
          <w:szCs w:val="32"/>
          <w:highlight w:val="none"/>
          <w14:textFill>
            <w14:solidFill>
              <w14:schemeClr w14:val="tx1"/>
            </w14:solidFill>
          </w14:textFill>
        </w:rPr>
        <w:t>.1甲乙双方在本合同协议书中约定合同生效方式。</w:t>
      </w:r>
    </w:p>
    <w:p w14:paraId="2D9537C4">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13</w:t>
      </w:r>
      <w:r>
        <w:rPr>
          <w:rFonts w:eastAsia="方正仿宋_GB2312"/>
          <w:color w:val="000000" w:themeColor="text1"/>
          <w:sz w:val="32"/>
          <w:szCs w:val="32"/>
          <w:highlight w:val="none"/>
          <w14:textFill>
            <w14:solidFill>
              <w14:schemeClr w14:val="tx1"/>
            </w14:solidFill>
          </w14:textFill>
        </w:rPr>
        <w:t>.</w:t>
      </w:r>
      <w:r>
        <w:rPr>
          <w:rFonts w:hint="eastAsia" w:eastAsia="方正仿宋_GB2312"/>
          <w:color w:val="000000" w:themeColor="text1"/>
          <w:sz w:val="32"/>
          <w:szCs w:val="32"/>
          <w:highlight w:val="none"/>
          <w14:textFill>
            <w14:solidFill>
              <w14:schemeClr w14:val="tx1"/>
            </w14:solidFill>
          </w14:textFill>
        </w:rPr>
        <w:t>2</w:t>
      </w:r>
      <w:r>
        <w:rPr>
          <w:rFonts w:eastAsia="方正仿宋_GB2312"/>
          <w:color w:val="000000" w:themeColor="text1"/>
          <w:sz w:val="32"/>
          <w:szCs w:val="32"/>
          <w:highlight w:val="none"/>
          <w14:textFill>
            <w14:solidFill>
              <w14:schemeClr w14:val="tx1"/>
            </w14:solidFill>
          </w14:textFill>
        </w:rPr>
        <w:t>甲乙双方履行合同全部义务，竣工结算价款支付完毕后，乙方向甲方交付竣工的分包工程后，本合同即告终止。</w:t>
      </w:r>
    </w:p>
    <w:p w14:paraId="1A72EBCE">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bookmarkStart w:id="6" w:name="OLE_LINK2"/>
      <w:r>
        <w:rPr>
          <w:rFonts w:hint="eastAsia" w:eastAsia="方正仿宋_GB2312"/>
          <w:color w:val="000000" w:themeColor="text1"/>
          <w:sz w:val="32"/>
          <w:szCs w:val="32"/>
          <w:highlight w:val="none"/>
          <w14:textFill>
            <w14:solidFill>
              <w14:schemeClr w14:val="tx1"/>
            </w14:solidFill>
          </w14:textFill>
        </w:rPr>
        <w:t>13</w:t>
      </w:r>
      <w:r>
        <w:rPr>
          <w:rFonts w:eastAsia="方正仿宋_GB2312"/>
          <w:color w:val="000000" w:themeColor="text1"/>
          <w:sz w:val="32"/>
          <w:szCs w:val="32"/>
          <w:highlight w:val="none"/>
          <w14:textFill>
            <w14:solidFill>
              <w14:schemeClr w14:val="tx1"/>
            </w14:solidFill>
          </w14:textFill>
        </w:rPr>
        <w:t>.</w:t>
      </w:r>
      <w:bookmarkEnd w:id="6"/>
      <w:r>
        <w:rPr>
          <w:rFonts w:hint="eastAsia" w:eastAsia="方正仿宋_GB2312"/>
          <w:color w:val="000000" w:themeColor="text1"/>
          <w:sz w:val="32"/>
          <w:szCs w:val="32"/>
          <w:highlight w:val="none"/>
          <w14:textFill>
            <w14:solidFill>
              <w14:schemeClr w14:val="tx1"/>
            </w14:solidFill>
          </w14:textFill>
        </w:rPr>
        <w:t>3</w:t>
      </w:r>
      <w:r>
        <w:rPr>
          <w:rFonts w:eastAsia="方正仿宋_GB2312"/>
          <w:color w:val="000000" w:themeColor="text1"/>
          <w:sz w:val="32"/>
          <w:szCs w:val="32"/>
          <w:highlight w:val="none"/>
          <w14:textFill>
            <w14:solidFill>
              <w14:schemeClr w14:val="tx1"/>
            </w14:solidFill>
          </w14:textFill>
        </w:rPr>
        <w:t>分包合同的权利义务终止后，甲乙双方应遵循诚实信用原则，履行通知、协助、保密等义务。</w:t>
      </w:r>
    </w:p>
    <w:p w14:paraId="01B06A32">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13</w:t>
      </w:r>
      <w:r>
        <w:rPr>
          <w:rFonts w:eastAsia="方正仿宋_GB2312"/>
          <w:bCs/>
          <w:color w:val="000000" w:themeColor="text1"/>
          <w:sz w:val="32"/>
          <w:szCs w:val="32"/>
          <w:highlight w:val="none"/>
          <w14:textFill>
            <w14:solidFill>
              <w14:schemeClr w14:val="tx1"/>
            </w14:solidFill>
          </w14:textFill>
        </w:rPr>
        <w:t>.</w:t>
      </w:r>
      <w:r>
        <w:rPr>
          <w:rFonts w:hint="eastAsia" w:eastAsia="方正仿宋_GB2312"/>
          <w:bCs/>
          <w:color w:val="000000" w:themeColor="text1"/>
          <w:sz w:val="32"/>
          <w:szCs w:val="32"/>
          <w:highlight w:val="none"/>
          <w14:textFill>
            <w14:solidFill>
              <w14:schemeClr w14:val="tx1"/>
            </w14:solidFill>
          </w14:textFill>
        </w:rPr>
        <w:t>4</w:t>
      </w:r>
      <w:r>
        <w:rPr>
          <w:rFonts w:eastAsia="方正仿宋_GB2312"/>
          <w:bCs/>
          <w:color w:val="000000" w:themeColor="text1"/>
          <w:sz w:val="32"/>
          <w:szCs w:val="32"/>
          <w:highlight w:val="none"/>
          <w14:textFill>
            <w14:solidFill>
              <w14:schemeClr w14:val="tx1"/>
            </w14:solidFill>
          </w14:textFill>
        </w:rPr>
        <w:t>合同份数</w:t>
      </w:r>
    </w:p>
    <w:p w14:paraId="37A1E631">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13.4</w:t>
      </w:r>
      <w:r>
        <w:rPr>
          <w:rFonts w:eastAsia="方正仿宋_GB2312"/>
          <w:color w:val="000000" w:themeColor="text1"/>
          <w:sz w:val="32"/>
          <w:szCs w:val="32"/>
          <w:highlight w:val="none"/>
          <w14:textFill>
            <w14:solidFill>
              <w14:schemeClr w14:val="tx1"/>
            </w14:solidFill>
          </w14:textFill>
        </w:rPr>
        <w:t xml:space="preserve">.1 </w:t>
      </w:r>
      <w:r>
        <w:rPr>
          <w:rFonts w:hint="eastAsia" w:eastAsia="方正仿宋_GB2312"/>
          <w:color w:val="000000" w:themeColor="text1"/>
          <w:sz w:val="32"/>
          <w:szCs w:val="32"/>
          <w:highlight w:val="none"/>
          <w14:textFill>
            <w14:solidFill>
              <w14:schemeClr w14:val="tx1"/>
            </w14:solidFill>
          </w14:textFill>
        </w:rPr>
        <w:t>本合同正本份，具有同等效力，甲乙双方各执份。</w:t>
      </w:r>
    </w:p>
    <w:p w14:paraId="3C5507CC">
      <w:pPr>
        <w:snapToGrid w:val="0"/>
        <w:spacing w:line="56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13.4</w:t>
      </w:r>
      <w:r>
        <w:rPr>
          <w:rFonts w:eastAsia="方正仿宋_GB2312"/>
          <w:color w:val="000000" w:themeColor="text1"/>
          <w:sz w:val="32"/>
          <w:szCs w:val="32"/>
          <w:highlight w:val="none"/>
          <w14:textFill>
            <w14:solidFill>
              <w14:schemeClr w14:val="tx1"/>
            </w14:solidFill>
          </w14:textFill>
        </w:rPr>
        <w:t xml:space="preserve">.2本合同副本 </w:t>
      </w:r>
      <w:r>
        <w:rPr>
          <w:rFonts w:hint="eastAsia" w:eastAsia="方正仿宋_GB2312"/>
          <w:color w:val="000000" w:themeColor="text1"/>
          <w:sz w:val="32"/>
          <w:szCs w:val="32"/>
          <w:highlight w:val="none"/>
          <w14:textFill>
            <w14:solidFill>
              <w14:schemeClr w14:val="tx1"/>
            </w14:solidFill>
          </w14:textFill>
        </w:rPr>
        <w:t>份数，由甲乙双方根据需要在本合同专用条款内约定。</w:t>
      </w:r>
    </w:p>
    <w:p w14:paraId="6F86A08E">
      <w:pPr>
        <w:snapToGrid w:val="0"/>
        <w:spacing w:line="56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w:t>
      </w:r>
      <w:r>
        <w:rPr>
          <w:rFonts w:hint="eastAsia" w:eastAsia="方正仿宋_GB2312"/>
          <w:bCs/>
          <w:color w:val="000000" w:themeColor="text1"/>
          <w:sz w:val="32"/>
          <w:szCs w:val="32"/>
          <w:highlight w:val="none"/>
          <w14:textFill>
            <w14:solidFill>
              <w14:schemeClr w14:val="tx1"/>
            </w14:solidFill>
          </w14:textFill>
        </w:rPr>
        <w:t>3</w:t>
      </w:r>
      <w:r>
        <w:rPr>
          <w:rFonts w:eastAsia="方正仿宋_GB2312"/>
          <w:bCs/>
          <w:color w:val="000000" w:themeColor="text1"/>
          <w:sz w:val="32"/>
          <w:szCs w:val="32"/>
          <w:highlight w:val="none"/>
          <w14:textFill>
            <w14:solidFill>
              <w14:schemeClr w14:val="tx1"/>
            </w14:solidFill>
          </w14:textFill>
        </w:rPr>
        <w:t>.</w:t>
      </w:r>
      <w:r>
        <w:rPr>
          <w:rFonts w:hint="eastAsia" w:eastAsia="方正仿宋_GB2312"/>
          <w:bCs/>
          <w:color w:val="000000" w:themeColor="text1"/>
          <w:sz w:val="32"/>
          <w:szCs w:val="32"/>
          <w:highlight w:val="none"/>
          <w14:textFill>
            <w14:solidFill>
              <w14:schemeClr w14:val="tx1"/>
            </w14:solidFill>
          </w14:textFill>
        </w:rPr>
        <w:t>5</w:t>
      </w:r>
      <w:r>
        <w:rPr>
          <w:rFonts w:eastAsia="方正仿宋_GB2312"/>
          <w:bCs/>
          <w:color w:val="000000" w:themeColor="text1"/>
          <w:sz w:val="32"/>
          <w:szCs w:val="32"/>
          <w:highlight w:val="none"/>
          <w14:textFill>
            <w14:solidFill>
              <w14:schemeClr w14:val="tx1"/>
            </w14:solidFill>
          </w14:textFill>
        </w:rPr>
        <w:t>补充条款</w:t>
      </w:r>
    </w:p>
    <w:p w14:paraId="51F1DAD4">
      <w:pPr>
        <w:snapToGrid w:val="0"/>
        <w:spacing w:line="560" w:lineRule="exact"/>
        <w:ind w:firstLine="480"/>
        <w:rPr>
          <w:rFonts w:eastAsia="方正仿宋_GB2312"/>
          <w:b/>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双方根据有关法律、行政法规规定，结合工程实施，经协商一致后，可对本合同通用条款内容具体化、补充或修改，在本合同专用条款内约定。</w:t>
      </w:r>
    </w:p>
    <w:p w14:paraId="479F4425">
      <w:pPr>
        <w:spacing w:line="600" w:lineRule="exact"/>
        <w:jc w:val="center"/>
        <w:rPr>
          <w:rFonts w:ascii="方正公文小标宋" w:hAnsi="方正公文小标宋" w:eastAsia="方正公文小标宋" w:cs="方正公文小标宋"/>
          <w:bCs/>
          <w:color w:val="000000" w:themeColor="text1"/>
          <w:sz w:val="44"/>
          <w:szCs w:val="4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br w:type="page"/>
      </w:r>
      <w:r>
        <w:rPr>
          <w:rFonts w:hint="eastAsia" w:ascii="方正公文小标宋" w:hAnsi="方正公文小标宋" w:eastAsia="方正公文小标宋" w:cs="方正公文小标宋"/>
          <w:bCs/>
          <w:color w:val="000000" w:themeColor="text1"/>
          <w:sz w:val="44"/>
          <w:szCs w:val="44"/>
          <w:highlight w:val="none"/>
          <w14:textFill>
            <w14:solidFill>
              <w14:schemeClr w14:val="tx1"/>
            </w14:solidFill>
          </w14:textFill>
        </w:rPr>
        <w:t>第三部分专用条款</w:t>
      </w:r>
    </w:p>
    <w:p w14:paraId="3A6CBC13">
      <w:pPr>
        <w:snapToGrid w:val="0"/>
        <w:spacing w:line="600" w:lineRule="exact"/>
        <w:ind w:firstLine="480"/>
        <w:rPr>
          <w:rFonts w:ascii="方正黑体_GBK" w:hAnsi="方正黑体_GBK" w:eastAsia="方正黑体_GBK" w:cs="方正黑体_GBK"/>
          <w:bCs/>
          <w:color w:val="000000" w:themeColor="text1"/>
          <w:sz w:val="32"/>
          <w:szCs w:val="32"/>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一、双方一般权利和义务</w:t>
      </w:r>
    </w:p>
    <w:p w14:paraId="786CC536">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1.1甲方项目经理</w:t>
      </w:r>
    </w:p>
    <w:p w14:paraId="60AB6679">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姓名：</w:t>
      </w:r>
      <w:r>
        <w:rPr>
          <w:rFonts w:eastAsia="方正仿宋_GB2312"/>
          <w:bCs/>
          <w:color w:val="000000" w:themeColor="text1"/>
          <w:sz w:val="32"/>
          <w:szCs w:val="32"/>
          <w:highlight w:val="none"/>
          <w14:textFill>
            <w14:solidFill>
              <w14:schemeClr w14:val="tx1"/>
            </w14:solidFill>
          </w14:textFill>
        </w:rPr>
        <w:t xml:space="preserve">    职称：</w:t>
      </w:r>
      <w:r>
        <w:rPr>
          <w:rFonts w:eastAsia="方正仿宋_GB2312"/>
          <w:bCs/>
          <w:color w:val="000000" w:themeColor="text1"/>
          <w:sz w:val="32"/>
          <w:szCs w:val="32"/>
          <w:highlight w:val="none"/>
          <w:u w:val="single"/>
          <w14:textFill>
            <w14:solidFill>
              <w14:schemeClr w14:val="tx1"/>
            </w14:solidFill>
          </w14:textFill>
        </w:rPr>
        <w:t xml:space="preserve"> 项目经理          </w:t>
      </w:r>
    </w:p>
    <w:p w14:paraId="4B3DE782">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1.2乙方项目经理</w:t>
      </w:r>
    </w:p>
    <w:p w14:paraId="43E7D059">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姓名：</w:t>
      </w:r>
      <w:r>
        <w:rPr>
          <w:rFonts w:eastAsia="方正仿宋_GB2312"/>
          <w:bCs/>
          <w:color w:val="000000" w:themeColor="text1"/>
          <w:sz w:val="32"/>
          <w:szCs w:val="32"/>
          <w:highlight w:val="none"/>
          <w14:textFill>
            <w14:solidFill>
              <w14:schemeClr w14:val="tx1"/>
            </w14:solidFill>
          </w14:textFill>
        </w:rPr>
        <w:t xml:space="preserve">    职称：</w:t>
      </w:r>
      <w:r>
        <w:rPr>
          <w:rFonts w:hint="eastAsia" w:eastAsia="方正仿宋_GB2312"/>
          <w:bCs/>
          <w:color w:val="000000" w:themeColor="text1"/>
          <w:sz w:val="32"/>
          <w:szCs w:val="32"/>
          <w:highlight w:val="none"/>
          <w14:textFill>
            <w14:solidFill>
              <w14:schemeClr w14:val="tx1"/>
            </w14:solidFill>
          </w14:textFill>
        </w:rPr>
        <w:t>（任命书、主要施工管理人员名单作为分包合同附件）。</w:t>
      </w:r>
    </w:p>
    <w:p w14:paraId="15F42B6A">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1.3甲方的工作</w:t>
      </w:r>
    </w:p>
    <w:p w14:paraId="1217A919">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 xml:space="preserve">1.3.1 </w:t>
      </w:r>
      <w:r>
        <w:rPr>
          <w:rFonts w:hint="eastAsia" w:eastAsia="方正仿宋_GB2312"/>
          <w:bCs/>
          <w:color w:val="000000" w:themeColor="text1"/>
          <w:sz w:val="32"/>
          <w:szCs w:val="32"/>
          <w:highlight w:val="none"/>
          <w14:textFill>
            <w14:solidFill>
              <w14:schemeClr w14:val="tx1"/>
            </w14:solidFill>
          </w14:textFill>
        </w:rPr>
        <w:t>甲方向乙方提供图纸的日期：暂定年月日（以业主提供为前提）；</w:t>
      </w:r>
    </w:p>
    <w:p w14:paraId="223C8568">
      <w:pPr>
        <w:snapToGrid w:val="0"/>
        <w:spacing w:line="600" w:lineRule="exact"/>
        <w:rPr>
          <w:rFonts w:eastAsia="方正仿宋_GB2312"/>
          <w:bCs/>
          <w:color w:val="000000" w:themeColor="text1"/>
          <w:sz w:val="32"/>
          <w:szCs w:val="32"/>
          <w:highlight w:val="none"/>
          <w:u w:val="singl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甲方向乙方提供图纸的套数：</w:t>
      </w:r>
      <w:r>
        <w:rPr>
          <w:rFonts w:eastAsia="方正仿宋_GB2312"/>
          <w:bCs/>
          <w:color w:val="000000" w:themeColor="text1"/>
          <w:sz w:val="32"/>
          <w:szCs w:val="32"/>
          <w:highlight w:val="none"/>
          <w:u w:val="single"/>
          <w14:textFill>
            <w14:solidFill>
              <w14:schemeClr w14:val="tx1"/>
            </w14:solidFill>
          </w14:textFill>
        </w:rPr>
        <w:t xml:space="preserve">    /  </w:t>
      </w:r>
    </w:p>
    <w:p w14:paraId="78C54A20">
      <w:pPr>
        <w:snapToGrid w:val="0"/>
        <w:spacing w:line="600" w:lineRule="exact"/>
        <w:ind w:firstLine="320" w:firstLineChars="100"/>
        <w:rPr>
          <w:rFonts w:eastAsia="方正仿宋_GB2312"/>
          <w:bCs/>
          <w:color w:val="000000" w:themeColor="text1"/>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1.3.</w:t>
      </w:r>
      <w:r>
        <w:rPr>
          <w:rFonts w:hint="eastAsia" w:eastAsia="方正仿宋_GB2312"/>
          <w:bCs/>
          <w:color w:val="000000" w:themeColor="text1"/>
          <w:sz w:val="32"/>
          <w:szCs w:val="32"/>
          <w:highlight w:val="none"/>
          <w14:textFill>
            <w14:solidFill>
              <w14:schemeClr w14:val="tx1"/>
            </w14:solidFill>
          </w14:textFill>
        </w:rPr>
        <w:t>2甲方应完成下列工作：</w:t>
      </w:r>
    </w:p>
    <w:p w14:paraId="6A1A2ED5">
      <w:pPr>
        <w:snapToGrid w:val="0"/>
        <w:spacing w:line="600" w:lineRule="exact"/>
        <w:ind w:firstLine="320" w:firstLineChars="100"/>
        <w:rPr>
          <w:rFonts w:eastAsia="方正仿宋_GB2312"/>
          <w:bCs/>
          <w:color w:val="000000" w:themeColor="text1"/>
          <w:sz w:val="32"/>
          <w:szCs w:val="32"/>
          <w:highlight w:val="none"/>
          <w:u w:val="singl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（1）向乙方提供施工场地：</w:t>
      </w:r>
      <w:r>
        <w:rPr>
          <w:rFonts w:eastAsia="方正仿宋_GB2312"/>
          <w:bCs/>
          <w:color w:val="000000" w:themeColor="text1"/>
          <w:sz w:val="32"/>
          <w:szCs w:val="32"/>
          <w:highlight w:val="none"/>
          <w:u w:val="single"/>
          <w14:textFill>
            <w14:solidFill>
              <w14:schemeClr w14:val="tx1"/>
            </w14:solidFill>
          </w14:textFill>
        </w:rPr>
        <w:t xml:space="preserve"> 提供施工场地。</w:t>
      </w:r>
    </w:p>
    <w:p w14:paraId="31C43610">
      <w:pPr>
        <w:snapToGrid w:val="0"/>
        <w:spacing w:line="600" w:lineRule="exact"/>
        <w:ind w:firstLine="320" w:firstLineChars="1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（2）组织乙方参加发包人会审图纸的时间：年月日；</w:t>
      </w:r>
    </w:p>
    <w:p w14:paraId="03D0BC2B">
      <w:pPr>
        <w:snapToGrid w:val="0"/>
        <w:spacing w:line="600" w:lineRule="exact"/>
        <w:ind w:firstLine="320" w:firstLineChars="1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向乙方进行设计图纸交底的时间：年月日。</w:t>
      </w:r>
    </w:p>
    <w:p w14:paraId="5C0C6BB3">
      <w:pPr>
        <w:snapToGrid w:val="0"/>
        <w:spacing w:line="600" w:lineRule="exact"/>
        <w:ind w:firstLine="320" w:firstLineChars="1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（3）提供现场现有的配电箱，乙方自行负责为满足施工要求的电缆、配电箱等。</w:t>
      </w:r>
    </w:p>
    <w:p w14:paraId="67AD473E">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1.4乙方的工作</w:t>
      </w:r>
    </w:p>
    <w:p w14:paraId="056013DB">
      <w:pPr>
        <w:spacing w:line="520" w:lineRule="exact"/>
        <w:ind w:firstLine="42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1.4.</w:t>
      </w:r>
      <w:r>
        <w:rPr>
          <w:rFonts w:hint="eastAsia" w:eastAsia="方正仿宋_GB2312"/>
          <w:bCs/>
          <w:color w:val="000000" w:themeColor="text1"/>
          <w:sz w:val="32"/>
          <w:szCs w:val="32"/>
          <w:highlight w:val="none"/>
          <w14:textFill>
            <w14:solidFill>
              <w14:schemeClr w14:val="tx1"/>
            </w14:solidFill>
          </w14:textFill>
        </w:rPr>
        <w:t>1</w:t>
      </w:r>
      <w:r>
        <w:rPr>
          <w:rFonts w:eastAsia="方正仿宋_GB2312"/>
          <w:bCs/>
          <w:color w:val="000000" w:themeColor="text1"/>
          <w:sz w:val="32"/>
          <w:szCs w:val="32"/>
          <w:highlight w:val="none"/>
          <w14:textFill>
            <w14:solidFill>
              <w14:schemeClr w14:val="tx1"/>
            </w14:solidFill>
          </w14:textFill>
        </w:rPr>
        <w:t>乙方应在本合同签订生效后根据具体实施的建设项目</w:t>
      </w:r>
      <w:r>
        <w:rPr>
          <w:rFonts w:eastAsia="方正仿宋_GB2312"/>
          <w:bCs/>
          <w:color w:val="000000" w:themeColor="text1"/>
          <w:sz w:val="32"/>
          <w:szCs w:val="32"/>
          <w:highlight w:val="none"/>
          <w:u w:val="single"/>
          <w14:textFill>
            <w14:solidFill>
              <w14:schemeClr w14:val="tx1"/>
            </w14:solidFill>
          </w14:textFill>
        </w:rPr>
        <w:t xml:space="preserve"> 3 </w:t>
      </w:r>
      <w:r>
        <w:rPr>
          <w:rFonts w:hint="eastAsia" w:eastAsia="方正仿宋_GB2312"/>
          <w:bCs/>
          <w:color w:val="000000" w:themeColor="text1"/>
          <w:sz w:val="32"/>
          <w:szCs w:val="32"/>
          <w:highlight w:val="none"/>
          <w14:textFill>
            <w14:solidFill>
              <w14:schemeClr w14:val="tx1"/>
            </w14:solidFill>
          </w14:textFill>
        </w:rPr>
        <w:t>天内向项目经理部提交施工方案、分包工程总体进度计划。</w:t>
      </w:r>
    </w:p>
    <w:p w14:paraId="35DCD912">
      <w:pPr>
        <w:spacing w:line="520" w:lineRule="exact"/>
        <w:ind w:firstLine="42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1.4.</w:t>
      </w:r>
      <w:r>
        <w:rPr>
          <w:rFonts w:hint="eastAsia" w:eastAsia="方正仿宋_GB2312"/>
          <w:bCs/>
          <w:color w:val="000000" w:themeColor="text1"/>
          <w:sz w:val="32"/>
          <w:szCs w:val="32"/>
          <w:highlight w:val="none"/>
          <w14:textFill>
            <w14:solidFill>
              <w14:schemeClr w14:val="tx1"/>
            </w14:solidFill>
          </w14:textFill>
        </w:rPr>
        <w:t>2</w:t>
      </w:r>
      <w:r>
        <w:rPr>
          <w:rFonts w:eastAsia="方正仿宋_GB2312"/>
          <w:bCs/>
          <w:color w:val="000000" w:themeColor="text1"/>
          <w:sz w:val="32"/>
          <w:szCs w:val="32"/>
          <w:highlight w:val="none"/>
          <w14:textFill>
            <w14:solidFill>
              <w14:schemeClr w14:val="tx1"/>
            </w14:solidFill>
          </w14:textFill>
        </w:rPr>
        <w:t>乙方负责材料进场后的保管及材质送检、报验工作，相关费用已包含在投标报价中。</w:t>
      </w:r>
    </w:p>
    <w:p w14:paraId="45B87AA9">
      <w:pPr>
        <w:snapToGrid w:val="0"/>
        <w:spacing w:line="520" w:lineRule="exact"/>
        <w:ind w:firstLine="480"/>
        <w:rPr>
          <w:rFonts w:eastAsia="方正仿宋_GB2312"/>
          <w:bCs/>
          <w:color w:val="000000" w:themeColor="text1"/>
          <w:sz w:val="32"/>
          <w:szCs w:val="32"/>
          <w:highlight w:val="none"/>
          <w:u w:val="singl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1.4.</w:t>
      </w:r>
      <w:r>
        <w:rPr>
          <w:rFonts w:hint="eastAsia" w:eastAsia="方正仿宋_GB2312"/>
          <w:bCs/>
          <w:color w:val="000000" w:themeColor="text1"/>
          <w:sz w:val="32"/>
          <w:szCs w:val="32"/>
          <w:highlight w:val="none"/>
          <w14:textFill>
            <w14:solidFill>
              <w14:schemeClr w14:val="tx1"/>
            </w14:solidFill>
          </w14:textFill>
        </w:rPr>
        <w:t>3</w:t>
      </w:r>
      <w:r>
        <w:rPr>
          <w:rFonts w:eastAsia="方正仿宋_GB2312"/>
          <w:bCs/>
          <w:color w:val="000000" w:themeColor="text1"/>
          <w:sz w:val="32"/>
          <w:szCs w:val="32"/>
          <w:highlight w:val="none"/>
          <w14:textFill>
            <w14:solidFill>
              <w14:schemeClr w14:val="tx1"/>
            </w14:solidFill>
          </w14:textFill>
        </w:rPr>
        <w:t>乙方负责已完工程成品保护。</w:t>
      </w:r>
    </w:p>
    <w:p w14:paraId="4F4FC532">
      <w:pPr>
        <w:snapToGrid w:val="0"/>
        <w:spacing w:line="52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1.4.</w:t>
      </w:r>
      <w:r>
        <w:rPr>
          <w:rFonts w:hint="eastAsia" w:eastAsia="方正仿宋_GB2312"/>
          <w:bCs/>
          <w:color w:val="000000" w:themeColor="text1"/>
          <w:sz w:val="32"/>
          <w:szCs w:val="32"/>
          <w:highlight w:val="none"/>
          <w14:textFill>
            <w14:solidFill>
              <w14:schemeClr w14:val="tx1"/>
            </w14:solidFill>
          </w14:textFill>
        </w:rPr>
        <w:t>4</w:t>
      </w:r>
      <w:r>
        <w:rPr>
          <w:rFonts w:eastAsia="方正仿宋_GB2312"/>
          <w:bCs/>
          <w:color w:val="000000" w:themeColor="text1"/>
          <w:sz w:val="32"/>
          <w:szCs w:val="32"/>
          <w:highlight w:val="none"/>
          <w14:textFill>
            <w14:solidFill>
              <w14:schemeClr w14:val="tx1"/>
            </w14:solidFill>
          </w14:textFill>
        </w:rPr>
        <w:t>乙方必须优先支付农民工工资，确保任何纠纷均不得影响甲方工作。</w:t>
      </w:r>
    </w:p>
    <w:p w14:paraId="7D1EB33D">
      <w:pPr>
        <w:spacing w:line="52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1.4.</w:t>
      </w:r>
      <w:r>
        <w:rPr>
          <w:rFonts w:hint="eastAsia" w:eastAsia="方正仿宋_GB2312"/>
          <w:bCs/>
          <w:color w:val="000000" w:themeColor="text1"/>
          <w:sz w:val="32"/>
          <w:szCs w:val="32"/>
          <w:highlight w:val="none"/>
          <w14:textFill>
            <w14:solidFill>
              <w14:schemeClr w14:val="tx1"/>
            </w14:solidFill>
          </w14:textFill>
        </w:rPr>
        <w:t>5</w:t>
      </w:r>
      <w:r>
        <w:rPr>
          <w:rFonts w:eastAsia="方正仿宋_GB2312"/>
          <w:bCs/>
          <w:color w:val="000000" w:themeColor="text1"/>
          <w:sz w:val="32"/>
          <w:szCs w:val="32"/>
          <w:highlight w:val="none"/>
          <w14:textFill>
            <w14:solidFill>
              <w14:schemeClr w14:val="tx1"/>
            </w14:solidFill>
          </w14:textFill>
        </w:rPr>
        <w:t>按甲方的要求提供进场施工必备的有关资料和文件。</w:t>
      </w:r>
    </w:p>
    <w:p w14:paraId="67442475">
      <w:pPr>
        <w:spacing w:line="52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1.4.</w:t>
      </w:r>
      <w:r>
        <w:rPr>
          <w:rFonts w:hint="eastAsia" w:eastAsia="方正仿宋_GB2312"/>
          <w:bCs/>
          <w:color w:val="000000" w:themeColor="text1"/>
          <w:sz w:val="32"/>
          <w:szCs w:val="32"/>
          <w:highlight w:val="none"/>
          <w14:textFill>
            <w14:solidFill>
              <w14:schemeClr w14:val="tx1"/>
            </w14:solidFill>
          </w14:textFill>
        </w:rPr>
        <w:t>6</w:t>
      </w:r>
      <w:r>
        <w:rPr>
          <w:rFonts w:eastAsia="方正仿宋_GB2312"/>
          <w:bCs/>
          <w:color w:val="000000" w:themeColor="text1"/>
          <w:sz w:val="32"/>
          <w:szCs w:val="32"/>
          <w:highlight w:val="none"/>
          <w14:textFill>
            <w14:solidFill>
              <w14:schemeClr w14:val="tx1"/>
            </w14:solidFill>
          </w14:textFill>
        </w:rPr>
        <w:t>乙方提供工程施工方案质量保证措施、节点图等甲方要求的必要条件，按要求的时间提供，并提供采用的新材料、新工艺的有关技术资料。</w:t>
      </w:r>
    </w:p>
    <w:p w14:paraId="35BA529D">
      <w:pPr>
        <w:spacing w:line="52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1.4.</w:t>
      </w:r>
      <w:r>
        <w:rPr>
          <w:rFonts w:hint="eastAsia" w:eastAsia="方正仿宋_GB2312"/>
          <w:bCs/>
          <w:color w:val="000000" w:themeColor="text1"/>
          <w:sz w:val="32"/>
          <w:szCs w:val="32"/>
          <w:highlight w:val="none"/>
          <w14:textFill>
            <w14:solidFill>
              <w14:schemeClr w14:val="tx1"/>
            </w14:solidFill>
          </w14:textFill>
        </w:rPr>
        <w:t>7</w:t>
      </w:r>
      <w:r>
        <w:rPr>
          <w:rFonts w:eastAsia="方正仿宋_GB2312"/>
          <w:bCs/>
          <w:color w:val="000000" w:themeColor="text1"/>
          <w:sz w:val="32"/>
          <w:szCs w:val="32"/>
          <w:highlight w:val="none"/>
          <w14:textFill>
            <w14:solidFill>
              <w14:schemeClr w14:val="tx1"/>
            </w14:solidFill>
          </w14:textFill>
        </w:rPr>
        <w:t>组织能胜任该工程施工的项目管理班子和操作熟练的作业人员，进场前乙方应向甲方附报项目经理、技术负责人、施工员、造价员、质量员、安全员的名单及资质材料。项目经理、技术负责人、造价员不得</w:t>
      </w:r>
      <w:r>
        <w:rPr>
          <w:rFonts w:hint="eastAsia" w:eastAsia="方正仿宋_GB2312"/>
          <w:bCs/>
          <w:color w:val="000000" w:themeColor="text1"/>
          <w:sz w:val="32"/>
          <w:szCs w:val="32"/>
          <w:highlight w:val="none"/>
          <w14:textFill>
            <w14:solidFill>
              <w14:schemeClr w14:val="tx1"/>
            </w14:solidFill>
          </w14:textFill>
        </w:rPr>
        <w:t>随意</w:t>
      </w:r>
      <w:r>
        <w:rPr>
          <w:rFonts w:eastAsia="方正仿宋_GB2312"/>
          <w:bCs/>
          <w:color w:val="000000" w:themeColor="text1"/>
          <w:sz w:val="32"/>
          <w:szCs w:val="32"/>
          <w:highlight w:val="none"/>
          <w14:textFill>
            <w14:solidFill>
              <w14:schemeClr w14:val="tx1"/>
            </w14:solidFill>
          </w14:textFill>
        </w:rPr>
        <w:t>更换，如需中途更换，须提前5天书面通知甲方，并征得甲方同意。</w:t>
      </w:r>
    </w:p>
    <w:p w14:paraId="5A3CA024">
      <w:pPr>
        <w:spacing w:line="52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1.4.</w:t>
      </w:r>
      <w:r>
        <w:rPr>
          <w:rFonts w:hint="eastAsia" w:eastAsia="方正仿宋_GB2312"/>
          <w:bCs/>
          <w:color w:val="000000" w:themeColor="text1"/>
          <w:sz w:val="32"/>
          <w:szCs w:val="32"/>
          <w:highlight w:val="none"/>
          <w14:textFill>
            <w14:solidFill>
              <w14:schemeClr w14:val="tx1"/>
            </w14:solidFill>
          </w14:textFill>
        </w:rPr>
        <w:t>8</w:t>
      </w:r>
      <w:r>
        <w:rPr>
          <w:rFonts w:eastAsia="方正仿宋_GB2312"/>
          <w:bCs/>
          <w:color w:val="000000" w:themeColor="text1"/>
          <w:sz w:val="32"/>
          <w:szCs w:val="32"/>
          <w:highlight w:val="none"/>
          <w14:textFill>
            <w14:solidFill>
              <w14:schemeClr w14:val="tx1"/>
            </w14:solidFill>
          </w14:textFill>
        </w:rPr>
        <w:t>执行甲方签发的技术质量指令，按甲方审定批准的设计图纸、施工方案及本合同的要求组织施工，确保按合同工期和质量要求完成所承担的工程。</w:t>
      </w:r>
    </w:p>
    <w:p w14:paraId="3009E293">
      <w:pPr>
        <w:spacing w:line="52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1.4.</w:t>
      </w:r>
      <w:r>
        <w:rPr>
          <w:rFonts w:hint="eastAsia" w:eastAsia="方正仿宋_GB2312"/>
          <w:bCs/>
          <w:color w:val="000000" w:themeColor="text1"/>
          <w:sz w:val="32"/>
          <w:szCs w:val="32"/>
          <w:highlight w:val="none"/>
          <w14:textFill>
            <w14:solidFill>
              <w14:schemeClr w14:val="tx1"/>
            </w14:solidFill>
          </w14:textFill>
        </w:rPr>
        <w:t>9</w:t>
      </w:r>
      <w:r>
        <w:rPr>
          <w:rFonts w:eastAsia="方正仿宋_GB2312"/>
          <w:bCs/>
          <w:color w:val="000000" w:themeColor="text1"/>
          <w:sz w:val="32"/>
          <w:szCs w:val="32"/>
          <w:highlight w:val="none"/>
          <w14:textFill>
            <w14:solidFill>
              <w14:schemeClr w14:val="tx1"/>
            </w14:solidFill>
          </w14:textFill>
        </w:rPr>
        <w:t>严格遵守甲方制定的分承包管理办法、规定及各项现场管理制度。接受政府有关部门及业主和甲方的监督检查，按规定做好工程档案资料。</w:t>
      </w:r>
    </w:p>
    <w:p w14:paraId="5698C222">
      <w:pPr>
        <w:spacing w:line="52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1.4.</w:t>
      </w:r>
      <w:r>
        <w:rPr>
          <w:rFonts w:hint="eastAsia" w:eastAsia="方正仿宋_GB2312"/>
          <w:bCs/>
          <w:color w:val="000000" w:themeColor="text1"/>
          <w:sz w:val="32"/>
          <w:szCs w:val="32"/>
          <w:highlight w:val="none"/>
          <w14:textFill>
            <w14:solidFill>
              <w14:schemeClr w14:val="tx1"/>
            </w14:solidFill>
          </w14:textFill>
        </w:rPr>
        <w:t>10</w:t>
      </w:r>
      <w:r>
        <w:rPr>
          <w:rFonts w:eastAsia="方正仿宋_GB2312"/>
          <w:bCs/>
          <w:color w:val="000000" w:themeColor="text1"/>
          <w:sz w:val="32"/>
          <w:szCs w:val="32"/>
          <w:highlight w:val="none"/>
          <w14:textFill>
            <w14:solidFill>
              <w14:schemeClr w14:val="tx1"/>
            </w14:solidFill>
          </w14:textFill>
        </w:rPr>
        <w:t>乙方应无条件的接受甲方的所有指令、通知。甲方的指令、通知均以书面形式由甲方代表签字后发给乙方。乙方代表应在回执上签收确认，如乙方对甲方的指令、通知持有异议，应在签收后24小时内提出书面报告，甲方在收到乙方的报告后24小时内作出修改或维持原指令的决定，并以书面形式通知乙方，乙方应予执行。因指令错误造成的损失由甲方承担，延误的工期相应顺延。如乙方接受指令或通知后，在规定的时间内未提出异议亦未执行，那么，甲方有权另请他人完成相关指令的工作，所发生一切费用不论高低均在乙方的工程款中扣除。在施工过程中，如乙方的施工质量或施工人、财、物的投入无法满足合同要求或月、周进度计划不能按期完成而影响工程总进度计划，且在限期内没有修正或弥补，除按合同违约条款执行外，甲方有权采取另行选择队伍进场施工等措施以确保工程质量和进度。</w:t>
      </w:r>
    </w:p>
    <w:p w14:paraId="01ACFB25">
      <w:pPr>
        <w:spacing w:line="52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1.4.</w:t>
      </w:r>
      <w:r>
        <w:rPr>
          <w:rFonts w:hint="eastAsia" w:eastAsia="方正仿宋_GB2312"/>
          <w:bCs/>
          <w:color w:val="000000" w:themeColor="text1"/>
          <w:sz w:val="32"/>
          <w:szCs w:val="32"/>
          <w:highlight w:val="none"/>
          <w14:textFill>
            <w14:solidFill>
              <w14:schemeClr w14:val="tx1"/>
            </w14:solidFill>
          </w14:textFill>
        </w:rPr>
        <w:t>11</w:t>
      </w:r>
      <w:r>
        <w:rPr>
          <w:rFonts w:eastAsia="方正仿宋_GB2312"/>
          <w:bCs/>
          <w:color w:val="000000" w:themeColor="text1"/>
          <w:sz w:val="32"/>
          <w:szCs w:val="32"/>
          <w:highlight w:val="none"/>
          <w14:textFill>
            <w14:solidFill>
              <w14:schemeClr w14:val="tx1"/>
            </w14:solidFill>
          </w14:textFill>
        </w:rPr>
        <w:t>服从甲方的统一调度管理，并按时参加生产调度会及工作协调会，并执行会议指令。</w:t>
      </w:r>
    </w:p>
    <w:p w14:paraId="4824B48E">
      <w:pPr>
        <w:spacing w:line="52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1.4.1</w:t>
      </w:r>
      <w:r>
        <w:rPr>
          <w:rFonts w:hint="eastAsia" w:eastAsia="方正仿宋_GB2312"/>
          <w:bCs/>
          <w:color w:val="000000" w:themeColor="text1"/>
          <w:sz w:val="32"/>
          <w:szCs w:val="32"/>
          <w:highlight w:val="none"/>
          <w14:textFill>
            <w14:solidFill>
              <w14:schemeClr w14:val="tx1"/>
            </w14:solidFill>
          </w14:textFill>
        </w:rPr>
        <w:t>2</w:t>
      </w:r>
      <w:r>
        <w:rPr>
          <w:rFonts w:eastAsia="方正仿宋_GB2312"/>
          <w:bCs/>
          <w:color w:val="000000" w:themeColor="text1"/>
          <w:sz w:val="32"/>
          <w:szCs w:val="32"/>
          <w:highlight w:val="none"/>
          <w14:textFill>
            <w14:solidFill>
              <w14:schemeClr w14:val="tx1"/>
            </w14:solidFill>
          </w14:textFill>
        </w:rPr>
        <w:t>施工现场内，工程竣工交验前，乙方应配备专门的管理人员及相应的管理措施对自己的材料物资、成品和半成品等加强管理。如遗失或被损坏，由乙方自行负责。乙方有责任在施工过程中对其他专业的产品制定措施，保证其完好无损。如有违背，要予以赔偿相关损失。</w:t>
      </w:r>
    </w:p>
    <w:p w14:paraId="427977BE">
      <w:pPr>
        <w:spacing w:line="52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1.4.1</w:t>
      </w:r>
      <w:r>
        <w:rPr>
          <w:rFonts w:hint="eastAsia" w:eastAsia="方正仿宋_GB2312"/>
          <w:bCs/>
          <w:color w:val="000000" w:themeColor="text1"/>
          <w:sz w:val="32"/>
          <w:szCs w:val="32"/>
          <w:highlight w:val="none"/>
          <w14:textFill>
            <w14:solidFill>
              <w14:schemeClr w14:val="tx1"/>
            </w14:solidFill>
          </w14:textFill>
        </w:rPr>
        <w:t>3</w:t>
      </w:r>
      <w:r>
        <w:rPr>
          <w:rFonts w:eastAsia="方正仿宋_GB2312"/>
          <w:bCs/>
          <w:color w:val="000000" w:themeColor="text1"/>
          <w:sz w:val="32"/>
          <w:szCs w:val="32"/>
          <w:highlight w:val="none"/>
          <w14:textFill>
            <w14:solidFill>
              <w14:schemeClr w14:val="tx1"/>
            </w14:solidFill>
          </w14:textFill>
        </w:rPr>
        <w:t>乙方应在方案内附作业工人劳动力计划。</w:t>
      </w:r>
    </w:p>
    <w:p w14:paraId="7C612796">
      <w:pPr>
        <w:snapToGrid w:val="0"/>
        <w:spacing w:line="52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1.4.1</w:t>
      </w:r>
      <w:r>
        <w:rPr>
          <w:rFonts w:hint="eastAsia" w:eastAsia="方正仿宋_GB2312"/>
          <w:bCs/>
          <w:color w:val="000000" w:themeColor="text1"/>
          <w:sz w:val="32"/>
          <w:szCs w:val="32"/>
          <w:highlight w:val="none"/>
          <w14:textFill>
            <w14:solidFill>
              <w14:schemeClr w14:val="tx1"/>
            </w14:solidFill>
          </w14:textFill>
        </w:rPr>
        <w:t>4</w:t>
      </w:r>
      <w:r>
        <w:rPr>
          <w:rFonts w:eastAsia="方正仿宋_GB2312"/>
          <w:bCs/>
          <w:color w:val="000000" w:themeColor="text1"/>
          <w:sz w:val="32"/>
          <w:szCs w:val="32"/>
          <w:highlight w:val="none"/>
          <w14:textFill>
            <w14:solidFill>
              <w14:schemeClr w14:val="tx1"/>
            </w14:solidFill>
          </w14:textFill>
        </w:rPr>
        <w:t>双方约定乙方应做的其他工作：</w:t>
      </w:r>
    </w:p>
    <w:p w14:paraId="7B6C3EBC">
      <w:pPr>
        <w:numPr>
          <w:ilvl w:val="255"/>
          <w:numId w:val="0"/>
        </w:numPr>
        <w:snapToGrid w:val="0"/>
        <w:spacing w:line="52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（1）乙方应按施工规范编制施工方案，过程资料报验、竣工资料编制，并经总包、监理和业主方审批后执行。</w:t>
      </w:r>
    </w:p>
    <w:p w14:paraId="0214A940">
      <w:pPr>
        <w:snapToGrid w:val="0"/>
        <w:spacing w:line="600" w:lineRule="exact"/>
        <w:ind w:firstLine="480"/>
        <w:rPr>
          <w:rFonts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w:t>
      </w:r>
      <w:r>
        <w:rPr>
          <w:rFonts w:eastAsia="方正仿宋_GB2312"/>
          <w:bCs/>
          <w:color w:val="000000" w:themeColor="text1"/>
          <w:sz w:val="32"/>
          <w:szCs w:val="32"/>
          <w:highlight w:val="none"/>
          <w14:textFill>
            <w14:solidFill>
              <w14:schemeClr w14:val="tx1"/>
            </w14:solidFill>
          </w14:textFill>
        </w:rPr>
        <w:t>2</w:t>
      </w:r>
      <w:r>
        <w:rPr>
          <w:rFonts w:hint="eastAsia" w:eastAsia="方正仿宋_GB2312"/>
          <w:bCs/>
          <w:color w:val="000000" w:themeColor="text1"/>
          <w:sz w:val="32"/>
          <w:szCs w:val="32"/>
          <w:highlight w:val="none"/>
          <w14:textFill>
            <w14:solidFill>
              <w14:schemeClr w14:val="tx1"/>
            </w14:solidFill>
          </w14:textFill>
        </w:rPr>
        <w:t>）</w:t>
      </w:r>
      <w:r>
        <w:rPr>
          <w:rFonts w:hint="eastAsia" w:eastAsia="方正仿宋_GB2312"/>
          <w:bCs/>
          <w:color w:val="000000" w:themeColor="text1"/>
          <w:sz w:val="32"/>
          <w:szCs w:val="32"/>
          <w:highlight w:val="none"/>
          <w:lang w:val="zh-CN"/>
          <w14:textFill>
            <w14:solidFill>
              <w14:schemeClr w14:val="tx1"/>
            </w14:solidFill>
          </w14:textFill>
        </w:rPr>
        <w:t>乙方必须配备专职后勤管理人员，负责民工生活区日常管理，落实民工工资支付实名制并完善相关资料。</w:t>
      </w:r>
    </w:p>
    <w:p w14:paraId="61145BFF">
      <w:pPr>
        <w:snapToGrid w:val="0"/>
        <w:spacing w:line="600" w:lineRule="exact"/>
        <w:ind w:firstLine="480"/>
        <w:rPr>
          <w:rFonts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zh-CN"/>
          <w14:textFill>
            <w14:solidFill>
              <w14:schemeClr w14:val="tx1"/>
            </w14:solidFill>
          </w14:textFill>
        </w:rPr>
        <w:t>（</w:t>
      </w:r>
      <w:r>
        <w:rPr>
          <w:rFonts w:eastAsia="方正仿宋_GB2312"/>
          <w:bCs/>
          <w:color w:val="000000" w:themeColor="text1"/>
          <w:sz w:val="32"/>
          <w:szCs w:val="32"/>
          <w:highlight w:val="none"/>
          <w14:textFill>
            <w14:solidFill>
              <w14:schemeClr w14:val="tx1"/>
            </w14:solidFill>
          </w14:textFill>
        </w:rPr>
        <w:t>3</w:t>
      </w:r>
      <w:r>
        <w:rPr>
          <w:rFonts w:hint="eastAsia" w:eastAsia="方正仿宋_GB2312"/>
          <w:bCs/>
          <w:color w:val="000000" w:themeColor="text1"/>
          <w:sz w:val="32"/>
          <w:szCs w:val="32"/>
          <w:highlight w:val="none"/>
          <w:lang w:val="zh-CN"/>
          <w14:textFill>
            <w14:solidFill>
              <w14:schemeClr w14:val="tx1"/>
            </w14:solidFill>
          </w14:textFill>
        </w:rPr>
        <w:t>）乙方必须严格执行安全操作规程和公司实名制管理制度，对进场人员必须提交人员花名册、身份证复印件（同时要检查原件）在甲方统一管理。进出现场所有人员都必须进行安全教育、安全技术交底并通过考试，乙方所有进场人员必须严格遵守甲方指定的各项安全生产规章制度。</w:t>
      </w:r>
    </w:p>
    <w:p w14:paraId="049E8E26">
      <w:pPr>
        <w:snapToGrid w:val="0"/>
        <w:spacing w:line="600" w:lineRule="exact"/>
        <w:ind w:firstLine="480"/>
        <w:rPr>
          <w:rFonts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zh-CN"/>
          <w14:textFill>
            <w14:solidFill>
              <w14:schemeClr w14:val="tx1"/>
            </w14:solidFill>
          </w14:textFill>
        </w:rPr>
        <w:t>（</w:t>
      </w:r>
      <w:r>
        <w:rPr>
          <w:rFonts w:eastAsia="方正仿宋_GB2312"/>
          <w:bCs/>
          <w:color w:val="000000" w:themeColor="text1"/>
          <w:sz w:val="32"/>
          <w:szCs w:val="32"/>
          <w:highlight w:val="none"/>
          <w:lang w:val="zh-CN"/>
          <w14:textFill>
            <w14:solidFill>
              <w14:schemeClr w14:val="tx1"/>
            </w14:solidFill>
          </w14:textFill>
        </w:rPr>
        <w:t>4）乙方管理人员、作业人员的安全帽必须统一由甲方配备，费用由乙方承担。</w:t>
      </w:r>
    </w:p>
    <w:p w14:paraId="4FFAA5A1">
      <w:pPr>
        <w:snapToGrid w:val="0"/>
        <w:spacing w:line="600" w:lineRule="exact"/>
        <w:ind w:firstLine="480"/>
        <w:rPr>
          <w:rFonts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zh-CN"/>
          <w14:textFill>
            <w14:solidFill>
              <w14:schemeClr w14:val="tx1"/>
            </w14:solidFill>
          </w14:textFill>
        </w:rPr>
        <w:t>（</w:t>
      </w:r>
      <w:r>
        <w:rPr>
          <w:rFonts w:eastAsia="方正仿宋_GB2312"/>
          <w:bCs/>
          <w:color w:val="000000" w:themeColor="text1"/>
          <w:sz w:val="32"/>
          <w:szCs w:val="32"/>
          <w:highlight w:val="none"/>
          <w:lang w:val="zh-CN"/>
          <w14:textFill>
            <w14:solidFill>
              <w14:schemeClr w14:val="tx1"/>
            </w14:solidFill>
          </w14:textFill>
        </w:rPr>
        <w:t>5）按重庆市文件规定，及时发放农民工工资。乙方需配备专门的民工工资发放员，并接受甲方公司民工工资发放员的监督。</w:t>
      </w:r>
    </w:p>
    <w:p w14:paraId="1AE569F8">
      <w:pPr>
        <w:snapToGrid w:val="0"/>
        <w:spacing w:line="600" w:lineRule="exact"/>
        <w:ind w:firstLine="480"/>
        <w:rPr>
          <w:rFonts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zh-CN"/>
          <w14:textFill>
            <w14:solidFill>
              <w14:schemeClr w14:val="tx1"/>
            </w14:solidFill>
          </w14:textFill>
        </w:rPr>
        <w:t>（</w:t>
      </w:r>
      <w:r>
        <w:rPr>
          <w:rFonts w:eastAsia="方正仿宋_GB2312"/>
          <w:bCs/>
          <w:color w:val="000000" w:themeColor="text1"/>
          <w:sz w:val="32"/>
          <w:szCs w:val="32"/>
          <w:highlight w:val="none"/>
          <w:lang w:val="zh-CN"/>
          <w14:textFill>
            <w14:solidFill>
              <w14:schemeClr w14:val="tx1"/>
            </w14:solidFill>
          </w14:textFill>
        </w:rPr>
        <w:t>6）乙方向甲方提供固定资料接受</w:t>
      </w:r>
      <w:r>
        <w:rPr>
          <w:rFonts w:hint="eastAsia" w:eastAsia="方正仿宋_GB2312"/>
          <w:bCs/>
          <w:color w:val="000000" w:themeColor="text1"/>
          <w:sz w:val="32"/>
          <w:szCs w:val="32"/>
          <w:highlight w:val="none"/>
          <w:lang w:val="zh-CN"/>
          <w14:textFill>
            <w14:solidFill>
              <w14:schemeClr w14:val="tx1"/>
            </w14:solidFill>
          </w14:textFill>
        </w:rPr>
        <w:t>邮</w:t>
      </w:r>
      <w:r>
        <w:rPr>
          <w:rFonts w:hint="eastAsia" w:eastAsia="方正仿宋_GB2312"/>
          <w:bCs/>
          <w:color w:val="000000" w:themeColor="text1"/>
          <w:sz w:val="32"/>
          <w:szCs w:val="32"/>
          <w:highlight w:val="none"/>
          <w:u w:val="single"/>
          <w:lang w:val="zh-CN"/>
          <w14:textFill>
            <w14:solidFill>
              <w14:schemeClr w14:val="tx1"/>
            </w14:solidFill>
          </w14:textFill>
        </w:rPr>
        <w:t>箱号：</w:t>
      </w:r>
      <w:r>
        <w:rPr>
          <w:rFonts w:hint="eastAsia" w:eastAsia="方正仿宋_GB2312"/>
          <w:bCs/>
          <w:color w:val="000000" w:themeColor="text1"/>
          <w:sz w:val="32"/>
          <w:szCs w:val="32"/>
          <w:highlight w:val="none"/>
          <w:u w:val="single"/>
          <w:lang w:val="en-US" w:eastAsia="zh-CN"/>
          <w14:textFill>
            <w14:solidFill>
              <w14:schemeClr w14:val="tx1"/>
            </w14:solidFill>
          </w14:textFill>
        </w:rPr>
        <w:t xml:space="preserve">    </w:t>
      </w:r>
      <w:r>
        <w:rPr>
          <w:rFonts w:hint="eastAsia" w:eastAsia="方正仿宋_GB2312"/>
          <w:bCs/>
          <w:color w:val="000000" w:themeColor="text1"/>
          <w:sz w:val="32"/>
          <w:szCs w:val="32"/>
          <w:highlight w:val="none"/>
          <w:u w:val="single"/>
          <w:lang w:val="zh-CN"/>
          <w14:textFill>
            <w14:solidFill>
              <w14:schemeClr w14:val="tx1"/>
            </w14:solidFill>
          </w14:textFill>
        </w:rPr>
        <w:t>；</w:t>
      </w:r>
      <w:r>
        <w:rPr>
          <w:rFonts w:hint="eastAsia" w:eastAsia="方正仿宋_GB2312"/>
          <w:bCs/>
          <w:color w:val="000000" w:themeColor="text1"/>
          <w:sz w:val="32"/>
          <w:szCs w:val="32"/>
          <w:highlight w:val="none"/>
          <w:lang w:val="zh-CN"/>
          <w14:textFill>
            <w14:solidFill>
              <w14:schemeClr w14:val="tx1"/>
            </w14:solidFill>
          </w14:textFill>
        </w:rPr>
        <w:t>甲方向此邮箱号发送的相关函件扫描件及照片等同于乙方资料员签收，均视为有效签收。</w:t>
      </w:r>
    </w:p>
    <w:p w14:paraId="1AAAAFA9">
      <w:pPr>
        <w:snapToGrid w:val="0"/>
        <w:spacing w:line="52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1.4</w:t>
      </w:r>
      <w:r>
        <w:rPr>
          <w:rFonts w:eastAsia="方正仿宋_GB2312"/>
          <w:bCs/>
          <w:color w:val="000000" w:themeColor="text1"/>
          <w:sz w:val="32"/>
          <w:szCs w:val="32"/>
          <w:highlight w:val="none"/>
          <w14:textFill>
            <w14:solidFill>
              <w14:schemeClr w14:val="tx1"/>
            </w14:solidFill>
          </w14:textFill>
        </w:rPr>
        <w:t>.1</w:t>
      </w:r>
      <w:r>
        <w:rPr>
          <w:rFonts w:hint="eastAsia" w:eastAsia="方正仿宋_GB2312"/>
          <w:bCs/>
          <w:color w:val="000000" w:themeColor="text1"/>
          <w:sz w:val="32"/>
          <w:szCs w:val="32"/>
          <w:highlight w:val="none"/>
          <w14:textFill>
            <w14:solidFill>
              <w14:schemeClr w14:val="tx1"/>
            </w14:solidFill>
          </w14:textFill>
        </w:rPr>
        <w:t>5</w:t>
      </w:r>
      <w:r>
        <w:rPr>
          <w:rFonts w:eastAsia="方正仿宋_GB2312"/>
          <w:bCs/>
          <w:color w:val="000000" w:themeColor="text1"/>
          <w:sz w:val="32"/>
          <w:szCs w:val="32"/>
          <w:highlight w:val="none"/>
          <w14:textFill>
            <w14:solidFill>
              <w14:schemeClr w14:val="tx1"/>
            </w14:solidFill>
          </w14:textFill>
        </w:rPr>
        <w:t>双方约定乙方自行提供施工所需的所有小型机具及设备，临时施工用水用电等由乙方负责。</w:t>
      </w:r>
    </w:p>
    <w:p w14:paraId="01C9A577">
      <w:pPr>
        <w:snapToGrid w:val="0"/>
        <w:spacing w:line="52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1.4</w:t>
      </w:r>
      <w:r>
        <w:rPr>
          <w:rFonts w:eastAsia="方正仿宋_GB2312"/>
          <w:bCs/>
          <w:color w:val="000000" w:themeColor="text1"/>
          <w:sz w:val="32"/>
          <w:szCs w:val="32"/>
          <w:highlight w:val="none"/>
          <w14:textFill>
            <w14:solidFill>
              <w14:schemeClr w14:val="tx1"/>
            </w14:solidFill>
          </w14:textFill>
        </w:rPr>
        <w:t>.1</w:t>
      </w:r>
      <w:r>
        <w:rPr>
          <w:rFonts w:hint="eastAsia" w:eastAsia="方正仿宋_GB2312"/>
          <w:bCs/>
          <w:color w:val="000000" w:themeColor="text1"/>
          <w:sz w:val="32"/>
          <w:szCs w:val="32"/>
          <w:highlight w:val="none"/>
          <w14:textFill>
            <w14:solidFill>
              <w14:schemeClr w14:val="tx1"/>
            </w14:solidFill>
          </w14:textFill>
        </w:rPr>
        <w:t>6</w:t>
      </w:r>
      <w:r>
        <w:rPr>
          <w:rFonts w:eastAsia="方正仿宋_GB2312"/>
          <w:bCs/>
          <w:color w:val="000000" w:themeColor="text1"/>
          <w:sz w:val="32"/>
          <w:szCs w:val="32"/>
          <w:highlight w:val="none"/>
          <w14:textFill>
            <w14:solidFill>
              <w14:schemeClr w14:val="tx1"/>
            </w14:solidFill>
          </w14:textFill>
        </w:rPr>
        <w:t>在施工过程中发生的所有问题，包括但不限于扰民、安全、消防、保卫、交通、市政、供电、供水、环保费、周边关系等工作全部由乙方负责并承担与之相关的一切费用，其可能产生的费用综合考虑在投标报价中；</w:t>
      </w:r>
    </w:p>
    <w:p w14:paraId="09B77DEB">
      <w:pPr>
        <w:snapToGrid w:val="0"/>
        <w:spacing w:line="52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乙方应自行负责解决生产和生活垃圾的外运和倾倒，严格执行《重庆市人民政府关于对主城区易撒漏物质实行密闭运输的通知（告）》（市政府令第</w:t>
      </w:r>
      <w:r>
        <w:rPr>
          <w:rFonts w:eastAsia="方正仿宋_GB2312"/>
          <w:bCs/>
          <w:color w:val="000000" w:themeColor="text1"/>
          <w:sz w:val="32"/>
          <w:szCs w:val="32"/>
          <w:highlight w:val="none"/>
          <w14:textFill>
            <w14:solidFill>
              <w14:schemeClr w14:val="tx1"/>
            </w14:solidFill>
          </w14:textFill>
        </w:rPr>
        <w:t>164号）文件要求。在整个施工过程，乙方有义务协助甲方进行与有关部门单位及个人的协调，费用综合考虑在投标报价中</w:t>
      </w:r>
      <w:r>
        <w:rPr>
          <w:rFonts w:hint="eastAsia" w:eastAsia="方正仿宋_GB2312"/>
          <w:bCs/>
          <w:color w:val="000000" w:themeColor="text1"/>
          <w:sz w:val="32"/>
          <w:szCs w:val="32"/>
          <w:highlight w:val="none"/>
          <w14:textFill>
            <w14:solidFill>
              <w14:schemeClr w14:val="tx1"/>
            </w14:solidFill>
          </w14:textFill>
        </w:rPr>
        <w:t>。</w:t>
      </w:r>
    </w:p>
    <w:p w14:paraId="47C17B0B">
      <w:pPr>
        <w:snapToGrid w:val="0"/>
        <w:spacing w:line="52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1.4.1</w:t>
      </w:r>
      <w:r>
        <w:rPr>
          <w:rFonts w:hint="eastAsia" w:eastAsia="方正仿宋_GB2312"/>
          <w:bCs/>
          <w:color w:val="000000" w:themeColor="text1"/>
          <w:sz w:val="32"/>
          <w:szCs w:val="32"/>
          <w:highlight w:val="none"/>
          <w14:textFill>
            <w14:solidFill>
              <w14:schemeClr w14:val="tx1"/>
            </w14:solidFill>
          </w14:textFill>
        </w:rPr>
        <w:t>7</w:t>
      </w:r>
      <w:r>
        <w:rPr>
          <w:rFonts w:eastAsia="方正仿宋_GB2312"/>
          <w:bCs/>
          <w:color w:val="000000" w:themeColor="text1"/>
          <w:sz w:val="32"/>
          <w:szCs w:val="32"/>
          <w:highlight w:val="none"/>
          <w14:textFill>
            <w14:solidFill>
              <w14:schemeClr w14:val="tx1"/>
            </w14:solidFill>
          </w14:textFill>
        </w:rPr>
        <w:t>农民工工资发放</w:t>
      </w:r>
    </w:p>
    <w:p w14:paraId="16BCBD9A">
      <w:pPr>
        <w:snapToGrid w:val="0"/>
        <w:spacing w:line="52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乙方负责考核和编制“农民工工资支付表”，经农民工本人签字确认后，交由甲方在建筑工地醒目位置予以公示，公示期不得少于</w:t>
      </w:r>
      <w:r>
        <w:rPr>
          <w:rFonts w:eastAsia="方正仿宋_GB2312"/>
          <w:bCs/>
          <w:color w:val="000000" w:themeColor="text1"/>
          <w:sz w:val="32"/>
          <w:szCs w:val="32"/>
          <w:highlight w:val="none"/>
          <w14:textFill>
            <w14:solidFill>
              <w14:schemeClr w14:val="tx1"/>
            </w14:solidFill>
          </w14:textFill>
        </w:rPr>
        <w:t>5日；乙方依法将工资按月足额支付给农民工本人，不得以工程款未到位为由克扣或拖欠农民工工资；工资发放结束后，乙方应在建筑工地醒目位置张贴农民工工资已发放公告，公告期不得少于5日。</w:t>
      </w:r>
    </w:p>
    <w:p w14:paraId="4DC7628C">
      <w:pPr>
        <w:snapToGrid w:val="0"/>
        <w:spacing w:line="52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乙方应当建立农民工工资支付管理台账制度；做好工资发放信息报送和档案归集工作，并将经农民工本人签字确认的工资支付书面记录保存两年以上（备查）。</w:t>
      </w:r>
    </w:p>
    <w:p w14:paraId="1CD7C70F">
      <w:pPr>
        <w:snapToGrid w:val="0"/>
        <w:spacing w:line="600" w:lineRule="exact"/>
        <w:ind w:left="480"/>
        <w:rPr>
          <w:rFonts w:ascii="方正黑体_GBK" w:hAnsi="方正黑体_GBK" w:eastAsia="方正黑体_GBK" w:cs="方正黑体_GBK"/>
          <w:bCs/>
          <w:color w:val="000000" w:themeColor="text1"/>
          <w:sz w:val="32"/>
          <w:szCs w:val="32"/>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二、工期</w:t>
      </w:r>
    </w:p>
    <w:p w14:paraId="44EF66EC">
      <w:pPr>
        <w:snapToGrid w:val="0"/>
        <w:spacing w:line="600" w:lineRule="exact"/>
        <w:ind w:firstLine="643" w:firstLineChars="200"/>
        <w:rPr>
          <w:rFonts w:eastAsia="方正仿宋_GB2312"/>
          <w:b/>
          <w:color w:val="000000" w:themeColor="text1"/>
          <w:sz w:val="32"/>
          <w:szCs w:val="32"/>
          <w:highlight w:val="none"/>
          <w14:textFill>
            <w14:solidFill>
              <w14:schemeClr w14:val="tx1"/>
            </w14:solidFill>
          </w14:textFill>
        </w:rPr>
      </w:pPr>
      <w:r>
        <w:rPr>
          <w:rFonts w:eastAsia="方正仿宋_GB2312"/>
          <w:b/>
          <w:color w:val="000000" w:themeColor="text1"/>
          <w:sz w:val="32"/>
          <w:szCs w:val="32"/>
          <w:highlight w:val="none"/>
          <w14:textFill>
            <w14:solidFill>
              <w14:schemeClr w14:val="tx1"/>
            </w14:solidFill>
          </w14:textFill>
        </w:rPr>
        <w:t>2.1工期要求</w:t>
      </w:r>
    </w:p>
    <w:p w14:paraId="4F117608">
      <w:pPr>
        <w:spacing w:line="540" w:lineRule="exact"/>
        <w:ind w:firstLine="640" w:firstLineChars="20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2.1.1开工日期：以甲方书面通知日期为准</w:t>
      </w:r>
      <w:r>
        <w:rPr>
          <w:rFonts w:hint="eastAsia" w:eastAsia="方正仿宋_GB2312"/>
          <w:color w:val="000000" w:themeColor="text1"/>
          <w:sz w:val="32"/>
          <w:szCs w:val="32"/>
          <w:highlight w:val="none"/>
          <w14:textFill>
            <w14:solidFill>
              <w14:schemeClr w14:val="tx1"/>
            </w14:solidFill>
          </w14:textFill>
        </w:rPr>
        <w:t>；竣工日期：满足甲方及业主进度要求。</w:t>
      </w:r>
    </w:p>
    <w:p w14:paraId="0B14EFF9">
      <w:pPr>
        <w:snapToGrid w:val="0"/>
        <w:spacing w:line="600" w:lineRule="exact"/>
        <w:ind w:firstLine="480"/>
        <w:rPr>
          <w:rFonts w:ascii="方正黑体_GBK" w:hAnsi="方正黑体_GBK" w:eastAsia="方正黑体_GBK" w:cs="方正黑体_GBK"/>
          <w:bCs/>
          <w:color w:val="000000" w:themeColor="text1"/>
          <w:sz w:val="32"/>
          <w:szCs w:val="32"/>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三、质量与安全</w:t>
      </w:r>
    </w:p>
    <w:p w14:paraId="0B12FD8A">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3.1质量检查与验收</w:t>
      </w:r>
    </w:p>
    <w:p w14:paraId="1BABEE38">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3.1.1业主、甲方及其授权人有权进入乙方区域检查。</w:t>
      </w:r>
    </w:p>
    <w:p w14:paraId="6BFC762A">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3.1.2乙方必须做好施工质检记录，隐蔽工程验收记录。</w:t>
      </w:r>
    </w:p>
    <w:p w14:paraId="5697D04E">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3.1.3隐蔽工程由乙方自检后，填写《隐蔽工程验收单》并经甲方审核，通知甲方检查、验收，甲方在接到通知后48小时内组织有关部门到场验收，经验收合格，由参与检查的各方签字后方可进行下一道工序的施工，隐蔽工程的验收、检测费用由乙方承担。</w:t>
      </w:r>
    </w:p>
    <w:p w14:paraId="34501AE1">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3.1.4施工期间若乙方工程质量达不到国家规范和甲方要求，甲方有权责令乙方停工整改，直至终止合同，一切损失由乙方承担。</w:t>
      </w:r>
    </w:p>
    <w:p w14:paraId="725B3CB3">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3.1.5工程完工后</w:t>
      </w:r>
      <w:r>
        <w:rPr>
          <w:rFonts w:eastAsia="方正仿宋_GB2312"/>
          <w:bCs/>
          <w:color w:val="000000" w:themeColor="text1"/>
          <w:sz w:val="32"/>
          <w:szCs w:val="32"/>
          <w:highlight w:val="none"/>
          <w:u w:val="single"/>
          <w14:textFill>
            <w14:solidFill>
              <w14:schemeClr w14:val="tx1"/>
            </w14:solidFill>
          </w14:textFill>
        </w:rPr>
        <w:t xml:space="preserve"> 15</w:t>
      </w:r>
      <w:r>
        <w:rPr>
          <w:rFonts w:hint="eastAsia" w:eastAsia="方正仿宋_GB2312"/>
          <w:bCs/>
          <w:color w:val="000000" w:themeColor="text1"/>
          <w:sz w:val="32"/>
          <w:szCs w:val="32"/>
          <w:highlight w:val="none"/>
          <w14:textFill>
            <w14:solidFill>
              <w14:schemeClr w14:val="tx1"/>
            </w14:solidFill>
          </w14:textFill>
        </w:rPr>
        <w:t>天内，乙方按规定整理并提供不至少</w:t>
      </w:r>
      <w:r>
        <w:rPr>
          <w:rFonts w:eastAsia="方正仿宋_GB2312"/>
          <w:bCs/>
          <w:color w:val="000000" w:themeColor="text1"/>
          <w:sz w:val="32"/>
          <w:szCs w:val="32"/>
          <w:highlight w:val="none"/>
          <w14:textFill>
            <w14:solidFill>
              <w14:schemeClr w14:val="tx1"/>
            </w14:solidFill>
          </w14:textFill>
        </w:rPr>
        <w:t>2</w:t>
      </w:r>
      <w:r>
        <w:rPr>
          <w:rFonts w:hint="eastAsia" w:eastAsia="方正仿宋_GB2312"/>
          <w:bCs/>
          <w:color w:val="000000" w:themeColor="text1"/>
          <w:sz w:val="32"/>
          <w:szCs w:val="32"/>
          <w:highlight w:val="none"/>
          <w14:textFill>
            <w14:solidFill>
              <w14:schemeClr w14:val="tx1"/>
            </w14:solidFill>
          </w14:textFill>
        </w:rPr>
        <w:t>套符合甲方要求的技术档案资料及竣工图及</w:t>
      </w:r>
      <w:r>
        <w:rPr>
          <w:rFonts w:eastAsia="方正仿宋_GB2312"/>
          <w:bCs/>
          <w:color w:val="000000" w:themeColor="text1"/>
          <w:sz w:val="32"/>
          <w:szCs w:val="32"/>
          <w:highlight w:val="none"/>
          <w14:textFill>
            <w14:solidFill>
              <w14:schemeClr w14:val="tx1"/>
            </w14:solidFill>
          </w14:textFill>
        </w:rPr>
        <w:t>1套电子版竣工文件，作为竣工文件呈交甲方。</w:t>
      </w:r>
    </w:p>
    <w:p w14:paraId="792DBC47">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3.1.6验收检查不符合要求，工程需返修时，乙方应在规定的时间内负责返修直到本合同的约定的质量要求的标准，并承担返修费用及由此而给甲方带来的相关损失。</w:t>
      </w:r>
    </w:p>
    <w:p w14:paraId="3DC29130">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3.2安全施工</w:t>
      </w:r>
    </w:p>
    <w:p w14:paraId="549F4152">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3.2.1</w:t>
      </w:r>
      <w:r>
        <w:rPr>
          <w:rFonts w:hint="eastAsia" w:eastAsia="方正仿宋_GB2312"/>
          <w:bCs/>
          <w:color w:val="000000" w:themeColor="text1"/>
          <w:sz w:val="32"/>
          <w:szCs w:val="32"/>
          <w:highlight w:val="none"/>
          <w14:textFill>
            <w14:solidFill>
              <w14:schemeClr w14:val="tx1"/>
            </w14:solidFill>
          </w14:textFill>
        </w:rPr>
        <w:t>凡是进入施工现场的作业人员必须办理三级安全教育卡，凭作业人员的真实身份证申报项目部备案。</w:t>
      </w:r>
    </w:p>
    <w:p w14:paraId="1B646AC7">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3.2.2乙方应严格执行安全操作规程，对进场人员进行必要的安全教育和安全技术交底工作，遵守甲方制定的关于安全生产的规章制度</w:t>
      </w:r>
      <w:r>
        <w:rPr>
          <w:rFonts w:hint="eastAsia" w:eastAsia="方正仿宋_GB2312"/>
          <w:bCs/>
          <w:color w:val="000000" w:themeColor="text1"/>
          <w:sz w:val="32"/>
          <w:szCs w:val="32"/>
          <w:highlight w:val="none"/>
          <w14:textFill>
            <w14:solidFill>
              <w14:schemeClr w14:val="tx1"/>
            </w14:solidFill>
          </w14:textFill>
        </w:rPr>
        <w:t>。</w:t>
      </w:r>
    </w:p>
    <w:p w14:paraId="27D86063">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3.2.3</w:t>
      </w:r>
      <w:r>
        <w:rPr>
          <w:rFonts w:hint="eastAsia" w:eastAsia="方正仿宋_GB2312"/>
          <w:bCs/>
          <w:color w:val="000000" w:themeColor="text1"/>
          <w:sz w:val="32"/>
          <w:szCs w:val="32"/>
          <w:highlight w:val="none"/>
          <w14:textFill>
            <w14:solidFill>
              <w14:schemeClr w14:val="tx1"/>
            </w14:solidFill>
          </w14:textFill>
        </w:rPr>
        <w:t>乙方应做好作业区域的安全防护，给现场作业的工作人员提供足够合格的安全帽（颜色统一为：管理人员白色，工人黄色）、橡胶鞋、安全带、安全鞋等安全劳动保护用品，作好作业人员的人身安全防护工作。</w:t>
      </w:r>
    </w:p>
    <w:p w14:paraId="1033286D">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3.2.4</w:t>
      </w:r>
      <w:r>
        <w:rPr>
          <w:rFonts w:hint="eastAsia" w:eastAsia="方正仿宋_GB2312"/>
          <w:bCs/>
          <w:color w:val="000000" w:themeColor="text1"/>
          <w:sz w:val="32"/>
          <w:szCs w:val="32"/>
          <w:highlight w:val="none"/>
          <w14:textFill>
            <w14:solidFill>
              <w14:schemeClr w14:val="tx1"/>
            </w14:solidFill>
          </w14:textFill>
        </w:rPr>
        <w:t>乙方应为进场工人配备统一颜色并印有分包单位名称的服装，工人进场前应现提供样品上报项目部批准。</w:t>
      </w:r>
    </w:p>
    <w:p w14:paraId="79C6604E">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3</w:t>
      </w:r>
      <w:r>
        <w:rPr>
          <w:rFonts w:eastAsia="方正仿宋_GB2312"/>
          <w:bCs/>
          <w:color w:val="000000" w:themeColor="text1"/>
          <w:sz w:val="32"/>
          <w:szCs w:val="32"/>
          <w:highlight w:val="none"/>
          <w14:textFill>
            <w14:solidFill>
              <w14:schemeClr w14:val="tx1"/>
            </w14:solidFill>
          </w14:textFill>
        </w:rPr>
        <w:t>.2.5</w:t>
      </w:r>
      <w:r>
        <w:rPr>
          <w:rFonts w:hint="eastAsia" w:eastAsia="方正仿宋_GB2312"/>
          <w:bCs/>
          <w:color w:val="000000" w:themeColor="text1"/>
          <w:sz w:val="32"/>
          <w:szCs w:val="32"/>
          <w:highlight w:val="none"/>
          <w14:textFill>
            <w14:solidFill>
              <w14:schemeClr w14:val="tx1"/>
            </w14:solidFill>
          </w14:textFill>
        </w:rPr>
        <w:t>乙方应指派足够的负责安全的工作人员专门处理安全及防止所有人员在乙方分包施工区域内的人身安全事故方面的问题。进入乙方作业区的所有人员（含来自甲方或其他乙方的人员）违反了文明及安全方面的规定，均应受到规定的处罚，此类处罚甲方认同。乙方指定的安全人员应能胜任此项工作，并有权执行各种指示及采取防止事故发生的预防措施。乙方的安全员的任命应报甲方审批。</w:t>
      </w:r>
    </w:p>
    <w:p w14:paraId="382D7C63">
      <w:pPr>
        <w:spacing w:line="52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3.2.6</w:t>
      </w:r>
      <w:r>
        <w:rPr>
          <w:rFonts w:hint="eastAsia" w:eastAsia="方正仿宋_GB2312"/>
          <w:bCs/>
          <w:color w:val="000000" w:themeColor="text1"/>
          <w:sz w:val="32"/>
          <w:szCs w:val="32"/>
          <w:highlight w:val="none"/>
          <w14:textFill>
            <w14:solidFill>
              <w14:schemeClr w14:val="tx1"/>
            </w14:solidFill>
          </w14:textFill>
        </w:rPr>
        <w:t>乙方必要的生产场地仅限于指定的区域内进行，甲方不再提供任何设施和加工场地，作业区及场内严禁生火煮饭及人员住宿。</w:t>
      </w:r>
    </w:p>
    <w:p w14:paraId="435BAC6C">
      <w:pPr>
        <w:spacing w:line="52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3.2.7</w:t>
      </w:r>
      <w:r>
        <w:rPr>
          <w:rFonts w:hint="eastAsia" w:eastAsia="方正仿宋_GB2312"/>
          <w:bCs/>
          <w:color w:val="000000" w:themeColor="text1"/>
          <w:sz w:val="32"/>
          <w:szCs w:val="32"/>
          <w:highlight w:val="none"/>
          <w14:textFill>
            <w14:solidFill>
              <w14:schemeClr w14:val="tx1"/>
            </w14:solidFill>
          </w14:textFill>
        </w:rPr>
        <w:t>过程产品的保护和最终产品的验收前的成品保护工作由乙方自行负责，并制定相应的技术措施和组织措施。</w:t>
      </w:r>
    </w:p>
    <w:p w14:paraId="7C5950F4">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3.2.8</w:t>
      </w:r>
      <w:r>
        <w:rPr>
          <w:rFonts w:hint="eastAsia" w:eastAsia="方正仿宋_GB2312"/>
          <w:bCs/>
          <w:color w:val="000000" w:themeColor="text1"/>
          <w:sz w:val="32"/>
          <w:szCs w:val="32"/>
          <w:highlight w:val="none"/>
          <w14:textFill>
            <w14:solidFill>
              <w14:schemeClr w14:val="tx1"/>
            </w14:solidFill>
          </w14:textFill>
        </w:rPr>
        <w:t>乙方在其施工区域堆放的材料、半成品、设备必须整齐划一。及时清理废料和建筑垃圾并运至现场指定地点。保持清洁有序的施工现场，讲究卫生，不准随地大、小便。执行甲方有关管理规定，乙方如现场文明施工达不到甲方的要求，甲方有权予以处罚。如乙方未能及时执行甲方的有关现场文明施工的内容，甲方有权安排他人整改，发生的费用由乙方承担。</w:t>
      </w:r>
    </w:p>
    <w:p w14:paraId="572759E0">
      <w:pPr>
        <w:snapToGrid w:val="0"/>
        <w:spacing w:line="600" w:lineRule="exact"/>
        <w:ind w:firstLine="480"/>
        <w:rPr>
          <w:rFonts w:ascii="宋体" w:hAnsi="宋体" w:cs="宋体"/>
          <w:b/>
          <w:color w:val="000000" w:themeColor="text1"/>
          <w:sz w:val="24"/>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四、合同价款与支付</w:t>
      </w:r>
    </w:p>
    <w:p w14:paraId="63157133">
      <w:pPr>
        <w:snapToGrid w:val="0"/>
        <w:spacing w:before="156" w:after="156"/>
        <w:ind w:firstLine="640" w:firstLineChars="200"/>
        <w:rPr>
          <w:rFonts w:ascii="宋体" w:hAnsi="宋体" w:eastAsia="方正仿宋_GB2312" w:cs="宋体"/>
          <w:bCs/>
          <w:color w:val="000000" w:themeColor="text1"/>
          <w:sz w:val="32"/>
          <w:szCs w:val="32"/>
          <w:highlight w:val="none"/>
          <w14:textFill>
            <w14:solidFill>
              <w14:schemeClr w14:val="tx1"/>
            </w14:solidFill>
          </w14:textFill>
        </w:rPr>
      </w:pPr>
      <w:r>
        <w:rPr>
          <w:rFonts w:ascii="宋体" w:hAnsi="宋体" w:eastAsia="方正仿宋_GB2312" w:cs="宋体"/>
          <w:bCs/>
          <w:color w:val="000000" w:themeColor="text1"/>
          <w:sz w:val="32"/>
          <w:szCs w:val="32"/>
          <w:highlight w:val="none"/>
          <w14:textFill>
            <w14:solidFill>
              <w14:schemeClr w14:val="tx1"/>
            </w14:solidFill>
          </w14:textFill>
        </w:rPr>
        <w:t>4.1</w:t>
      </w:r>
      <w:r>
        <w:rPr>
          <w:rFonts w:hint="eastAsia" w:ascii="宋体" w:hAnsi="宋体" w:eastAsia="方正仿宋_GB2312" w:cs="宋体"/>
          <w:bCs/>
          <w:color w:val="000000" w:themeColor="text1"/>
          <w:sz w:val="32"/>
          <w:szCs w:val="32"/>
          <w:highlight w:val="none"/>
          <w14:textFill>
            <w14:solidFill>
              <w14:schemeClr w14:val="tx1"/>
            </w14:solidFill>
          </w14:textFill>
        </w:rPr>
        <w:t>本合同价款采用确定。</w:t>
      </w:r>
    </w:p>
    <w:p w14:paraId="6A129D07">
      <w:pPr>
        <w:snapToGrid w:val="0"/>
        <w:spacing w:line="600" w:lineRule="exact"/>
        <w:ind w:firstLine="640" w:firstLineChars="200"/>
        <w:rPr>
          <w:rFonts w:eastAsia="方正仿宋_GB2312"/>
          <w:bCs/>
          <w:color w:val="000000" w:themeColor="text1"/>
          <w:sz w:val="32"/>
          <w:szCs w:val="32"/>
          <w:highlight w:val="none"/>
          <w:u w:val="singl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4.2工程量计算规则：</w:t>
      </w:r>
      <w:r>
        <w:rPr>
          <w:rFonts w:hint="eastAsia" w:eastAsia="方正仿宋_GB2312"/>
          <w:bCs/>
          <w:color w:val="000000" w:themeColor="text1"/>
          <w:sz w:val="32"/>
          <w:szCs w:val="32"/>
          <w:highlight w:val="none"/>
          <w:u w:val="single"/>
          <w14:textFill>
            <w14:solidFill>
              <w14:schemeClr w14:val="tx1"/>
            </w14:solidFill>
          </w14:textFill>
        </w:rPr>
        <w:t xml:space="preserve"> 以业主方提供的施工图以及程序完善的工程变更资料（设计变更、技术洽商、收方签证等）按实计算结算工程量，要求施工图+工程变更=竣工图=工程实际，否则按孰小原则计算。  </w:t>
      </w:r>
    </w:p>
    <w:p w14:paraId="45D9D236">
      <w:pPr>
        <w:snapToGrid w:val="0"/>
        <w:spacing w:line="600" w:lineRule="atLeas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4.3合同价款的支付</w:t>
      </w:r>
    </w:p>
    <w:p w14:paraId="4BC50EF7">
      <w:pPr>
        <w:numPr>
          <w:ilvl w:val="255"/>
          <w:numId w:val="0"/>
        </w:numPr>
        <w:snapToGrid w:val="0"/>
        <w:spacing w:line="60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4.3</w:t>
      </w:r>
      <w:r>
        <w:rPr>
          <w:rFonts w:hint="eastAsia" w:eastAsia="方正仿宋_GB2312"/>
          <w:bCs/>
          <w:color w:val="000000" w:themeColor="text1"/>
          <w:sz w:val="32"/>
          <w:szCs w:val="32"/>
          <w:highlight w:val="none"/>
          <w14:textFill>
            <w14:solidFill>
              <w14:schemeClr w14:val="tx1"/>
            </w14:solidFill>
          </w14:textFill>
        </w:rPr>
        <w:t>.1</w:t>
      </w:r>
      <w:r>
        <w:rPr>
          <w:rFonts w:hint="eastAsia" w:eastAsia="方正仿宋_GB2312"/>
          <w:bCs/>
          <w:color w:val="000000" w:themeColor="text1"/>
          <w:sz w:val="32"/>
          <w:szCs w:val="32"/>
          <w:highlight w:val="none"/>
          <w14:textFill>
            <w14:solidFill>
              <w14:schemeClr w14:val="tx1"/>
            </w14:solidFill>
          </w14:textFill>
        </w:rPr>
        <w:t>预付款</w:t>
      </w:r>
      <w:r>
        <w:rPr>
          <w:rFonts w:hint="eastAsia" w:eastAsia="方正仿宋_GB2312"/>
          <w:bCs/>
          <w:color w:val="000000" w:themeColor="text1"/>
          <w:sz w:val="32"/>
          <w:szCs w:val="32"/>
          <w:highlight w:val="none"/>
          <w14:textFill>
            <w14:solidFill>
              <w14:schemeClr w14:val="tx1"/>
            </w14:solidFill>
          </w14:textFill>
        </w:rPr>
        <w:t>：</w:t>
      </w:r>
      <w:r>
        <w:rPr>
          <w:rFonts w:hint="eastAsia" w:eastAsia="方正仿宋_GB2312"/>
          <w:bCs/>
          <w:color w:val="000000" w:themeColor="text1"/>
          <w:sz w:val="32"/>
          <w:szCs w:val="32"/>
          <w:highlight w:val="none"/>
          <w14:textFill>
            <w14:solidFill>
              <w14:schemeClr w14:val="tx1"/>
            </w14:solidFill>
          </w14:textFill>
        </w:rPr>
        <w:t>无预付款。</w:t>
      </w:r>
    </w:p>
    <w:p w14:paraId="2EBFFCD7">
      <w:pPr>
        <w:snapToGrid w:val="0"/>
        <w:spacing w:line="600" w:lineRule="exact"/>
        <w:ind w:firstLine="640" w:firstLineChars="200"/>
        <w:rPr>
          <w:rFonts w:eastAsia="方正仿宋_GB2312"/>
          <w:bCs/>
          <w:color w:val="000000" w:themeColor="text1"/>
          <w:sz w:val="32"/>
          <w:szCs w:val="32"/>
          <w:highlight w:val="none"/>
          <w:lang w:val="zh-CN"/>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4.3</w:t>
      </w:r>
      <w:r>
        <w:rPr>
          <w:rFonts w:hint="eastAsia" w:eastAsia="方正仿宋_GB2312"/>
          <w:bCs/>
          <w:color w:val="000000" w:themeColor="text1"/>
          <w:sz w:val="32"/>
          <w:szCs w:val="32"/>
          <w:highlight w:val="none"/>
          <w14:textFill>
            <w14:solidFill>
              <w14:schemeClr w14:val="tx1"/>
            </w14:solidFill>
          </w14:textFill>
        </w:rPr>
        <w:t>.2</w:t>
      </w:r>
      <w:r>
        <w:rPr>
          <w:rFonts w:hint="eastAsia" w:eastAsia="方正仿宋_GB2312"/>
          <w:bCs/>
          <w:color w:val="000000" w:themeColor="text1"/>
          <w:sz w:val="32"/>
          <w:szCs w:val="32"/>
          <w:highlight w:val="none"/>
          <w:lang w:eastAsia="zh-CN"/>
          <w14:textFill>
            <w14:solidFill>
              <w14:schemeClr w14:val="tx1"/>
            </w14:solidFill>
          </w14:textFill>
        </w:rPr>
        <w:t>结算</w:t>
      </w:r>
      <w:r>
        <w:rPr>
          <w:rFonts w:hint="eastAsia" w:eastAsia="方正仿宋_GB2312"/>
          <w:bCs/>
          <w:color w:val="000000" w:themeColor="text1"/>
          <w:sz w:val="32"/>
          <w:szCs w:val="32"/>
          <w:highlight w:val="none"/>
          <w:lang w:val="zh-CN"/>
          <w14:textFill>
            <w14:solidFill>
              <w14:schemeClr w14:val="tx1"/>
            </w14:solidFill>
          </w14:textFill>
        </w:rPr>
        <w:t>款支付原则</w:t>
      </w:r>
    </w:p>
    <w:p w14:paraId="38124682">
      <w:pPr>
        <w:wordWrap w:val="0"/>
        <w:spacing w:line="560" w:lineRule="exact"/>
        <w:ind w:firstLine="640" w:firstLineChars="200"/>
        <w:rPr>
          <w:rFonts w:hint="eastAsia"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en-US" w:eastAsia="zh-CN"/>
          <w14:textFill>
            <w14:solidFill>
              <w14:schemeClr w14:val="tx1"/>
            </w14:solidFill>
          </w14:textFill>
        </w:rPr>
        <w:t>a工程进度款：</w:t>
      </w:r>
      <w:r>
        <w:rPr>
          <w:rFonts w:hint="eastAsia" w:eastAsia="方正仿宋_GB2312"/>
          <w:bCs/>
          <w:color w:val="000000" w:themeColor="text1"/>
          <w:sz w:val="32"/>
          <w:szCs w:val="32"/>
          <w:highlight w:val="none"/>
          <w:lang w:val="zh-CN"/>
          <w14:textFill>
            <w14:solidFill>
              <w14:schemeClr w14:val="tx1"/>
            </w14:solidFill>
          </w14:textFill>
        </w:rPr>
        <w:t>工程完工经验收合格后，甲方支付至初审金额的60%，该款项已包含乙方应付的全部农民工工资及部分材料款;</w:t>
      </w:r>
    </w:p>
    <w:p w14:paraId="42BEA929">
      <w:pPr>
        <w:wordWrap w:val="0"/>
        <w:spacing w:line="560" w:lineRule="exact"/>
        <w:ind w:firstLine="640" w:firstLineChars="200"/>
        <w:rPr>
          <w:rFonts w:hint="eastAsia"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en-US" w:eastAsia="zh-CN"/>
          <w14:textFill>
            <w14:solidFill>
              <w14:schemeClr w14:val="tx1"/>
            </w14:solidFill>
          </w14:textFill>
        </w:rPr>
        <w:t>b一审审核款：</w:t>
      </w:r>
      <w:r>
        <w:rPr>
          <w:rFonts w:hint="eastAsia" w:eastAsia="方正仿宋_GB2312"/>
          <w:bCs/>
          <w:color w:val="000000" w:themeColor="text1"/>
          <w:sz w:val="32"/>
          <w:szCs w:val="32"/>
          <w:highlight w:val="none"/>
          <w:lang w:val="zh-CN"/>
          <w14:textFill>
            <w14:solidFill>
              <w14:schemeClr w14:val="tx1"/>
            </w14:solidFill>
          </w14:textFill>
        </w:rPr>
        <w:t>甲方完成一审结算审核后，支付至一审审核金额的80%;</w:t>
      </w:r>
    </w:p>
    <w:p w14:paraId="1D59AD0D">
      <w:pPr>
        <w:wordWrap w:val="0"/>
        <w:spacing w:line="560" w:lineRule="exact"/>
        <w:ind w:firstLine="640" w:firstLineChars="200"/>
        <w:rPr>
          <w:rFonts w:hint="eastAsia"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en-US" w:eastAsia="zh-CN"/>
          <w14:textFill>
            <w14:solidFill>
              <w14:schemeClr w14:val="tx1"/>
            </w14:solidFill>
          </w14:textFill>
        </w:rPr>
        <w:t>c竣工结算款：</w:t>
      </w:r>
      <w:r>
        <w:rPr>
          <w:rFonts w:hint="eastAsia" w:eastAsia="方正仿宋_GB2312"/>
          <w:bCs/>
          <w:color w:val="000000" w:themeColor="text1"/>
          <w:sz w:val="32"/>
          <w:szCs w:val="32"/>
          <w:highlight w:val="none"/>
          <w:lang w:val="zh-CN"/>
          <w14:textFill>
            <w14:solidFill>
              <w14:schemeClr w14:val="tx1"/>
            </w14:solidFill>
          </w14:textFill>
        </w:rPr>
        <w:t>甲乙双方完成最终结算且甲方出具结算定案表后，甲方支付至结算定案表确认金额的 97%，该款项已包含全部农民工工资及工程款；</w:t>
      </w:r>
    </w:p>
    <w:p w14:paraId="2D34701A">
      <w:pPr>
        <w:wordWrap w:val="0"/>
        <w:spacing w:line="560" w:lineRule="exact"/>
        <w:ind w:firstLine="640" w:firstLineChars="200"/>
        <w:rPr>
          <w:rFonts w:hint="eastAsia" w:ascii="Times New Roman" w:hAnsi="Times New Roman" w:eastAsia="方正仿宋_GB2312" w:cs="Times New Roman"/>
          <w:bCs/>
          <w:color w:val="000000" w:themeColor="text1"/>
          <w:sz w:val="32"/>
          <w:szCs w:val="32"/>
          <w:highlight w:val="none"/>
          <w:lang w:val="zh-CN" w:eastAsia="zh-CN"/>
          <w14:textFill>
            <w14:solidFill>
              <w14:schemeClr w14:val="tx1"/>
            </w14:solidFill>
          </w14:textFill>
        </w:rPr>
      </w:pPr>
      <w:r>
        <w:rPr>
          <w:rFonts w:hint="eastAsia" w:eastAsia="方正仿宋_GB2312"/>
          <w:bCs/>
          <w:color w:val="000000" w:themeColor="text1"/>
          <w:sz w:val="32"/>
          <w:szCs w:val="32"/>
          <w:highlight w:val="none"/>
          <w:lang w:val="en-US" w:eastAsia="zh-CN"/>
          <w14:textFill>
            <w14:solidFill>
              <w14:schemeClr w14:val="tx1"/>
            </w14:solidFill>
          </w14:textFill>
        </w:rPr>
        <w:t>d</w:t>
      </w:r>
      <w:r>
        <w:rPr>
          <w:rFonts w:hint="eastAsia" w:eastAsia="方正仿宋_GB2312"/>
          <w:bCs/>
          <w:color w:val="000000" w:themeColor="text1"/>
          <w:sz w:val="32"/>
          <w:szCs w:val="32"/>
          <w:highlight w:val="none"/>
          <w:lang w:val="zh-CN"/>
          <w14:textFill>
            <w14:solidFill>
              <w14:schemeClr w14:val="tx1"/>
            </w14:solidFill>
          </w14:textFill>
        </w:rPr>
        <w:t>质量保证金：剩余结算定案表确认金额的的3%作为工程质量保证金，质保期与甲方和业主单位约定的质保期限一致，起算时点同步执行业主方相关规定（具体以正式合同约定为准）。质保期届满且乙方全面履行质保义务、甲方签署质保期满验收合格文件、无任何质保扣款及违约金扣除情形的，甲方于30日内无息返还质量保证金</w:t>
      </w:r>
      <w:r>
        <w:rPr>
          <w:rFonts w:hint="eastAsia" w:ascii="Times New Roman" w:hAnsi="Times New Roman" w:eastAsia="方正仿宋_GB2312" w:cs="Times New Roman"/>
          <w:bCs/>
          <w:color w:val="000000" w:themeColor="text1"/>
          <w:sz w:val="32"/>
          <w:szCs w:val="32"/>
          <w:highlight w:val="none"/>
          <w:lang w:val="zh-CN" w:eastAsia="zh-CN"/>
          <w14:textFill>
            <w14:solidFill>
              <w14:schemeClr w14:val="tx1"/>
            </w14:solidFill>
          </w14:textFill>
        </w:rPr>
        <w:t>。</w:t>
      </w:r>
    </w:p>
    <w:p w14:paraId="4F0C5E9C">
      <w:pPr>
        <w:wordWrap w:val="0"/>
        <w:spacing w:line="560" w:lineRule="exact"/>
        <w:ind w:firstLine="640" w:firstLineChars="200"/>
        <w:rPr>
          <w:rFonts w:hint="default" w:eastAsia="方正仿宋_GBK"/>
          <w:color w:val="000000" w:themeColor="text1"/>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乙方</w:t>
      </w:r>
      <w:r>
        <w:rPr>
          <w:rFonts w:hint="eastAsia"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申请</w:t>
      </w:r>
      <w:r>
        <w:rPr>
          <w:rFonts w:hint="default"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支付工程</w:t>
      </w:r>
      <w:r>
        <w:rPr>
          <w:rFonts w:hint="eastAsia"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款项</w:t>
      </w:r>
      <w:r>
        <w:rPr>
          <w:rFonts w:hint="default"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时，须提供等额合法有效的</w:t>
      </w:r>
      <w:r>
        <w:rPr>
          <w:rFonts w:hint="eastAsia"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9%</w:t>
      </w:r>
      <w:r>
        <w:rPr>
          <w:rFonts w:hint="default"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增值税专用发票</w:t>
      </w:r>
      <w:r>
        <w:rPr>
          <w:rFonts w:hint="eastAsia"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，以</w:t>
      </w:r>
      <w:r>
        <w:rPr>
          <w:rFonts w:hint="default"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及农民工工资支付</w:t>
      </w:r>
      <w:r>
        <w:rPr>
          <w:rFonts w:hint="eastAsia"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佐证</w:t>
      </w:r>
      <w:r>
        <w:rPr>
          <w:rFonts w:hint="default"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资料（含工资发放表、银行流水</w:t>
      </w:r>
      <w:r>
        <w:rPr>
          <w:rFonts w:hint="eastAsia"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、工人签收等记录</w:t>
      </w:r>
      <w:r>
        <w:rPr>
          <w:rFonts w:hint="default"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）；合同履行期间若国家税收政策调整，按“不含增值税价款不变</w:t>
      </w:r>
      <w:r>
        <w:rPr>
          <w:rFonts w:hint="eastAsia"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、税费按新政策执行</w:t>
      </w:r>
      <w:r>
        <w:rPr>
          <w:rFonts w:hint="default"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的原则调整合同价款及开票金额.’</w:t>
      </w:r>
    </w:p>
    <w:p w14:paraId="511BF61E">
      <w:pPr>
        <w:snapToGrid w:val="0"/>
        <w:spacing w:line="600" w:lineRule="exact"/>
        <w:ind w:firstLine="480"/>
        <w:rPr>
          <w:rFonts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zh-CN"/>
          <w14:textFill>
            <w14:solidFill>
              <w14:schemeClr w14:val="tx1"/>
            </w14:solidFill>
          </w14:textFill>
        </w:rPr>
        <w:t>资料报送要求：</w:t>
      </w:r>
    </w:p>
    <w:p w14:paraId="56FB842D">
      <w:pPr>
        <w:snapToGrid w:val="0"/>
        <w:spacing w:line="600" w:lineRule="exact"/>
        <w:ind w:firstLine="480"/>
        <w:rPr>
          <w:rFonts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zh-CN"/>
          <w14:textFill>
            <w14:solidFill>
              <w14:schemeClr w14:val="tx1"/>
            </w14:solidFill>
          </w14:textFill>
        </w:rPr>
        <w:t>进度款、结算款申请须按甲方要求附完整资料；未按要求提供农民工工资支付资料的，甲方有权拒绝付款，由此产生的工期、费用及法律责任由乙方自行承担。</w:t>
      </w:r>
    </w:p>
    <w:p w14:paraId="3C53020D">
      <w:pPr>
        <w:snapToGrid w:val="0"/>
        <w:spacing w:line="600" w:lineRule="exact"/>
        <w:ind w:firstLine="640" w:firstLineChars="200"/>
        <w:rPr>
          <w:rFonts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zh-CN"/>
          <w14:textFill>
            <w14:solidFill>
              <w14:schemeClr w14:val="tx1"/>
            </w14:solidFill>
          </w14:textFill>
        </w:rPr>
        <w:t>乙方须全程无条件、无偿配合甲方与业主方完成结算核对、答疑、补件等全部工作。</w:t>
      </w:r>
    </w:p>
    <w:p w14:paraId="68F1763A">
      <w:pPr>
        <w:snapToGrid w:val="0"/>
        <w:spacing w:line="600" w:lineRule="exact"/>
        <w:ind w:firstLine="480"/>
        <w:rPr>
          <w:rFonts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zh-CN"/>
          <w14:textFill>
            <w14:solidFill>
              <w14:schemeClr w14:val="tx1"/>
            </w14:solidFill>
          </w14:textFill>
        </w:rPr>
        <w:t>乙方未按约定配合结算导致延误的，每逾期一日按结算总价款的 0.1% 向甲方支付违约金，但总额不超过乙方结算造价的</w:t>
      </w:r>
      <w:r>
        <w:rPr>
          <w:rFonts w:hint="eastAsia" w:eastAsia="方正仿宋_GB2312"/>
          <w:bCs/>
          <w:color w:val="000000" w:themeColor="text1"/>
          <w:sz w:val="32"/>
          <w:szCs w:val="32"/>
          <w:highlight w:val="none"/>
          <w14:textFill>
            <w14:solidFill>
              <w14:schemeClr w14:val="tx1"/>
            </w14:solidFill>
          </w14:textFill>
        </w:rPr>
        <w:t>5</w:t>
      </w:r>
      <w:r>
        <w:rPr>
          <w:rFonts w:hint="eastAsia" w:eastAsia="方正仿宋_GB2312"/>
          <w:bCs/>
          <w:color w:val="000000" w:themeColor="text1"/>
          <w:sz w:val="32"/>
          <w:szCs w:val="32"/>
          <w:highlight w:val="none"/>
          <w:lang w:val="zh-CN"/>
          <w14:textFill>
            <w14:solidFill>
              <w14:schemeClr w14:val="tx1"/>
            </w14:solidFill>
          </w14:textFill>
        </w:rPr>
        <w:t>%，且甲方付款期限相应顺延。</w:t>
      </w:r>
    </w:p>
    <w:p w14:paraId="7D5C13D5">
      <w:pPr>
        <w:snapToGrid w:val="0"/>
        <w:spacing w:line="600" w:lineRule="exact"/>
        <w:ind w:firstLine="480"/>
        <w:rPr>
          <w:rFonts w:eastAsia="方正仿宋_GB2312"/>
          <w:bCs/>
          <w:color w:val="000000" w:themeColor="text1"/>
          <w:sz w:val="32"/>
          <w:szCs w:val="32"/>
          <w:highlight w:val="none"/>
          <w:lang w:val="zh-CN"/>
          <w14:textFill>
            <w14:solidFill>
              <w14:schemeClr w14:val="tx1"/>
            </w14:solidFill>
          </w14:textFill>
        </w:rPr>
      </w:pPr>
      <w:r>
        <w:rPr>
          <w:rFonts w:eastAsia="方正仿宋_GB2312"/>
          <w:bCs/>
          <w:color w:val="000000" w:themeColor="text1"/>
          <w:sz w:val="32"/>
          <w:szCs w:val="32"/>
          <w:highlight w:val="none"/>
          <w:lang w:val="zh-CN"/>
          <w14:textFill>
            <w14:solidFill>
              <w14:schemeClr w14:val="tx1"/>
            </w14:solidFill>
          </w14:textFill>
        </w:rPr>
        <w:t>特别提示“乙方应提供真实有效的、与单位名称一致的账号信息，甲方与乙方所有的经济往来（包括乙方投标保证金的退还）将只</w:t>
      </w:r>
      <w:r>
        <w:rPr>
          <w:rFonts w:hint="eastAsia" w:eastAsia="方正仿宋_GB2312"/>
          <w:bCs/>
          <w:color w:val="000000" w:themeColor="text1"/>
          <w:sz w:val="32"/>
          <w:szCs w:val="32"/>
          <w:highlight w:val="none"/>
          <w:lang w:val="zh-CN"/>
          <w14:textFill>
            <w14:solidFill>
              <w14:schemeClr w14:val="tx1"/>
            </w14:solidFill>
          </w14:textFill>
        </w:rPr>
        <w:t>针对乙</w:t>
      </w:r>
      <w:r>
        <w:rPr>
          <w:rFonts w:eastAsia="方正仿宋_GB2312"/>
          <w:bCs/>
          <w:color w:val="000000" w:themeColor="text1"/>
          <w:sz w:val="32"/>
          <w:szCs w:val="32"/>
          <w:highlight w:val="none"/>
          <w:lang w:val="zh-CN"/>
          <w14:textFill>
            <w14:solidFill>
              <w14:schemeClr w14:val="tx1"/>
            </w14:solidFill>
          </w14:textFill>
        </w:rPr>
        <w:t xml:space="preserve">方提供的该账号；因乙方原因导致的付款问题，由乙方自负。” </w:t>
      </w:r>
    </w:p>
    <w:p w14:paraId="364D9AEA">
      <w:pPr>
        <w:spacing w:line="600" w:lineRule="exact"/>
        <w:jc w:val="left"/>
        <w:rPr>
          <w:rFonts w:ascii="方正黑体_GBK" w:hAnsi="方正黑体_GBK" w:eastAsia="方正黑体_GBK" w:cs="方正黑体_GBK"/>
          <w:bCs/>
          <w:color w:val="000000" w:themeColor="text1"/>
          <w:sz w:val="32"/>
          <w:szCs w:val="32"/>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五、竣工验收及结算</w:t>
      </w:r>
    </w:p>
    <w:p w14:paraId="0F2B3F99">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 xml:space="preserve">5.1竣工验收 </w:t>
      </w:r>
    </w:p>
    <w:p w14:paraId="39E3CFD2">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5.1.1乙方提供竣工图的日期：</w:t>
      </w:r>
      <w:r>
        <w:rPr>
          <w:rFonts w:hint="eastAsia" w:eastAsia="方正仿宋_GB2312"/>
          <w:bCs/>
          <w:color w:val="000000" w:themeColor="text1"/>
          <w:sz w:val="32"/>
          <w:szCs w:val="32"/>
          <w:highlight w:val="none"/>
          <w:u w:val="single"/>
          <w14:textFill>
            <w14:solidFill>
              <w14:schemeClr w14:val="tx1"/>
            </w14:solidFill>
          </w14:textFill>
        </w:rPr>
        <w:t>工程竣工验收合格后</w:t>
      </w:r>
      <w:r>
        <w:rPr>
          <w:rFonts w:eastAsia="方正仿宋_GB2312"/>
          <w:bCs/>
          <w:color w:val="000000" w:themeColor="text1"/>
          <w:sz w:val="32"/>
          <w:szCs w:val="32"/>
          <w:highlight w:val="none"/>
          <w:u w:val="single"/>
          <w14:textFill>
            <w14:solidFill>
              <w14:schemeClr w14:val="tx1"/>
            </w14:solidFill>
          </w14:textFill>
        </w:rPr>
        <w:t>15日内</w:t>
      </w:r>
      <w:r>
        <w:rPr>
          <w:rFonts w:hint="eastAsia" w:eastAsia="方正仿宋_GB2312"/>
          <w:bCs/>
          <w:color w:val="000000" w:themeColor="text1"/>
          <w:sz w:val="32"/>
          <w:szCs w:val="32"/>
          <w:highlight w:val="none"/>
          <w14:textFill>
            <w14:solidFill>
              <w14:schemeClr w14:val="tx1"/>
            </w14:solidFill>
          </w14:textFill>
        </w:rPr>
        <w:t>。</w:t>
      </w:r>
    </w:p>
    <w:p w14:paraId="18BB1CF2">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5.2竣工结算及移交</w:t>
      </w:r>
    </w:p>
    <w:p w14:paraId="7A2C5B55">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5.2.</w:t>
      </w:r>
      <w:r>
        <w:rPr>
          <w:rFonts w:eastAsia="方正仿宋_GB2312"/>
          <w:bCs/>
          <w:color w:val="000000" w:themeColor="text1"/>
          <w:sz w:val="32"/>
          <w:szCs w:val="32"/>
          <w:highlight w:val="none"/>
          <w14:textFill>
            <w14:solidFill>
              <w14:schemeClr w14:val="tx1"/>
            </w14:solidFill>
          </w14:textFill>
        </w:rPr>
        <w:t>1</w:t>
      </w:r>
      <w:r>
        <w:rPr>
          <w:rFonts w:hint="eastAsia" w:eastAsia="方正仿宋_GB2312"/>
          <w:bCs/>
          <w:color w:val="000000" w:themeColor="text1"/>
          <w:sz w:val="32"/>
          <w:szCs w:val="32"/>
          <w:highlight w:val="none"/>
          <w:lang w:val="zh-CN"/>
          <w14:textFill>
            <w14:solidFill>
              <w14:schemeClr w14:val="tx1"/>
            </w14:solidFill>
          </w14:textFill>
        </w:rPr>
        <w:t>最终结算与尾款</w:t>
      </w:r>
    </w:p>
    <w:p w14:paraId="50ECA16B">
      <w:pPr>
        <w:snapToGrid w:val="0"/>
        <w:spacing w:line="600" w:lineRule="exact"/>
        <w:ind w:firstLine="480"/>
        <w:rPr>
          <w:rFonts w:eastAsia="方正仿宋_GB2312"/>
          <w:bCs/>
          <w:color w:val="000000" w:themeColor="text1"/>
          <w:sz w:val="32"/>
          <w:szCs w:val="32"/>
          <w:highlight w:val="none"/>
          <w:lang w:val="zh-CN"/>
          <w14:textFill>
            <w14:solidFill>
              <w14:schemeClr w14:val="tx1"/>
            </w14:solidFill>
          </w14:textFill>
        </w:rPr>
      </w:pPr>
      <w:bookmarkStart w:id="7" w:name="OLE_LINK86"/>
      <w:bookmarkStart w:id="8" w:name="OLE_LINK87"/>
      <w:r>
        <w:rPr>
          <w:rFonts w:hint="eastAsia" w:eastAsia="方正仿宋_GB2312"/>
          <w:bCs/>
          <w:color w:val="000000" w:themeColor="text1"/>
          <w:sz w:val="32"/>
          <w:szCs w:val="32"/>
          <w:highlight w:val="none"/>
          <w:lang w:val="zh-CN"/>
          <w14:textFill>
            <w14:solidFill>
              <w14:schemeClr w14:val="tx1"/>
            </w14:solidFill>
          </w14:textFill>
        </w:rPr>
        <w:t>工程完工验收合格后 15 日内，乙方应向甲方提交完整、合法、有效的全套结算资料，并协助甲方办理与业主方全套结算资料；资料不合格或不齐全的，甲方有权暂缓审核，由此产生的一切责任与延误由乙方承担。</w:t>
      </w:r>
    </w:p>
    <w:p w14:paraId="4514B1F1">
      <w:pPr>
        <w:snapToGrid w:val="0"/>
        <w:spacing w:line="600" w:lineRule="exact"/>
        <w:ind w:firstLine="480"/>
        <w:rPr>
          <w:rFonts w:eastAsia="方正仿宋_GB2312"/>
          <w:bCs/>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lang w:val="zh-CN"/>
          <w14:textFill>
            <w14:solidFill>
              <w14:schemeClr w14:val="tx1"/>
            </w14:solidFill>
          </w14:textFill>
        </w:rPr>
        <w:t>乙方须全程、无条件、无偿配合甲方与业主方开展结算核对、对账、答疑、补件等全部工作，不得拒绝或拖延。</w:t>
      </w:r>
    </w:p>
    <w:bookmarkEnd w:id="7"/>
    <w:bookmarkEnd w:id="8"/>
    <w:p w14:paraId="617D1E86">
      <w:pPr>
        <w:wordWrap w:val="0"/>
        <w:spacing w:line="560" w:lineRule="exact"/>
        <w:ind w:firstLine="640" w:firstLineChars="200"/>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lang w:val="zh-CN"/>
          <w14:textFill>
            <w14:solidFill>
              <w14:schemeClr w14:val="tx1"/>
            </w14:solidFill>
          </w14:textFill>
        </w:rPr>
        <w:t>甲乙双方完成最终结算且甲方出具结算定案表后，甲方支付至结算定案表确认金额的 97%，该款项已包含全部农民工工资及工程款；剩余结算定案表确认金额的的3%作为工程质量保证金，质保期与甲方和业主单位约定的质保期限一致，起算时点同步执行业主方相关规定（具体以正式合同约定为准）。质保期届满且乙方全面履行质保义务、甲方签署质保期满验收合格文件、无任何质保扣款及违约金扣除情形的，甲方于30日内无息返还质量保证金</w:t>
      </w:r>
      <w:r>
        <w:rPr>
          <w:rFonts w:hint="eastAsia" w:ascii="Times New Roman" w:hAnsi="Times New Roman" w:eastAsia="方正仿宋_GB2312" w:cs="Times New Roman"/>
          <w:bCs/>
          <w:color w:val="000000" w:themeColor="text1"/>
          <w:sz w:val="32"/>
          <w:szCs w:val="32"/>
          <w:highlight w:val="none"/>
          <w:lang w:val="zh-CN" w:eastAsia="zh-CN"/>
          <w14:textFill>
            <w14:solidFill>
              <w14:schemeClr w14:val="tx1"/>
            </w14:solidFill>
          </w14:textFill>
        </w:rPr>
        <w:t>。</w:t>
      </w:r>
    </w:p>
    <w:p w14:paraId="0EE6A9A1">
      <w:pPr>
        <w:wordWrap w:val="0"/>
        <w:spacing w:line="560" w:lineRule="exact"/>
        <w:ind w:firstLine="640" w:firstLineChars="200"/>
        <w:rPr>
          <w:rFonts w:eastAsia="方正仿宋_GB2312"/>
          <w:bCs/>
          <w:color w:val="000000" w:themeColor="text1"/>
          <w:sz w:val="32"/>
          <w:szCs w:val="32"/>
          <w:highlight w:val="none"/>
          <w:lang w:val="zh-CN"/>
          <w14:textFill>
            <w14:solidFill>
              <w14:schemeClr w14:val="tx1"/>
            </w14:solidFill>
          </w14:textFill>
        </w:rPr>
      </w:pPr>
      <w:r>
        <w:rPr>
          <w:rFonts w:hint="default" w:ascii="Times New Roman" w:hAnsi="Times New Roman" w:eastAsia="方正仿宋_GBK" w:cs="Times New Roman"/>
          <w:color w:val="000000" w:themeColor="text1"/>
          <w:kern w:val="0"/>
          <w:sz w:val="32"/>
          <w:szCs w:val="32"/>
          <w:highlight w:val="none"/>
          <w:lang w:val="en-US" w:eastAsia="zh-CN" w:bidi="ar"/>
          <w14:textFill>
            <w14:solidFill>
              <w14:schemeClr w14:val="tx1"/>
            </w14:solidFill>
          </w14:textFill>
        </w:rPr>
        <w:t>乙方支付工程款时，须提供等额合法有效的增值税专用发票（税率9%）及农民工工资支付相关证明资料（含工资发放表、银行流水等）；合同履行期间，若国家税收政策发生调整，合同价款及相关税费按“不含增值税税额的价款不变”原则调整</w:t>
      </w:r>
      <w:r>
        <w:rPr>
          <w:rFonts w:hint="eastAsia" w:eastAsia="方正仿宋_GB2312"/>
          <w:bCs/>
          <w:color w:val="000000" w:themeColor="text1"/>
          <w:sz w:val="32"/>
          <w:szCs w:val="32"/>
          <w:highlight w:val="none"/>
          <w:lang w:val="zh-CN"/>
          <w14:textFill>
            <w14:solidFill>
              <w14:schemeClr w14:val="tx1"/>
            </w14:solidFill>
          </w14:textFill>
        </w:rPr>
        <w:t>。</w:t>
      </w:r>
    </w:p>
    <w:p w14:paraId="26051C46">
      <w:pPr>
        <w:snapToGrid w:val="0"/>
        <w:spacing w:line="360" w:lineRule="auto"/>
        <w:ind w:firstLine="960" w:firstLineChars="3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5.2.</w:t>
      </w:r>
      <w:r>
        <w:rPr>
          <w:rFonts w:eastAsia="方正仿宋_GB2312"/>
          <w:bCs/>
          <w:color w:val="000000" w:themeColor="text1"/>
          <w:sz w:val="32"/>
          <w:szCs w:val="32"/>
          <w:highlight w:val="none"/>
          <w14:textFill>
            <w14:solidFill>
              <w14:schemeClr w14:val="tx1"/>
            </w14:solidFill>
          </w14:textFill>
        </w:rPr>
        <w:t>2</w:t>
      </w:r>
      <w:r>
        <w:rPr>
          <w:rFonts w:hint="eastAsia" w:eastAsia="方正仿宋_GB2312"/>
          <w:bCs/>
          <w:color w:val="000000" w:themeColor="text1"/>
          <w:sz w:val="32"/>
          <w:szCs w:val="32"/>
          <w:highlight w:val="none"/>
          <w14:textFill>
            <w14:solidFill>
              <w14:schemeClr w14:val="tx1"/>
            </w14:solidFill>
          </w14:textFill>
        </w:rPr>
        <w:t>结算原则</w:t>
      </w:r>
    </w:p>
    <w:p w14:paraId="5897035F">
      <w:pPr>
        <w:pageBreakBefore w:val="0"/>
        <w:kinsoku/>
        <w:wordWrap w:val="0"/>
        <w:overflowPunct/>
        <w:topLinePunct w:val="0"/>
        <w:autoSpaceDE/>
        <w:autoSpaceDN/>
        <w:bidi w:val="0"/>
        <w:adjustRightInd/>
        <w:spacing w:line="560" w:lineRule="exact"/>
        <w:ind w:firstLine="640" w:firstLineChars="200"/>
        <w:textAlignment w:val="baseline"/>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lang w:val="zh-CN"/>
          <w14:textFill>
            <w14:solidFill>
              <w14:schemeClr w14:val="tx1"/>
            </w14:solidFill>
          </w14:textFill>
        </w:rPr>
        <w:t>（1）</w:t>
      </w:r>
      <w:r>
        <w:rPr>
          <w:rFonts w:hint="eastAsia" w:ascii="Times New Roman" w:hAnsi="Times New Roman" w:eastAsia="方正仿宋_GBK" w:cs="Times New Roman"/>
          <w:color w:val="000000" w:themeColor="text1"/>
          <w:sz w:val="32"/>
          <w:szCs w:val="32"/>
          <w:highlight w:val="none"/>
          <w:lang w:eastAsia="zh-CN"/>
          <w14:textFill>
            <w14:solidFill>
              <w14:schemeClr w14:val="tx1"/>
            </w14:solidFill>
          </w14:textFill>
        </w:rPr>
        <w:t>采用工程量清单计价方式确定综合单价</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综合单价</w:t>
      </w:r>
      <w:r>
        <w:rPr>
          <w:rFonts w:hint="eastAsia" w:ascii="Times New Roman" w:hAnsi="Times New Roman" w:eastAsia="方正仿宋_GBK" w:cs="Times New Roman"/>
          <w:color w:val="000000" w:themeColor="text1"/>
          <w:sz w:val="32"/>
          <w:szCs w:val="32"/>
          <w:highlight w:val="none"/>
          <w:lang w:eastAsia="zh-CN"/>
          <w14:textFill>
            <w14:solidFill>
              <w14:schemeClr w14:val="tx1"/>
            </w14:solidFill>
          </w14:textFill>
        </w:rPr>
        <w:t>的编制与结算</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按以下</w:t>
      </w:r>
      <w:r>
        <w:rPr>
          <w:rFonts w:hint="eastAsia" w:ascii="Times New Roman" w:hAnsi="Times New Roman" w:eastAsia="方正仿宋_GBK" w:cs="Times New Roman"/>
          <w:color w:val="000000" w:themeColor="text1"/>
          <w:sz w:val="32"/>
          <w:szCs w:val="32"/>
          <w:highlight w:val="none"/>
          <w:lang w:eastAsia="zh-CN"/>
          <w14:textFill>
            <w14:solidFill>
              <w14:schemeClr w14:val="tx1"/>
            </w14:solidFill>
          </w14:textFill>
        </w:rPr>
        <w:t>原则执行</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w:t>
      </w:r>
      <w:r>
        <w:rPr>
          <w:rFonts w:hint="eastAsia" w:ascii="Times New Roman" w:hAnsi="Times New Roman" w:eastAsia="方正仿宋_GBK" w:cs="Times New Roman"/>
          <w:color w:val="000000" w:themeColor="text1"/>
          <w:sz w:val="32"/>
          <w:szCs w:val="32"/>
          <w:highlight w:val="none"/>
          <w:lang w:eastAsia="zh-CN"/>
          <w14:textFill>
            <w14:solidFill>
              <w14:schemeClr w14:val="tx1"/>
            </w14:solidFill>
          </w14:textFill>
        </w:rPr>
        <w:t>均为</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不含税</w:t>
      </w:r>
      <w:r>
        <w:rPr>
          <w:rFonts w:hint="eastAsia" w:ascii="Times New Roman" w:hAnsi="Times New Roman" w:eastAsia="方正仿宋_GBK" w:cs="Times New Roman"/>
          <w:color w:val="000000" w:themeColor="text1"/>
          <w:sz w:val="32"/>
          <w:szCs w:val="32"/>
          <w:highlight w:val="none"/>
          <w:lang w:eastAsia="zh-CN"/>
          <w14:textFill>
            <w14:solidFill>
              <w14:schemeClr w14:val="tx1"/>
            </w14:solidFill>
          </w14:textFill>
        </w:rPr>
        <w:t>价格</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w:t>
      </w:r>
    </w:p>
    <w:p w14:paraId="796B8AA5">
      <w:pPr>
        <w:pageBreakBefore w:val="0"/>
        <w:kinsoku/>
        <w:wordWrap w:val="0"/>
        <w:overflowPunct/>
        <w:topLinePunct w:val="0"/>
        <w:autoSpaceDE/>
        <w:autoSpaceDN/>
        <w:bidi w:val="0"/>
        <w:adjustRightInd/>
        <w:spacing w:line="560" w:lineRule="exact"/>
        <w:ind w:firstLine="640" w:firstLineChars="200"/>
        <w:textAlignment w:val="baseline"/>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eastAsia" w:ascii="Times New Roman" w:hAnsi="Times New Roman" w:eastAsia="方正仿宋_GBK" w:cs="Times New Roman"/>
          <w:color w:val="000000" w:themeColor="text1"/>
          <w:sz w:val="32"/>
          <w:szCs w:val="32"/>
          <w:highlight w:val="none"/>
          <w:lang w:val="en-US" w:eastAsia="zh-CN"/>
          <w14:textFill>
            <w14:solidFill>
              <w14:schemeClr w14:val="tx1"/>
            </w14:solidFill>
          </w14:textFill>
        </w:rPr>
        <w:t>1）</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核心计价依据：《建设工程工程量清单计价规范》（GB50500-2013）、《重庆市建设工程工程量清单计价规则》（CQJJGZ-2013）、《重庆市建设工程工程量计算规则》（CQJLGZ-2013）；《重庆市房屋建筑与装饰工程计价定额》（CQJZZSDE-2018）、《重庆市通用安装工程计价定额》（CQAZDE-2018）、《重庆市园林绿化工程计价定额》（CQYLLHDE-2018）、《重庆市仿古建筑工程计价定额》（CQFGDE-2018）、《重庆市绿色建筑工程计价定额》（CQLSJZDE-2018）、《重庆市市政工程计价定额》（CQSZDE-2018）、《重庆市构筑物工程计价定额》（CQGZWDE-2018）、《重庆市爆破工程计价定额》（CQBPDE-2018）、《重庆市房屋修缮工程计价定额》（CQXSDE-2018）；《重庆市建设工程施工机械台班定额》（CQJXDE-2018）、《重庆市建设工程费用定额》（CQFYDE-2018）、《重庆市建设工程混凝土及砂浆配合比表》（CQPHBB-2018）、《重庆市建设工程施工仪器仪表台班定额》（CQYQYBDE-2018）；《重庆市城乡建设委员会关于适用增值税新税率调整建设工程计价依据的通知》（渝建〔2019〕143号）、《重庆两江新区政府投资建设工程计价条款》（渝两江招投标发〔2019〕2号）及重庆市、两江新区</w:t>
      </w:r>
      <w:r>
        <w:rPr>
          <w:rFonts w:hint="eastAsia" w:ascii="Times New Roman" w:hAnsi="Times New Roman" w:eastAsia="方正仿宋_GBK" w:cs="Times New Roman"/>
          <w:color w:val="000000" w:themeColor="text1"/>
          <w:sz w:val="32"/>
          <w:szCs w:val="32"/>
          <w:highlight w:val="none"/>
          <w:lang w:eastAsia="zh-CN"/>
          <w14:textFill>
            <w14:solidFill>
              <w14:schemeClr w14:val="tx1"/>
            </w14:solidFill>
          </w14:textFill>
        </w:rPr>
        <w:t>同期发布的其他相关</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配套计价文件。</w:t>
      </w:r>
    </w:p>
    <w:p w14:paraId="199A68CC">
      <w:pPr>
        <w:pageBreakBefore w:val="0"/>
        <w:kinsoku/>
        <w:wordWrap w:val="0"/>
        <w:overflowPunct/>
        <w:topLinePunct w:val="0"/>
        <w:autoSpaceDE/>
        <w:autoSpaceDN/>
        <w:bidi w:val="0"/>
        <w:adjustRightInd/>
        <w:spacing w:line="560" w:lineRule="exact"/>
        <w:ind w:firstLine="640" w:firstLineChars="200"/>
        <w:textAlignment w:val="baseline"/>
        <w:rPr>
          <w:rFonts w:hint="default" w:ascii="Times New Roman" w:hAnsi="Times New Roman" w:eastAsia="方正仿宋_GBK" w:cs="Times New Roman"/>
          <w:color w:val="000000" w:themeColor="text1"/>
          <w:sz w:val="32"/>
          <w:szCs w:val="32"/>
          <w:highlight w:val="none"/>
          <w14:textFill>
            <w14:solidFill>
              <w14:schemeClr w14:val="tx1"/>
            </w14:solidFill>
          </w14:textFill>
        </w:rPr>
      </w:pPr>
    </w:p>
    <w:p w14:paraId="61F79A01">
      <w:pPr>
        <w:pageBreakBefore w:val="0"/>
        <w:numPr>
          <w:ilvl w:val="0"/>
          <w:numId w:val="0"/>
        </w:numPr>
        <w:kinsoku/>
        <w:wordWrap w:val="0"/>
        <w:overflowPunct/>
        <w:topLinePunct w:val="0"/>
        <w:autoSpaceDE/>
        <w:autoSpaceDN/>
        <w:bidi w:val="0"/>
        <w:adjustRightInd/>
        <w:spacing w:line="240" w:lineRule="auto"/>
        <w:ind w:left="0" w:leftChars="0" w:firstLine="640" w:firstLineChars="200"/>
        <w:textAlignment w:val="baseline"/>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eastAsia" w:eastAsia="方正仿宋_GBK" w:cs="Times New Roman"/>
          <w:color w:val="000000" w:themeColor="text1"/>
          <w:sz w:val="32"/>
          <w:szCs w:val="32"/>
          <w:highlight w:val="none"/>
          <w:lang w:val="en-US" w:eastAsia="zh-CN"/>
          <w14:textFill>
            <w14:solidFill>
              <w14:schemeClr w14:val="tx1"/>
            </w14:solidFill>
          </w14:textFill>
        </w:rPr>
        <w:t>2）</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价格取定</w:t>
      </w:r>
      <w:r>
        <w:rPr>
          <w:rFonts w:hint="eastAsia" w:ascii="Times New Roman" w:hAnsi="Times New Roman" w:eastAsia="方正仿宋_GBK" w:cs="Times New Roman"/>
          <w:color w:val="000000" w:themeColor="text1"/>
          <w:sz w:val="32"/>
          <w:szCs w:val="32"/>
          <w:highlight w:val="none"/>
          <w:lang w:eastAsia="zh-CN"/>
          <w14:textFill>
            <w14:solidFill>
              <w14:schemeClr w14:val="tx1"/>
            </w14:solidFill>
          </w14:textFill>
        </w:rPr>
        <w:t>原则</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：人工、材料价格</w:t>
      </w:r>
      <w:r>
        <w:rPr>
          <w:rFonts w:hint="eastAsia" w:ascii="Times New Roman" w:hAnsi="Times New Roman" w:eastAsia="方正仿宋_GBK" w:cs="Times New Roman"/>
          <w:color w:val="000000" w:themeColor="text1"/>
          <w:sz w:val="32"/>
          <w:szCs w:val="32"/>
          <w:highlight w:val="none"/>
          <w:lang w:eastAsia="zh-CN"/>
          <w14:textFill>
            <w14:solidFill>
              <w14:schemeClr w14:val="tx1"/>
            </w14:solidFill>
          </w14:textFill>
        </w:rPr>
        <w:t>以</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开工当期《重庆工程造价》发布的主城区信息价</w:t>
      </w:r>
      <w:r>
        <w:rPr>
          <w:rFonts w:hint="eastAsia" w:ascii="Times New Roman" w:hAnsi="Times New Roman" w:eastAsia="方正仿宋_GBK" w:cs="Times New Roman"/>
          <w:color w:val="000000" w:themeColor="text1"/>
          <w:sz w:val="32"/>
          <w:szCs w:val="32"/>
          <w:highlight w:val="none"/>
          <w:lang w:eastAsia="zh-CN"/>
          <w14:textFill>
            <w14:solidFill>
              <w14:schemeClr w14:val="tx1"/>
            </w14:solidFill>
          </w14:textFill>
        </w:rPr>
        <w:t>为准</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w:t>
      </w:r>
      <w:r>
        <w:rPr>
          <w:rFonts w:hint="eastAsia" w:ascii="Times New Roman" w:hAnsi="Times New Roman" w:eastAsia="方正仿宋_GBK" w:cs="Times New Roman"/>
          <w:color w:val="000000" w:themeColor="text1"/>
          <w:sz w:val="32"/>
          <w:szCs w:val="32"/>
          <w:highlight w:val="none"/>
          <w:lang w:eastAsia="zh-CN"/>
          <w14:textFill>
            <w14:solidFill>
              <w14:schemeClr w14:val="tx1"/>
            </w14:solidFill>
          </w14:textFill>
        </w:rPr>
        <w:t>信息价</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缺项</w:t>
      </w:r>
      <w:r>
        <w:rPr>
          <w:rFonts w:hint="eastAsia" w:ascii="Times New Roman" w:hAnsi="Times New Roman" w:eastAsia="方正仿宋_GBK" w:cs="Times New Roman"/>
          <w:color w:val="000000" w:themeColor="text1"/>
          <w:sz w:val="32"/>
          <w:szCs w:val="32"/>
          <w:highlight w:val="none"/>
          <w:lang w:eastAsia="zh-CN"/>
          <w14:textFill>
            <w14:solidFill>
              <w14:schemeClr w14:val="tx1"/>
            </w14:solidFill>
          </w14:textFill>
        </w:rPr>
        <w:t>的</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材料按市场行情</w:t>
      </w:r>
      <w:r>
        <w:rPr>
          <w:rFonts w:hint="eastAsia" w:ascii="Times New Roman" w:hAnsi="Times New Roman" w:eastAsia="方正仿宋_GBK" w:cs="Times New Roman"/>
          <w:color w:val="000000" w:themeColor="text1"/>
          <w:sz w:val="32"/>
          <w:szCs w:val="32"/>
          <w:highlight w:val="none"/>
          <w:lang w:eastAsia="zh-CN"/>
          <w14:textFill>
            <w14:solidFill>
              <w14:schemeClr w14:val="tx1"/>
            </w14:solidFill>
          </w14:textFill>
        </w:rPr>
        <w:t>由</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发包人</w:t>
      </w:r>
      <w:r>
        <w:rPr>
          <w:rFonts w:hint="eastAsia" w:ascii="Times New Roman" w:hAnsi="Times New Roman" w:eastAsia="方正仿宋_GBK" w:cs="Times New Roman"/>
          <w:color w:val="000000" w:themeColor="text1"/>
          <w:sz w:val="32"/>
          <w:szCs w:val="32"/>
          <w:highlight w:val="none"/>
          <w:lang w:eastAsia="zh-CN"/>
          <w14:textFill>
            <w14:solidFill>
              <w14:schemeClr w14:val="tx1"/>
            </w14:solidFill>
          </w14:textFill>
        </w:rPr>
        <w:t>组织</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认质核价后</w:t>
      </w:r>
      <w:r>
        <w:rPr>
          <w:rFonts w:hint="eastAsia" w:ascii="Times New Roman" w:hAnsi="Times New Roman" w:eastAsia="方正仿宋_GBK" w:cs="Times New Roman"/>
          <w:color w:val="000000" w:themeColor="text1"/>
          <w:sz w:val="32"/>
          <w:szCs w:val="32"/>
          <w:highlight w:val="none"/>
          <w:lang w:eastAsia="zh-CN"/>
          <w14:textFill>
            <w14:solidFill>
              <w14:schemeClr w14:val="tx1"/>
            </w14:solidFill>
          </w14:textFill>
        </w:rPr>
        <w:t>确定，前述价格</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均执行重庆市主城区标准；</w:t>
      </w:r>
    </w:p>
    <w:p w14:paraId="141D5345">
      <w:pPr>
        <w:pageBreakBefore w:val="0"/>
        <w:kinsoku/>
        <w:wordWrap w:val="0"/>
        <w:overflowPunct/>
        <w:topLinePunct w:val="0"/>
        <w:autoSpaceDE/>
        <w:autoSpaceDN/>
        <w:bidi w:val="0"/>
        <w:adjustRightInd/>
        <w:spacing w:line="560" w:lineRule="exact"/>
        <w:ind w:firstLine="640" w:firstLineChars="200"/>
        <w:textAlignment w:val="baseline"/>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eastAsia" w:eastAsia="方正仿宋_GBK" w:cs="Times New Roman"/>
          <w:color w:val="000000" w:themeColor="text1"/>
          <w:sz w:val="32"/>
          <w:szCs w:val="32"/>
          <w:highlight w:val="none"/>
          <w:lang w:val="en-US" w:eastAsia="zh-CN"/>
          <w14:textFill>
            <w14:solidFill>
              <w14:schemeClr w14:val="tx1"/>
            </w14:solidFill>
          </w14:textFill>
        </w:rPr>
        <w:t>3</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）结算</w:t>
      </w:r>
      <w:r>
        <w:rPr>
          <w:rFonts w:hint="eastAsia" w:ascii="Times New Roman" w:hAnsi="Times New Roman" w:eastAsia="方正仿宋_GBK" w:cs="Times New Roman"/>
          <w:color w:val="000000" w:themeColor="text1"/>
          <w:sz w:val="32"/>
          <w:szCs w:val="32"/>
          <w:highlight w:val="none"/>
          <w:lang w:eastAsia="zh-CN"/>
          <w14:textFill>
            <w14:solidFill>
              <w14:schemeClr w14:val="tx1"/>
            </w14:solidFill>
          </w14:textFill>
        </w:rPr>
        <w:t>下浮规则</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w:t>
      </w:r>
    </w:p>
    <w:p w14:paraId="68FB0C90">
      <w:pPr>
        <w:pageBreakBefore w:val="0"/>
        <w:kinsoku/>
        <w:wordWrap w:val="0"/>
        <w:overflowPunct/>
        <w:topLinePunct w:val="0"/>
        <w:autoSpaceDE/>
        <w:autoSpaceDN/>
        <w:bidi w:val="0"/>
        <w:adjustRightInd/>
        <w:spacing w:line="560" w:lineRule="exact"/>
        <w:ind w:firstLine="640" w:firstLineChars="200"/>
        <w:textAlignment w:val="baseline"/>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新增子目初始不含税单价按上述依据编制完成后，按</w:t>
      </w:r>
      <w:r>
        <w:rPr>
          <w:rFonts w:hint="eastAsia" w:ascii="Times New Roman" w:hAnsi="Times New Roman" w:eastAsia="方正仿宋_GBK" w:cs="Times New Roman"/>
          <w:color w:val="000000" w:themeColor="text1"/>
          <w:sz w:val="32"/>
          <w:szCs w:val="32"/>
          <w:highlight w:val="none"/>
          <w:lang w:val="en-US" w:eastAsia="zh-CN"/>
          <w14:textFill>
            <w14:solidFill>
              <w14:schemeClr w14:val="tx1"/>
            </w14:solidFill>
          </w14:textFill>
        </w:rPr>
        <w:t>以下顺序</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依次下浮：</w:t>
      </w:r>
      <w:r>
        <w:rPr>
          <w:rFonts w:hint="default" w:ascii="Times New Roman" w:hAnsi="Times New Roman" w:eastAsia="方正仿宋_GBK" w:cs="Times New Roman"/>
          <w:b/>
          <w:bCs/>
          <w:color w:val="000000" w:themeColor="text1"/>
          <w:sz w:val="32"/>
          <w:szCs w:val="32"/>
          <w:highlight w:val="none"/>
          <w:lang w:val="en-US" w:eastAsia="zh-CN"/>
          <w14:textFill>
            <w14:solidFill>
              <w14:schemeClr w14:val="tx1"/>
            </w14:solidFill>
          </w14:textFill>
        </w:rPr>
        <w:t>最终新增子目不含税单价 = 初始不含税单价 ×（1－专业下浮率）×（1－1</w:t>
      </w:r>
      <w:r>
        <w:rPr>
          <w:rFonts w:hint="eastAsia" w:eastAsia="方正仿宋_GBK" w:cs="Times New Roman"/>
          <w:b/>
          <w:bCs/>
          <w:color w:val="000000" w:themeColor="text1"/>
          <w:sz w:val="32"/>
          <w:szCs w:val="32"/>
          <w:highlight w:val="none"/>
          <w:lang w:val="en-US" w:eastAsia="zh-CN"/>
          <w14:textFill>
            <w14:solidFill>
              <w14:schemeClr w14:val="tx1"/>
            </w14:solidFill>
          </w14:textFill>
        </w:rPr>
        <w:t>6</w:t>
      </w:r>
      <w:r>
        <w:rPr>
          <w:rFonts w:hint="default" w:ascii="Times New Roman" w:hAnsi="Times New Roman" w:eastAsia="方正仿宋_GBK" w:cs="Times New Roman"/>
          <w:b/>
          <w:bCs/>
          <w:color w:val="000000" w:themeColor="text1"/>
          <w:sz w:val="32"/>
          <w:szCs w:val="32"/>
          <w:highlight w:val="none"/>
          <w:lang w:val="en-US" w:eastAsia="zh-CN"/>
          <w14:textFill>
            <w14:solidFill>
              <w14:schemeClr w14:val="tx1"/>
            </w14:solidFill>
          </w14:textFill>
        </w:rPr>
        <w:t>%）×（1－中标下浮率超额部分）</w:t>
      </w:r>
    </w:p>
    <w:p w14:paraId="5E88AB3B">
      <w:pPr>
        <w:pageBreakBefore w:val="0"/>
        <w:kinsoku/>
        <w:wordWrap w:val="0"/>
        <w:overflowPunct/>
        <w:topLinePunct w:val="0"/>
        <w:autoSpaceDE/>
        <w:autoSpaceDN/>
        <w:bidi w:val="0"/>
        <w:adjustRightInd/>
        <w:spacing w:line="560" w:lineRule="exact"/>
        <w:ind w:firstLine="640" w:firstLineChars="200"/>
        <w:textAlignment w:val="baseline"/>
        <w:rPr>
          <w:rFonts w:eastAsia="方正仿宋_GB2312"/>
          <w:bCs/>
          <w:color w:val="000000" w:themeColor="text1"/>
          <w:sz w:val="32"/>
          <w:szCs w:val="32"/>
          <w:highlight w:val="none"/>
          <w:lang w:val="zh-CN"/>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其中：</w:t>
      </w:r>
      <w:r>
        <w:rPr>
          <w:rFonts w:hint="eastAsia" w:eastAsia="方正仿宋_GBK" w:cs="Times New Roman"/>
          <w:color w:val="000000" w:themeColor="text1"/>
          <w:sz w:val="32"/>
          <w:szCs w:val="32"/>
          <w:highlight w:val="none"/>
          <w:lang w:val="en-US" w:eastAsia="zh-CN"/>
          <w14:textFill>
            <w14:solidFill>
              <w14:schemeClr w14:val="tx1"/>
            </w14:solidFill>
          </w14:textFill>
        </w:rPr>
        <w:t>(a)</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专业下浮率：按《重庆两江新区政府投资建设工程计价条款》（渝两江招投标发〔2019〕2 号文）对应专业规定的下浮率执行</w:t>
      </w:r>
      <w:r>
        <w:rPr>
          <w:rFonts w:ascii="宋体" w:hAnsi="宋体" w:eastAsia="宋体" w:cs="宋体"/>
          <w:color w:val="000000" w:themeColor="text1"/>
          <w:sz w:val="24"/>
          <w:szCs w:val="24"/>
          <w:highlight w:val="none"/>
          <w14:textFill>
            <w14:solidFill>
              <w14:schemeClr w14:val="tx1"/>
            </w14:solidFill>
          </w14:textFill>
        </w:rPr>
        <w:t>；</w:t>
      </w:r>
      <w:r>
        <w:rPr>
          <w:rFonts w:hint="eastAsia" w:eastAsia="方正仿宋_GBK" w:cs="Times New Roman"/>
          <w:color w:val="000000" w:themeColor="text1"/>
          <w:sz w:val="32"/>
          <w:szCs w:val="32"/>
          <w:highlight w:val="none"/>
          <w:lang w:val="en-US" w:eastAsia="zh-CN"/>
          <w14:textFill>
            <w14:solidFill>
              <w14:schemeClr w14:val="tx1"/>
            </w14:solidFill>
          </w14:textFill>
        </w:rPr>
        <w:t>(b)</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中标下浮率超额部分 =（招标限价总价－投标报价总价）÷ 招标限价总价；（</w:t>
      </w:r>
      <w:r>
        <w:rPr>
          <w:rFonts w:hint="eastAsia" w:eastAsia="方正仿宋_GBK" w:cs="Times New Roman"/>
          <w:color w:val="000000" w:themeColor="text1"/>
          <w:sz w:val="32"/>
          <w:szCs w:val="32"/>
          <w:highlight w:val="none"/>
          <w:lang w:val="en-US" w:eastAsia="zh-CN"/>
          <w14:textFill>
            <w14:solidFill>
              <w14:schemeClr w14:val="tx1"/>
            </w14:solidFill>
          </w14:textFill>
        </w:rPr>
        <w:t>c</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）安全文明施工费、规费为不可竞争费用，不参与任何下浮，按定额及文件规定足额计取；（</w:t>
      </w:r>
      <w:r>
        <w:rPr>
          <w:rFonts w:hint="eastAsia" w:eastAsia="方正仿宋_GBK" w:cs="Times New Roman"/>
          <w:color w:val="000000" w:themeColor="text1"/>
          <w:sz w:val="32"/>
          <w:szCs w:val="32"/>
          <w:highlight w:val="none"/>
          <w:lang w:val="en-US" w:eastAsia="zh-CN"/>
          <w14:textFill>
            <w14:solidFill>
              <w14:schemeClr w14:val="tx1"/>
            </w14:solidFill>
          </w14:textFill>
        </w:rPr>
        <w:t>d</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）本</w:t>
      </w:r>
      <w:r>
        <w:rPr>
          <w:rFonts w:hint="eastAsia" w:ascii="Times New Roman" w:hAnsi="Times New Roman" w:eastAsia="方正仿宋_GBK" w:cs="Times New Roman"/>
          <w:color w:val="000000" w:themeColor="text1"/>
          <w:sz w:val="32"/>
          <w:szCs w:val="32"/>
          <w:highlight w:val="none"/>
          <w:lang w:val="en-US" w:eastAsia="zh-CN"/>
          <w14:textFill>
            <w14:solidFill>
              <w14:schemeClr w14:val="tx1"/>
            </w14:solidFill>
          </w14:textFill>
        </w:rPr>
        <w:t>条款计价</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为不含税</w:t>
      </w:r>
      <w:r>
        <w:rPr>
          <w:rFonts w:hint="eastAsia" w:ascii="Times New Roman" w:hAnsi="Times New Roman" w:eastAsia="方正仿宋_GBK" w:cs="Times New Roman"/>
          <w:color w:val="000000" w:themeColor="text1"/>
          <w:sz w:val="32"/>
          <w:szCs w:val="32"/>
          <w:highlight w:val="none"/>
          <w:lang w:val="en-US" w:eastAsia="zh-CN"/>
          <w14:textFill>
            <w14:solidFill>
              <w14:schemeClr w14:val="tx1"/>
            </w14:solidFill>
          </w14:textFill>
        </w:rPr>
        <w:t>价格</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，税金按国家现行税率另行单独计取。</w:t>
      </w:r>
    </w:p>
    <w:p w14:paraId="6A6480F0">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lang w:val="zh-CN"/>
          <w14:textFill>
            <w14:solidFill>
              <w14:schemeClr w14:val="tx1"/>
            </w14:solidFill>
          </w14:textFill>
        </w:rPr>
        <w:t>（2）结算金额原则上不得超过合同总价，超过结算金额10%时需办理补充合同。</w:t>
      </w:r>
    </w:p>
    <w:p w14:paraId="4EC53889">
      <w:pPr>
        <w:snapToGrid w:val="0"/>
        <w:spacing w:line="360" w:lineRule="auto"/>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（4）甲供材扣除原则：</w:t>
      </w:r>
    </w:p>
    <w:p w14:paraId="7D624604">
      <w:pPr>
        <w:snapToGrid w:val="0"/>
        <w:spacing w:line="360" w:lineRule="auto"/>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1）甲供材不另计取采保费；</w:t>
      </w:r>
    </w:p>
    <w:p w14:paraId="500E90AF">
      <w:pPr>
        <w:snapToGrid w:val="0"/>
        <w:spacing w:line="360" w:lineRule="auto"/>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 xml:space="preserve">2）在工程结算时，经核算如有材料采购超供的，超供部分的材料采购价款按发包人采购价加收一定的管理费后作为材料采购超供扣款项从工程结算额中扣除。材料采购应领用量=（1+材料定额损耗率）*结算工程净量，材料采购超领量=材料采购实际领用量-材料采购应领用量。管理费加收标准及材料采购超供扣款额的计算规则如下: </w:t>
      </w:r>
    </w:p>
    <w:p w14:paraId="78A6725D">
      <w:pPr>
        <w:snapToGrid w:val="0"/>
        <w:spacing w:line="360" w:lineRule="auto"/>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①材料采购超领量＜应领用量</w:t>
      </w:r>
      <w:r>
        <w:rPr>
          <w:rFonts w:eastAsia="方正仿宋_GB2312"/>
          <w:bCs/>
          <w:color w:val="000000" w:themeColor="text1"/>
          <w:sz w:val="32"/>
          <w:szCs w:val="32"/>
          <w:highlight w:val="none"/>
          <w14:textFill>
            <w14:solidFill>
              <w14:schemeClr w14:val="tx1"/>
            </w14:solidFill>
          </w14:textFill>
        </w:rPr>
        <w:t>*5%，不加收管理费，材料采购超供扣款额=材料采购超领量*甲供单价。</w:t>
      </w:r>
    </w:p>
    <w:p w14:paraId="497F9392">
      <w:pPr>
        <w:snapToGrid w:val="0"/>
        <w:spacing w:line="360" w:lineRule="auto"/>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②应领用量</w:t>
      </w:r>
      <w:r>
        <w:rPr>
          <w:rFonts w:eastAsia="方正仿宋_GB2312"/>
          <w:bCs/>
          <w:color w:val="000000" w:themeColor="text1"/>
          <w:sz w:val="32"/>
          <w:szCs w:val="32"/>
          <w:highlight w:val="none"/>
          <w14:textFill>
            <w14:solidFill>
              <w14:schemeClr w14:val="tx1"/>
            </w14:solidFill>
          </w14:textFill>
        </w:rPr>
        <w:t>*5%≤材料采购超领量＜应领用量*15%，加收管理费20%，材料采购超供扣款额=材料采购超领量*甲供单价*（1+20%）。</w:t>
      </w:r>
    </w:p>
    <w:p w14:paraId="3CF50C06">
      <w:pPr>
        <w:snapToGrid w:val="0"/>
        <w:spacing w:line="360" w:lineRule="auto"/>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③应领用量</w:t>
      </w:r>
      <w:r>
        <w:rPr>
          <w:rFonts w:eastAsia="方正仿宋_GB2312"/>
          <w:bCs/>
          <w:color w:val="000000" w:themeColor="text1"/>
          <w:sz w:val="32"/>
          <w:szCs w:val="32"/>
          <w:highlight w:val="none"/>
          <w14:textFill>
            <w14:solidFill>
              <w14:schemeClr w14:val="tx1"/>
            </w14:solidFill>
          </w14:textFill>
        </w:rPr>
        <w:t>*15%≤材料采购超领量＜应领用量*50%，加收管理费30%，材料采购超供扣款额=材料采购超领量*甲供单价*（1+30%）。</w:t>
      </w:r>
    </w:p>
    <w:p w14:paraId="28CF2738">
      <w:pPr>
        <w:snapToGrid w:val="0"/>
        <w:spacing w:line="360" w:lineRule="auto"/>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④材料采购超领量≥应领用量</w:t>
      </w:r>
      <w:r>
        <w:rPr>
          <w:rFonts w:eastAsia="方正仿宋_GB2312"/>
          <w:bCs/>
          <w:color w:val="000000" w:themeColor="text1"/>
          <w:sz w:val="32"/>
          <w:szCs w:val="32"/>
          <w:highlight w:val="none"/>
          <w14:textFill>
            <w14:solidFill>
              <w14:schemeClr w14:val="tx1"/>
            </w14:solidFill>
          </w14:textFill>
        </w:rPr>
        <w:t>*50%，加收管理费50%，材料采购超供扣款额=材料采购超领量*甲供单价*（1+50%）。</w:t>
      </w:r>
    </w:p>
    <w:p w14:paraId="2295D0EF">
      <w:pPr>
        <w:snapToGrid w:val="0"/>
        <w:spacing w:line="360" w:lineRule="auto"/>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lang w:val="en-US" w:eastAsia="zh-CN"/>
          <w14:textFill>
            <w14:solidFill>
              <w14:schemeClr w14:val="tx1"/>
            </w14:solidFill>
          </w14:textFill>
        </w:rPr>
        <w:t>3</w:t>
      </w:r>
      <w:r>
        <w:rPr>
          <w:rFonts w:eastAsia="方正仿宋_GB2312"/>
          <w:bCs/>
          <w:color w:val="000000" w:themeColor="text1"/>
          <w:sz w:val="32"/>
          <w:szCs w:val="32"/>
          <w:highlight w:val="none"/>
          <w14:textFill>
            <w14:solidFill>
              <w14:schemeClr w14:val="tx1"/>
            </w14:solidFill>
          </w14:textFill>
        </w:rPr>
        <w:t xml:space="preserve">）甲供材料消耗量按重庆市2018相关专业定额约定耗量为准。 </w:t>
      </w:r>
    </w:p>
    <w:p w14:paraId="067A41F3">
      <w:pPr>
        <w:snapToGrid w:val="0"/>
        <w:spacing w:line="360" w:lineRule="auto"/>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lang w:val="en-US" w:eastAsia="zh-CN"/>
          <w14:textFill>
            <w14:solidFill>
              <w14:schemeClr w14:val="tx1"/>
            </w14:solidFill>
          </w14:textFill>
        </w:rPr>
        <w:t>4</w:t>
      </w:r>
      <w:r>
        <w:rPr>
          <w:rFonts w:eastAsia="方正仿宋_GB2312"/>
          <w:bCs/>
          <w:color w:val="000000" w:themeColor="text1"/>
          <w:sz w:val="32"/>
          <w:szCs w:val="32"/>
          <w:highlight w:val="none"/>
          <w14:textFill>
            <w14:solidFill>
              <w14:schemeClr w14:val="tx1"/>
            </w14:solidFill>
          </w14:textFill>
        </w:rPr>
        <w:t>）因设计排版、特殊造型或品控要求，对于个别损耗率异常的材料，按照经发包人审批的排版方案，经承包人、监理单位、建设单位、发包人共同现场核定损耗率。</w:t>
      </w:r>
    </w:p>
    <w:p w14:paraId="57B14419">
      <w:pPr>
        <w:snapToGrid w:val="0"/>
        <w:spacing w:line="360" w:lineRule="auto"/>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（5）乙供材料</w:t>
      </w:r>
    </w:p>
    <w:p w14:paraId="6CB372BA">
      <w:pPr>
        <w:snapToGrid w:val="0"/>
        <w:spacing w:line="360" w:lineRule="auto"/>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乙方自行采购的材料必须满足业主方认质认样的要求，完善相关手续后方可采购使用，否则一切损失由乙方承担。</w:t>
      </w:r>
    </w:p>
    <w:p w14:paraId="47D5DC66">
      <w:pPr>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自合同工作内容全部完工后</w:t>
      </w:r>
      <w:r>
        <w:rPr>
          <w:rFonts w:eastAsia="方正仿宋_GB2312"/>
          <w:bCs/>
          <w:color w:val="000000" w:themeColor="text1"/>
          <w:sz w:val="32"/>
          <w:szCs w:val="32"/>
          <w:highlight w:val="none"/>
          <w14:textFill>
            <w14:solidFill>
              <w14:schemeClr w14:val="tx1"/>
            </w14:solidFill>
          </w14:textFill>
        </w:rPr>
        <w:t>15天内</w:t>
      </w:r>
      <w:r>
        <w:rPr>
          <w:rFonts w:hint="eastAsia" w:eastAsia="方正仿宋_GB2312"/>
          <w:bCs/>
          <w:color w:val="000000" w:themeColor="text1"/>
          <w:sz w:val="32"/>
          <w:szCs w:val="32"/>
          <w:highlight w:val="none"/>
          <w14:textFill>
            <w14:solidFill>
              <w14:schemeClr w14:val="tx1"/>
            </w14:solidFill>
          </w14:textFill>
        </w:rPr>
        <w:t>乙方向甲方提交完整的竣工结算资料，逾期未</w:t>
      </w:r>
      <w:r>
        <w:rPr>
          <w:rFonts w:hint="eastAsia" w:eastAsia="方正仿宋_GB2312"/>
          <w:bCs/>
          <w:color w:val="000000" w:themeColor="text1"/>
          <w:sz w:val="32"/>
          <w:szCs w:val="32"/>
          <w:highlight w:val="none"/>
          <w14:textFill>
            <w14:solidFill>
              <w14:schemeClr w14:val="tx1"/>
            </w14:solidFill>
          </w14:textFill>
        </w:rPr>
        <w:t>提供结算资料的视为乙方认同甲方提出的任何结算，甲方在收到完整有效结算资料后</w:t>
      </w:r>
      <w:r>
        <w:rPr>
          <w:rFonts w:eastAsia="方正仿宋_GB2312"/>
          <w:bCs/>
          <w:color w:val="000000" w:themeColor="text1"/>
          <w:sz w:val="32"/>
          <w:szCs w:val="32"/>
          <w:highlight w:val="none"/>
          <w:u w:val="single"/>
          <w14:textFill>
            <w14:solidFill>
              <w14:schemeClr w14:val="tx1"/>
            </w14:solidFill>
          </w14:textFill>
        </w:rPr>
        <w:t>15天</w:t>
      </w:r>
      <w:r>
        <w:rPr>
          <w:rFonts w:hint="eastAsia" w:eastAsia="方正仿宋_GB2312"/>
          <w:bCs/>
          <w:color w:val="000000" w:themeColor="text1"/>
          <w:sz w:val="32"/>
          <w:szCs w:val="32"/>
          <w:highlight w:val="none"/>
          <w14:textFill>
            <w14:solidFill>
              <w14:schemeClr w14:val="tx1"/>
            </w14:solidFill>
          </w14:textFill>
        </w:rPr>
        <w:t>内，甲方自行进行审核，给予确认或提出修改意见，并将审核结果通知乙方。乙方确认同意的，则发包人审定的价款为双方竣工结算价款的最终依据；如乙方不同意的，双方针对争议部分进行核对和协商；经协商不能解决的争议部分，双方共同申请当地工程造价管理部门进行解释和协调解决</w:t>
      </w:r>
      <w:r>
        <w:rPr>
          <w:rFonts w:eastAsia="方正仿宋_GB2312"/>
          <w:bCs/>
          <w:color w:val="000000" w:themeColor="text1"/>
          <w:sz w:val="32"/>
          <w:szCs w:val="32"/>
          <w:highlight w:val="none"/>
          <w14:textFill>
            <w14:solidFill>
              <w14:schemeClr w14:val="tx1"/>
            </w14:solidFill>
          </w14:textFill>
        </w:rPr>
        <w:t>。</w:t>
      </w:r>
    </w:p>
    <w:p w14:paraId="3C11D090">
      <w:pPr>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乙方应对报送的结算资料真实性负责，若抽查发现结算资料与现场施工内容不符，若发生一次则按在业主方对甲方的考核基础上双倍罚款。</w:t>
      </w:r>
    </w:p>
    <w:p w14:paraId="45EFF9EB">
      <w:pPr>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5.3质量保修</w:t>
      </w:r>
    </w:p>
    <w:p w14:paraId="3CEB9D1A">
      <w:pPr>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5.3.1工程竣工验收之前签订质量保修书</w:t>
      </w:r>
      <w:r>
        <w:rPr>
          <w:rFonts w:eastAsia="方正仿宋_GB2312"/>
          <w:bCs/>
          <w:color w:val="000000" w:themeColor="text1"/>
          <w:sz w:val="32"/>
          <w:szCs w:val="32"/>
          <w:highlight w:val="none"/>
          <w:u w:val="single"/>
          <w14:textFill>
            <w14:solidFill>
              <w14:schemeClr w14:val="tx1"/>
            </w14:solidFill>
          </w14:textFill>
        </w:rPr>
        <w:t xml:space="preserve">  /  </w:t>
      </w:r>
      <w:r>
        <w:rPr>
          <w:rFonts w:hint="eastAsia" w:eastAsia="方正仿宋_GB2312"/>
          <w:bCs/>
          <w:color w:val="000000" w:themeColor="text1"/>
          <w:sz w:val="32"/>
          <w:szCs w:val="32"/>
          <w:highlight w:val="none"/>
          <w14:textFill>
            <w14:solidFill>
              <w14:schemeClr w14:val="tx1"/>
            </w14:solidFill>
          </w14:textFill>
        </w:rPr>
        <w:t>份。</w:t>
      </w:r>
    </w:p>
    <w:p w14:paraId="036B68A0">
      <w:pPr>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5.3.2本工程缺陷责任期为：</w:t>
      </w:r>
      <w:r>
        <w:rPr>
          <w:rFonts w:hint="eastAsia" w:eastAsia="方正仿宋_GB2312"/>
          <w:bCs/>
          <w:color w:val="000000" w:themeColor="text1"/>
          <w:sz w:val="32"/>
          <w:szCs w:val="32"/>
          <w:highlight w:val="none"/>
          <w14:textFill>
            <w14:solidFill>
              <w14:schemeClr w14:val="tx1"/>
            </w14:solidFill>
          </w14:textFill>
        </w:rPr>
        <w:t>市政工程2年、照明工程2年</w:t>
      </w:r>
      <w:r>
        <w:rPr>
          <w:rFonts w:hint="eastAsia" w:eastAsia="方正仿宋_GB2312"/>
          <w:bCs/>
          <w:color w:val="000000" w:themeColor="text1"/>
          <w:sz w:val="32"/>
          <w:szCs w:val="32"/>
          <w:highlight w:val="none"/>
          <w:lang w:val="en-US" w:eastAsia="zh-CN"/>
          <w14:textFill>
            <w14:solidFill>
              <w14:schemeClr w14:val="tx1"/>
            </w14:solidFill>
          </w14:textFill>
        </w:rPr>
        <w:t>,自工程竣工验合格之日起算</w:t>
      </w:r>
      <w:r>
        <w:rPr>
          <w:rFonts w:hint="eastAsia" w:eastAsia="方正仿宋_GB2312"/>
          <w:bCs/>
          <w:color w:val="000000" w:themeColor="text1"/>
          <w:sz w:val="32"/>
          <w:szCs w:val="32"/>
          <w:highlight w:val="none"/>
          <w14:textFill>
            <w14:solidFill>
              <w14:schemeClr w14:val="tx1"/>
            </w14:solidFill>
          </w14:textFill>
        </w:rPr>
        <w:t>。</w:t>
      </w:r>
    </w:p>
    <w:p w14:paraId="2269CB25">
      <w:pPr>
        <w:wordWrap w:val="0"/>
        <w:spacing w:line="560" w:lineRule="exact"/>
        <w:ind w:firstLine="640" w:firstLineChars="200"/>
        <w:rPr>
          <w:rFonts w:ascii="宋体" w:hAnsi="宋体" w:cs="宋体"/>
          <w:color w:val="000000" w:themeColor="text1"/>
          <w:sz w:val="24"/>
          <w:highlight w:val="none"/>
          <w14:textFill>
            <w14:solidFill>
              <w14:schemeClr w14:val="tx1"/>
            </w14:solidFill>
          </w14:textFill>
        </w:rPr>
      </w:pPr>
      <w:r>
        <w:rPr>
          <w:rFonts w:hint="eastAsia" w:eastAsia="方正仿宋_GB2312"/>
          <w:bCs/>
          <w:color w:val="000000" w:themeColor="text1"/>
          <w:sz w:val="32"/>
          <w:szCs w:val="32"/>
          <w:highlight w:val="none"/>
          <w:lang w:val="en-US" w:eastAsia="zh-CN"/>
          <w14:textFill>
            <w14:solidFill>
              <w14:schemeClr w14:val="tx1"/>
            </w14:solidFill>
          </w14:textFill>
        </w:rPr>
        <w:t>5.3.3</w:t>
      </w:r>
      <w:r>
        <w:rPr>
          <w:rFonts w:hint="eastAsia" w:eastAsia="方正仿宋_GB2312"/>
          <w:bCs/>
          <w:color w:val="000000" w:themeColor="text1"/>
          <w:sz w:val="32"/>
          <w:szCs w:val="32"/>
          <w:highlight w:val="none"/>
          <w14:textFill>
            <w14:solidFill>
              <w14:schemeClr w14:val="tx1"/>
            </w14:solidFill>
          </w14:textFill>
        </w:rPr>
        <w:t>质量保</w:t>
      </w:r>
      <w:r>
        <w:rPr>
          <w:rFonts w:hint="eastAsia" w:eastAsia="方正仿宋_GB2312"/>
          <w:bCs/>
          <w:color w:val="000000" w:themeColor="text1"/>
          <w:sz w:val="32"/>
          <w:szCs w:val="32"/>
          <w:highlight w:val="none"/>
          <w:lang w:eastAsia="zh-CN"/>
          <w14:textFill>
            <w14:solidFill>
              <w14:schemeClr w14:val="tx1"/>
            </w14:solidFill>
          </w14:textFill>
        </w:rPr>
        <w:t>证</w:t>
      </w:r>
      <w:r>
        <w:rPr>
          <w:rFonts w:hint="eastAsia" w:eastAsia="方正仿宋_GB2312"/>
          <w:bCs/>
          <w:color w:val="000000" w:themeColor="text1"/>
          <w:sz w:val="32"/>
          <w:szCs w:val="32"/>
          <w:highlight w:val="none"/>
          <w14:textFill>
            <w14:solidFill>
              <w14:schemeClr w14:val="tx1"/>
            </w14:solidFill>
          </w14:textFill>
        </w:rPr>
        <w:t>金返还：</w:t>
      </w:r>
      <w:r>
        <w:rPr>
          <w:rFonts w:hint="eastAsia" w:eastAsia="方正仿宋_GB2312"/>
          <w:bCs/>
          <w:color w:val="000000" w:themeColor="text1"/>
          <w:sz w:val="32"/>
          <w:szCs w:val="32"/>
          <w:highlight w:val="none"/>
          <w:lang w:eastAsia="zh-CN"/>
          <w14:textFill>
            <w14:solidFill>
              <w14:schemeClr w14:val="tx1"/>
            </w14:solidFill>
          </w14:textFill>
        </w:rPr>
        <w:t>缺陷责任期满，</w:t>
      </w:r>
      <w:r>
        <w:rPr>
          <w:rFonts w:hint="eastAsia" w:eastAsia="方正仿宋_GB2312"/>
          <w:bCs/>
          <w:color w:val="000000" w:themeColor="text1"/>
          <w:sz w:val="32"/>
          <w:szCs w:val="32"/>
          <w:highlight w:val="none"/>
          <w:lang w:val="zh-CN"/>
          <w14:textFill>
            <w14:solidFill>
              <w14:schemeClr w14:val="tx1"/>
            </w14:solidFill>
          </w14:textFill>
        </w:rPr>
        <w:t>且乙方全面履行缺陷修复义务、经甲方验收合格、无缺陷责任扣款及违约金的，甲方于30日内无息返还质量保证金</w:t>
      </w:r>
      <w:r>
        <w:rPr>
          <w:rFonts w:hint="eastAsia" w:eastAsia="方正仿宋_GB2312"/>
          <w:bCs/>
          <w:color w:val="000000" w:themeColor="text1"/>
          <w:sz w:val="32"/>
          <w:szCs w:val="32"/>
          <w:highlight w:val="none"/>
          <w14:textFill>
            <w14:solidFill>
              <w14:schemeClr w14:val="tx1"/>
            </w14:solidFill>
          </w14:textFill>
        </w:rPr>
        <w:t>。</w:t>
      </w:r>
    </w:p>
    <w:p w14:paraId="5EB96B56">
      <w:pPr>
        <w:spacing w:line="600" w:lineRule="exact"/>
        <w:rPr>
          <w:rFonts w:ascii="方正黑体_GBK" w:hAnsi="方正黑体_GBK" w:eastAsia="方正黑体_GBK" w:cs="方正黑体_GBK"/>
          <w:color w:val="000000" w:themeColor="text1"/>
          <w:highlight w:val="none"/>
          <w14:textFill>
            <w14:solidFill>
              <w14:schemeClr w14:val="tx1"/>
            </w14:solidFill>
          </w14:textFill>
        </w:rPr>
      </w:pPr>
      <w:r>
        <w:rPr>
          <w:rFonts w:hint="eastAsia" w:ascii="方正黑体_GBK" w:hAnsi="方正黑体_GBK" w:eastAsia="方正黑体_GBK" w:cs="方正黑体_GBK"/>
          <w:color w:val="000000" w:themeColor="text1"/>
          <w:sz w:val="32"/>
          <w:highlight w:val="none"/>
          <w14:textFill>
            <w14:solidFill>
              <w14:schemeClr w14:val="tx1"/>
            </w14:solidFill>
          </w14:textFill>
        </w:rPr>
        <w:t>六、</w:t>
      </w:r>
      <w:r>
        <w:rPr>
          <w:rFonts w:hint="eastAsia" w:ascii="方正黑体_GBK" w:hAnsi="方正黑体_GBK" w:eastAsia="方正黑体_GBK" w:cs="方正黑体_GBK"/>
          <w:b/>
          <w:color w:val="000000" w:themeColor="text1"/>
          <w:sz w:val="32"/>
          <w:szCs w:val="32"/>
          <w:highlight w:val="none"/>
          <w14:textFill>
            <w14:solidFill>
              <w14:schemeClr w14:val="tx1"/>
            </w14:solidFill>
          </w14:textFill>
        </w:rPr>
        <w:t>违约、索赔及争议</w:t>
      </w:r>
    </w:p>
    <w:p w14:paraId="6706DF6E">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6.1违约</w:t>
      </w:r>
    </w:p>
    <w:p w14:paraId="6B6ABA2D">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6.1.1甲方违约的具体责任：</w:t>
      </w:r>
    </w:p>
    <w:p w14:paraId="7CD4A958">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（1）甲方未按第</w:t>
      </w:r>
      <w:r>
        <w:rPr>
          <w:rFonts w:eastAsia="方正仿宋_GB2312"/>
          <w:bCs/>
          <w:color w:val="000000" w:themeColor="text1"/>
          <w:sz w:val="32"/>
          <w:szCs w:val="32"/>
          <w:highlight w:val="none"/>
          <w14:textFill>
            <w14:solidFill>
              <w14:schemeClr w14:val="tx1"/>
            </w14:solidFill>
          </w14:textFill>
        </w:rPr>
        <w:t>5.3.1款约定支付工程款应承担的违约责任：</w:t>
      </w:r>
    </w:p>
    <w:p w14:paraId="78BF6C5F">
      <w:pPr>
        <w:snapToGrid w:val="0"/>
        <w:spacing w:line="600" w:lineRule="exact"/>
        <w:ind w:firstLine="480"/>
        <w:rPr>
          <w:rFonts w:eastAsia="方正仿宋_GB2312"/>
          <w:bCs/>
          <w:color w:val="000000" w:themeColor="text1"/>
          <w:sz w:val="32"/>
          <w:szCs w:val="32"/>
          <w:highlight w:val="none"/>
          <w:u w:val="single"/>
          <w14:textFill>
            <w14:solidFill>
              <w14:schemeClr w14:val="tx1"/>
            </w14:solidFill>
          </w14:textFill>
        </w:rPr>
      </w:pPr>
      <w:r>
        <w:rPr>
          <w:rFonts w:eastAsia="方正仿宋_GB2312"/>
          <w:bCs/>
          <w:color w:val="000000" w:themeColor="text1"/>
          <w:sz w:val="32"/>
          <w:szCs w:val="32"/>
          <w:highlight w:val="none"/>
          <w:u w:val="single"/>
          <w14:textFill>
            <w14:solidFill>
              <w14:schemeClr w14:val="tx1"/>
            </w14:solidFill>
          </w14:textFill>
        </w:rPr>
        <w:t xml:space="preserve">                   /                          </w:t>
      </w:r>
    </w:p>
    <w:p w14:paraId="5272DB52">
      <w:pPr>
        <w:snapToGrid w:val="0"/>
        <w:spacing w:line="600" w:lineRule="exact"/>
        <w:ind w:firstLine="480"/>
        <w:rPr>
          <w:rFonts w:hint="default" w:eastAsia="方正仿宋_GB2312"/>
          <w:bCs/>
          <w:color w:val="000000" w:themeColor="text1"/>
          <w:sz w:val="32"/>
          <w:szCs w:val="32"/>
          <w:highlight w:val="none"/>
          <w:lang w:val="en-US" w:eastAsia="zh-CN"/>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（2）甲方未按第</w:t>
      </w:r>
      <w:r>
        <w:rPr>
          <w:rFonts w:eastAsia="方正仿宋_GB2312"/>
          <w:bCs/>
          <w:color w:val="000000" w:themeColor="text1"/>
          <w:sz w:val="32"/>
          <w:szCs w:val="32"/>
          <w:highlight w:val="none"/>
          <w14:textFill>
            <w14:solidFill>
              <w14:schemeClr w14:val="tx1"/>
            </w14:solidFill>
          </w14:textFill>
        </w:rPr>
        <w:t>7.2.2款的约定按时审定结算或提出修改意见应承担的违约责任：</w:t>
      </w:r>
      <w:r>
        <w:rPr>
          <w:rFonts w:eastAsia="方正仿宋_GB2312"/>
          <w:bCs/>
          <w:color w:val="000000" w:themeColor="text1"/>
          <w:sz w:val="32"/>
          <w:szCs w:val="32"/>
          <w:highlight w:val="none"/>
          <w:u w:val="single"/>
          <w14:textFill>
            <w14:solidFill>
              <w14:schemeClr w14:val="tx1"/>
            </w14:solidFill>
          </w14:textFill>
        </w:rPr>
        <w:t xml:space="preserve">                /        </w:t>
      </w:r>
      <w:r>
        <w:rPr>
          <w:rFonts w:hint="eastAsia" w:eastAsia="方正仿宋_GB2312"/>
          <w:bCs/>
          <w:color w:val="000000" w:themeColor="text1"/>
          <w:sz w:val="32"/>
          <w:szCs w:val="32"/>
          <w:highlight w:val="none"/>
          <w:u w:val="single"/>
          <w:lang w:val="en-US" w:eastAsia="zh-CN"/>
          <w14:textFill>
            <w14:solidFill>
              <w14:schemeClr w14:val="tx1"/>
            </w14:solidFill>
          </w14:textFill>
        </w:rPr>
        <w:t xml:space="preserve">      </w:t>
      </w:r>
    </w:p>
    <w:p w14:paraId="244AAEE1">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6.1.2乙方违约的具体责任：</w:t>
      </w:r>
    </w:p>
    <w:p w14:paraId="711E9210">
      <w:pPr>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（1）未响应甲方指令违约责任</w:t>
      </w:r>
    </w:p>
    <w:p w14:paraId="0CA6117B">
      <w:pPr>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因乙方原因，对甲方的派工指令</w:t>
      </w:r>
      <w:r>
        <w:rPr>
          <w:rFonts w:eastAsia="方正仿宋_GB2312"/>
          <w:bCs/>
          <w:color w:val="000000" w:themeColor="text1"/>
          <w:sz w:val="32"/>
          <w:szCs w:val="32"/>
          <w:highlight w:val="none"/>
          <w14:textFill>
            <w14:solidFill>
              <w14:schemeClr w14:val="tx1"/>
            </w14:solidFill>
          </w14:textFill>
        </w:rPr>
        <w:t>12小时内不响应，24小时未组织施工人员进场，发</w:t>
      </w:r>
      <w:bookmarkStart w:id="9" w:name="OLE_LINK32"/>
      <w:bookmarkStart w:id="10" w:name="OLE_LINK31"/>
      <w:r>
        <w:rPr>
          <w:rFonts w:hint="eastAsia" w:eastAsia="方正仿宋_GB2312"/>
          <w:bCs/>
          <w:color w:val="000000" w:themeColor="text1"/>
          <w:sz w:val="32"/>
          <w:szCs w:val="32"/>
          <w:highlight w:val="none"/>
          <w14:textFill>
            <w14:solidFill>
              <w14:schemeClr w14:val="tx1"/>
            </w14:solidFill>
          </w14:textFill>
        </w:rPr>
        <w:t>生一次罚款</w:t>
      </w:r>
      <w:r>
        <w:rPr>
          <w:rFonts w:hint="eastAsia" w:ascii="宋体" w:hAnsi="宋体" w:cs="宋体"/>
          <w:bCs/>
          <w:color w:val="000000" w:themeColor="text1"/>
          <w:sz w:val="32"/>
          <w:szCs w:val="32"/>
          <w:highlight w:val="none"/>
          <w14:textFill>
            <w14:solidFill>
              <w14:schemeClr w14:val="tx1"/>
            </w14:solidFill>
          </w14:textFill>
        </w:rPr>
        <w:t>500</w:t>
      </w:r>
      <w:r>
        <w:rPr>
          <w:rFonts w:eastAsia="方正仿宋_GB2312"/>
          <w:bCs/>
          <w:color w:val="000000" w:themeColor="text1"/>
          <w:sz w:val="32"/>
          <w:szCs w:val="32"/>
          <w:highlight w:val="none"/>
          <w14:textFill>
            <w14:solidFill>
              <w14:schemeClr w14:val="tx1"/>
            </w14:solidFill>
          </w14:textFill>
        </w:rPr>
        <w:t>元。</w:t>
      </w:r>
      <w:bookmarkEnd w:id="9"/>
      <w:bookmarkEnd w:id="10"/>
      <w:r>
        <w:rPr>
          <w:rFonts w:hint="eastAsia" w:eastAsia="方正仿宋_GB2312"/>
          <w:bCs/>
          <w:color w:val="000000" w:themeColor="text1"/>
          <w:sz w:val="32"/>
          <w:szCs w:val="32"/>
          <w:highlight w:val="none"/>
          <w14:textFill>
            <w14:solidFill>
              <w14:schemeClr w14:val="tx1"/>
            </w14:solidFill>
          </w14:textFill>
        </w:rPr>
        <w:t>派工单约定时间内未完成，发生一次罚款</w:t>
      </w:r>
      <w:r>
        <w:rPr>
          <w:rFonts w:hint="eastAsia" w:ascii="宋体" w:hAnsi="宋体" w:cs="宋体"/>
          <w:bCs/>
          <w:color w:val="000000" w:themeColor="text1"/>
          <w:sz w:val="32"/>
          <w:szCs w:val="32"/>
          <w:highlight w:val="none"/>
          <w14:textFill>
            <w14:solidFill>
              <w14:schemeClr w14:val="tx1"/>
            </w14:solidFill>
          </w14:textFill>
        </w:rPr>
        <w:t>2000</w:t>
      </w:r>
      <w:r>
        <w:rPr>
          <w:rFonts w:eastAsia="方正仿宋_GB2312"/>
          <w:bCs/>
          <w:color w:val="000000" w:themeColor="text1"/>
          <w:sz w:val="32"/>
          <w:szCs w:val="32"/>
          <w:highlight w:val="none"/>
          <w14:textFill>
            <w14:solidFill>
              <w14:schemeClr w14:val="tx1"/>
            </w14:solidFill>
          </w14:textFill>
        </w:rPr>
        <w:t>元</w:t>
      </w:r>
      <w:r>
        <w:rPr>
          <w:rFonts w:hint="eastAsia" w:eastAsia="方正仿宋_GB2312"/>
          <w:bCs/>
          <w:color w:val="000000" w:themeColor="text1"/>
          <w:sz w:val="32"/>
          <w:szCs w:val="32"/>
          <w:highlight w:val="none"/>
          <w14:textFill>
            <w14:solidFill>
              <w14:schemeClr w14:val="tx1"/>
            </w14:solidFill>
          </w14:textFill>
        </w:rPr>
        <w:t>；</w:t>
      </w:r>
    </w:p>
    <w:p w14:paraId="6345B27C">
      <w:pPr>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（2）乙方未按通用条款第</w:t>
      </w:r>
      <w:r>
        <w:rPr>
          <w:rFonts w:eastAsia="方正仿宋_GB2312"/>
          <w:bCs/>
          <w:color w:val="000000" w:themeColor="text1"/>
          <w:sz w:val="32"/>
          <w:szCs w:val="32"/>
          <w:highlight w:val="none"/>
          <w14:textFill>
            <w14:solidFill>
              <w14:schemeClr w14:val="tx1"/>
            </w14:solidFill>
          </w14:textFill>
        </w:rPr>
        <w:t>2.1.3款履约与发包人或工程师发生工作联系应承担的违约责任：</w:t>
      </w:r>
    </w:p>
    <w:p w14:paraId="346341F1">
      <w:pPr>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 xml:space="preserve"> 每发生一次，甲方有权利处以乙方</w:t>
      </w:r>
      <w:r>
        <w:rPr>
          <w:rFonts w:hint="eastAsia" w:ascii="宋体" w:hAnsi="宋体" w:cs="宋体"/>
          <w:bCs/>
          <w:color w:val="000000" w:themeColor="text1"/>
          <w:sz w:val="32"/>
          <w:szCs w:val="32"/>
          <w:highlight w:val="none"/>
          <w14:textFill>
            <w14:solidFill>
              <w14:schemeClr w14:val="tx1"/>
            </w14:solidFill>
          </w14:textFill>
        </w:rPr>
        <w:t>500-1000</w:t>
      </w:r>
      <w:r>
        <w:rPr>
          <w:rFonts w:eastAsia="方正仿宋_GB2312"/>
          <w:bCs/>
          <w:color w:val="000000" w:themeColor="text1"/>
          <w:sz w:val="32"/>
          <w:szCs w:val="32"/>
          <w:highlight w:val="none"/>
          <w14:textFill>
            <w14:solidFill>
              <w14:schemeClr w14:val="tx1"/>
            </w14:solidFill>
          </w14:textFill>
        </w:rPr>
        <w:t>元的罚款，并由乙方承担因此给承包人造成的全部损失；</w:t>
      </w:r>
    </w:p>
    <w:p w14:paraId="5AC2A0CD">
      <w:pPr>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（3）乙方未按第一部分第三条与专用条款第二条款约定如期竣工应承担的违约责任：</w:t>
      </w:r>
    </w:p>
    <w:p w14:paraId="2D4813C1">
      <w:pPr>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 xml:space="preserve"> 本工程工期提前不另外予以奖励；工期每延误一天，乙方须向甲方支付单个项目总金额</w:t>
      </w:r>
      <w:r>
        <w:rPr>
          <w:rFonts w:hint="eastAsia" w:ascii="宋体" w:hAnsi="宋体" w:cs="宋体"/>
          <w:bCs/>
          <w:color w:val="000000" w:themeColor="text1"/>
          <w:sz w:val="32"/>
          <w:szCs w:val="32"/>
          <w:highlight w:val="none"/>
          <w14:textFill>
            <w14:solidFill>
              <w14:schemeClr w14:val="tx1"/>
            </w14:solidFill>
          </w14:textFill>
        </w:rPr>
        <w:t>500元</w:t>
      </w:r>
      <w:r>
        <w:rPr>
          <w:rFonts w:eastAsia="方正仿宋_GB2312"/>
          <w:bCs/>
          <w:color w:val="000000" w:themeColor="text1"/>
          <w:sz w:val="32"/>
          <w:szCs w:val="32"/>
          <w:highlight w:val="none"/>
          <w14:textFill>
            <w14:solidFill>
              <w14:schemeClr w14:val="tx1"/>
            </w14:solidFill>
          </w14:textFill>
        </w:rPr>
        <w:t>/天违约金，</w:t>
      </w:r>
      <w:r>
        <w:rPr>
          <w:rFonts w:hint="eastAsia" w:eastAsia="方正仿宋_GB2312"/>
          <w:bCs/>
          <w:color w:val="000000" w:themeColor="text1"/>
          <w:sz w:val="32"/>
          <w:szCs w:val="32"/>
          <w:highlight w:val="none"/>
          <w:lang w:val="zh-CN"/>
          <w14:textFill>
            <w14:solidFill>
              <w14:schemeClr w14:val="tx1"/>
            </w14:solidFill>
          </w14:textFill>
        </w:rPr>
        <w:t>但总额不超过乙方结算造价的</w:t>
      </w:r>
      <w:r>
        <w:rPr>
          <w:rFonts w:hint="eastAsia" w:ascii="宋体" w:hAnsi="宋体" w:cs="宋体"/>
          <w:bCs/>
          <w:color w:val="000000" w:themeColor="text1"/>
          <w:sz w:val="32"/>
          <w:szCs w:val="32"/>
          <w:highlight w:val="none"/>
          <w:lang w:val="zh-CN"/>
          <w14:textFill>
            <w14:solidFill>
              <w14:schemeClr w14:val="tx1"/>
            </w14:solidFill>
          </w14:textFill>
        </w:rPr>
        <w:t>10%</w:t>
      </w:r>
      <w:r>
        <w:rPr>
          <w:rFonts w:hint="eastAsia" w:eastAsia="方正仿宋_GB2312"/>
          <w:bCs/>
          <w:color w:val="000000" w:themeColor="text1"/>
          <w:sz w:val="32"/>
          <w:szCs w:val="32"/>
          <w:highlight w:val="none"/>
          <w:lang w:val="zh-CN"/>
          <w14:textFill>
            <w14:solidFill>
              <w14:schemeClr w14:val="tx1"/>
            </w14:solidFill>
          </w14:textFill>
        </w:rPr>
        <w:t>，</w:t>
      </w:r>
      <w:r>
        <w:rPr>
          <w:rFonts w:eastAsia="方正仿宋_GB2312"/>
          <w:bCs/>
          <w:color w:val="000000" w:themeColor="text1"/>
          <w:sz w:val="32"/>
          <w:szCs w:val="32"/>
          <w:highlight w:val="none"/>
          <w14:textFill>
            <w14:solidFill>
              <w14:schemeClr w14:val="tx1"/>
            </w14:solidFill>
          </w14:textFill>
        </w:rPr>
        <w:t>并承担由此给甲方造成的所有经济损失。</w:t>
      </w:r>
    </w:p>
    <w:p w14:paraId="22DD1A65">
      <w:pPr>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（4）乙方未按通用条款第</w:t>
      </w:r>
      <w:r>
        <w:rPr>
          <w:rFonts w:eastAsia="方正仿宋_GB2312"/>
          <w:bCs/>
          <w:color w:val="000000" w:themeColor="text1"/>
          <w:sz w:val="32"/>
          <w:szCs w:val="32"/>
          <w:highlight w:val="none"/>
          <w14:textFill>
            <w14:solidFill>
              <w14:schemeClr w14:val="tx1"/>
            </w14:solidFill>
          </w14:textFill>
        </w:rPr>
        <w:t>4.1.1款</w:t>
      </w:r>
      <w:r>
        <w:rPr>
          <w:rFonts w:hint="eastAsia" w:eastAsia="方正仿宋_GB2312"/>
          <w:bCs/>
          <w:color w:val="000000" w:themeColor="text1"/>
          <w:sz w:val="32"/>
          <w:szCs w:val="32"/>
          <w:highlight w:val="none"/>
          <w14:textFill>
            <w14:solidFill>
              <w14:schemeClr w14:val="tx1"/>
            </w14:solidFill>
          </w14:textFill>
        </w:rPr>
        <w:t>及专用条款第三条约定达到本合同约定的质量标准应承担的违约责任：</w:t>
      </w:r>
    </w:p>
    <w:p w14:paraId="48922130">
      <w:pPr>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乙方必须无条件对其进行整改，费用由乙方承担。未按规范、设计图纸要求以及甲方有关要求的程序施工，处以</w:t>
      </w:r>
      <w:r>
        <w:rPr>
          <w:rFonts w:hint="eastAsia" w:ascii="宋体" w:hAnsi="宋体" w:cs="宋体"/>
          <w:bCs/>
          <w:color w:val="000000" w:themeColor="text1"/>
          <w:sz w:val="32"/>
          <w:szCs w:val="32"/>
          <w:highlight w:val="none"/>
          <w14:textFill>
            <w14:solidFill>
              <w14:schemeClr w14:val="tx1"/>
            </w14:solidFill>
          </w14:textFill>
        </w:rPr>
        <w:t>500-1000</w:t>
      </w:r>
      <w:r>
        <w:rPr>
          <w:rFonts w:eastAsia="方正仿宋_GB2312"/>
          <w:bCs/>
          <w:color w:val="000000" w:themeColor="text1"/>
          <w:sz w:val="32"/>
          <w:szCs w:val="32"/>
          <w:highlight w:val="none"/>
          <w14:textFill>
            <w14:solidFill>
              <w14:schemeClr w14:val="tx1"/>
            </w14:solidFill>
          </w14:textFill>
        </w:rPr>
        <w:t>元罚款</w:t>
      </w:r>
      <w:r>
        <w:rPr>
          <w:rFonts w:hint="eastAsia" w:eastAsia="方正仿宋_GB2312"/>
          <w:bCs/>
          <w:color w:val="000000" w:themeColor="text1"/>
          <w:sz w:val="32"/>
          <w:szCs w:val="32"/>
          <w:highlight w:val="none"/>
          <w14:textFill>
            <w14:solidFill>
              <w14:schemeClr w14:val="tx1"/>
            </w14:solidFill>
          </w14:textFill>
        </w:rPr>
        <w:t>；</w:t>
      </w:r>
    </w:p>
    <w:p w14:paraId="0B1CB875">
      <w:pPr>
        <w:snapToGrid w:val="0"/>
        <w:spacing w:line="600" w:lineRule="exact"/>
        <w:ind w:firstLine="480"/>
        <w:rPr>
          <w:rFonts w:eastAsia="方正仿宋_GB2312"/>
          <w:b/>
          <w:color w:val="000000" w:themeColor="text1"/>
          <w:sz w:val="32"/>
          <w:szCs w:val="32"/>
          <w:highlight w:val="none"/>
          <w14:textFill>
            <w14:solidFill>
              <w14:schemeClr w14:val="tx1"/>
            </w14:solidFill>
          </w14:textFill>
        </w:rPr>
      </w:pPr>
      <w:r>
        <w:rPr>
          <w:rFonts w:hint="eastAsia" w:eastAsia="方正仿宋_GB2312"/>
          <w:b/>
          <w:color w:val="000000" w:themeColor="text1"/>
          <w:sz w:val="32"/>
          <w:szCs w:val="32"/>
          <w:highlight w:val="none"/>
          <w14:textFill>
            <w14:solidFill>
              <w14:schemeClr w14:val="tx1"/>
            </w14:solidFill>
          </w14:textFill>
        </w:rPr>
        <w:t>（5）</w:t>
      </w:r>
      <w:r>
        <w:rPr>
          <w:rFonts w:eastAsia="方正仿宋_GB2312"/>
          <w:b/>
          <w:color w:val="000000" w:themeColor="text1"/>
          <w:sz w:val="32"/>
          <w:szCs w:val="32"/>
          <w:highlight w:val="none"/>
          <w14:textFill>
            <w14:solidFill>
              <w14:schemeClr w14:val="tx1"/>
            </w14:solidFill>
          </w14:textFill>
        </w:rPr>
        <w:t>材料设备供应</w:t>
      </w:r>
    </w:p>
    <w:p w14:paraId="502D855E">
      <w:pPr>
        <w:snapToGrid w:val="0"/>
        <w:spacing w:line="600" w:lineRule="exact"/>
        <w:ind w:firstLine="640" w:firstLineChars="200"/>
        <w:rPr>
          <w:rFonts w:eastAsia="方正仿宋_GB2312"/>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w:t>
      </w:r>
      <w:r>
        <w:rPr>
          <w:rFonts w:eastAsia="方正仿宋_GB2312"/>
          <w:bCs/>
          <w:color w:val="000000" w:themeColor="text1"/>
          <w:sz w:val="32"/>
          <w:szCs w:val="32"/>
          <w:highlight w:val="none"/>
          <w14:textFill>
            <w14:solidFill>
              <w14:schemeClr w14:val="tx1"/>
            </w14:solidFill>
          </w14:textFill>
        </w:rPr>
        <w:t>）</w:t>
      </w:r>
      <w:r>
        <w:rPr>
          <w:rFonts w:eastAsia="方正仿宋_GB2312"/>
          <w:color w:val="000000" w:themeColor="text1"/>
          <w:sz w:val="32"/>
          <w:szCs w:val="32"/>
          <w:highlight w:val="none"/>
          <w14:textFill>
            <w14:solidFill>
              <w14:schemeClr w14:val="tx1"/>
            </w14:solidFill>
          </w14:textFill>
        </w:rPr>
        <w:t>由乙方采购材料设备的约定：</w:t>
      </w:r>
      <w:r>
        <w:rPr>
          <w:rFonts w:hint="eastAsia" w:eastAsia="方正仿宋_GB2312"/>
          <w:color w:val="000000" w:themeColor="text1"/>
          <w:sz w:val="32"/>
          <w:szCs w:val="32"/>
          <w:highlight w:val="none"/>
          <w14:textFill>
            <w14:solidFill>
              <w14:schemeClr w14:val="tx1"/>
            </w14:solidFill>
          </w14:textFill>
        </w:rPr>
        <w:t>乙方必须对自己购买的材料负责，若乙方使用不合格产品，发生一切责任由乙方承担，并处以</w:t>
      </w:r>
      <w:r>
        <w:rPr>
          <w:rFonts w:hint="eastAsia" w:ascii="宋体" w:hAnsi="宋体" w:cs="宋体"/>
          <w:color w:val="000000" w:themeColor="text1"/>
          <w:sz w:val="32"/>
          <w:szCs w:val="32"/>
          <w:highlight w:val="none"/>
          <w14:textFill>
            <w14:solidFill>
              <w14:schemeClr w14:val="tx1"/>
            </w14:solidFill>
          </w14:textFill>
        </w:rPr>
        <w:t>500-1000</w:t>
      </w:r>
      <w:r>
        <w:rPr>
          <w:rFonts w:eastAsia="方正仿宋_GB2312"/>
          <w:color w:val="000000" w:themeColor="text1"/>
          <w:sz w:val="32"/>
          <w:szCs w:val="32"/>
          <w:highlight w:val="none"/>
          <w14:textFill>
            <w14:solidFill>
              <w14:schemeClr w14:val="tx1"/>
            </w14:solidFill>
          </w14:textFill>
        </w:rPr>
        <w:t>元/次罚款</w:t>
      </w:r>
      <w:r>
        <w:rPr>
          <w:rFonts w:hint="eastAsia" w:eastAsia="方正仿宋_GB2312"/>
          <w:color w:val="000000" w:themeColor="text1"/>
          <w:sz w:val="32"/>
          <w:szCs w:val="32"/>
          <w:highlight w:val="none"/>
          <w14:textFill>
            <w14:solidFill>
              <w14:schemeClr w14:val="tx1"/>
            </w14:solidFill>
          </w14:textFill>
        </w:rPr>
        <w:t>。</w:t>
      </w:r>
    </w:p>
    <w:p w14:paraId="70BE9B71">
      <w:pPr>
        <w:snapToGrid w:val="0"/>
        <w:spacing w:line="600" w:lineRule="exact"/>
        <w:ind w:firstLine="640" w:firstLineChars="200"/>
        <w:rPr>
          <w:rFonts w:eastAsia="方正仿宋_GB2312"/>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2</w:t>
      </w:r>
      <w:r>
        <w:rPr>
          <w:rFonts w:eastAsia="方正仿宋_GB2312"/>
          <w:bCs/>
          <w:color w:val="000000" w:themeColor="text1"/>
          <w:sz w:val="32"/>
          <w:szCs w:val="32"/>
          <w:highlight w:val="none"/>
          <w14:textFill>
            <w14:solidFill>
              <w14:schemeClr w14:val="tx1"/>
            </w14:solidFill>
          </w14:textFill>
        </w:rPr>
        <w:t>）</w:t>
      </w:r>
      <w:r>
        <w:rPr>
          <w:rFonts w:eastAsia="方正仿宋_GB2312"/>
          <w:color w:val="000000" w:themeColor="text1"/>
          <w:sz w:val="32"/>
          <w:szCs w:val="32"/>
          <w:highlight w:val="none"/>
          <w14:textFill>
            <w14:solidFill>
              <w14:schemeClr w14:val="tx1"/>
            </w14:solidFill>
          </w14:textFill>
        </w:rPr>
        <w:t>因乙方欠付第三方的材料款、租赁费等，导致第三方向甲方连带追偿，视为乙方违约，每发生一次乙方应承担违约金</w:t>
      </w:r>
      <w:r>
        <w:rPr>
          <w:rFonts w:hint="eastAsia" w:ascii="宋体" w:hAnsi="宋体" w:cs="宋体"/>
          <w:color w:val="000000" w:themeColor="text1"/>
          <w:sz w:val="32"/>
          <w:szCs w:val="32"/>
          <w:highlight w:val="none"/>
          <w14:textFill>
            <w14:solidFill>
              <w14:schemeClr w14:val="tx1"/>
            </w14:solidFill>
          </w14:textFill>
        </w:rPr>
        <w:t>5000</w:t>
      </w:r>
      <w:r>
        <w:rPr>
          <w:rFonts w:eastAsia="方正仿宋_GB2312"/>
          <w:color w:val="000000" w:themeColor="text1"/>
          <w:sz w:val="32"/>
          <w:szCs w:val="32"/>
          <w:highlight w:val="none"/>
          <w14:textFill>
            <w14:solidFill>
              <w14:schemeClr w14:val="tx1"/>
            </w14:solidFill>
          </w14:textFill>
        </w:rPr>
        <w:t>元，因此给甲方造成的损失，由乙方承担，甲方有权直接在分包结算款中扣除。</w:t>
      </w:r>
    </w:p>
    <w:p w14:paraId="028DC0BC">
      <w:pPr>
        <w:snapToGrid w:val="0"/>
        <w:spacing w:line="600" w:lineRule="exact"/>
        <w:ind w:firstLine="640"/>
        <w:rPr>
          <w:rFonts w:eastAsia="方正仿宋_GB2312"/>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3</w:t>
      </w:r>
      <w:r>
        <w:rPr>
          <w:rFonts w:eastAsia="方正仿宋_GB2312"/>
          <w:bCs/>
          <w:color w:val="000000" w:themeColor="text1"/>
          <w:sz w:val="32"/>
          <w:szCs w:val="32"/>
          <w:highlight w:val="none"/>
          <w14:textFill>
            <w14:solidFill>
              <w14:schemeClr w14:val="tx1"/>
            </w14:solidFill>
          </w14:textFill>
        </w:rPr>
        <w:t>）</w:t>
      </w:r>
      <w:r>
        <w:rPr>
          <w:rFonts w:eastAsia="方正仿宋_GB2312"/>
          <w:color w:val="000000" w:themeColor="text1"/>
          <w:sz w:val="32"/>
          <w:szCs w:val="32"/>
          <w:highlight w:val="none"/>
          <w14:textFill>
            <w14:solidFill>
              <w14:schemeClr w14:val="tx1"/>
            </w14:solidFill>
          </w14:textFill>
        </w:rPr>
        <w:t>乙方应保证，甲方使用乙方所供材料设备时，免受第三方提出的侵犯其专利权、商标权、著作权或其他知识产权的起诉。如有发生，乙方将承担全部责任以及由此所发生的全部费用。</w:t>
      </w:r>
    </w:p>
    <w:p w14:paraId="1F380F60">
      <w:pPr>
        <w:snapToGrid w:val="0"/>
        <w:spacing w:line="600" w:lineRule="exact"/>
        <w:ind w:firstLine="640" w:firstLineChars="200"/>
        <w:rPr>
          <w:rFonts w:eastAsia="方正仿宋_GB2312"/>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4</w:t>
      </w:r>
      <w:r>
        <w:rPr>
          <w:rFonts w:eastAsia="方正仿宋_GB2312"/>
          <w:bCs/>
          <w:color w:val="000000" w:themeColor="text1"/>
          <w:sz w:val="32"/>
          <w:szCs w:val="32"/>
          <w:highlight w:val="none"/>
          <w14:textFill>
            <w14:solidFill>
              <w14:schemeClr w14:val="tx1"/>
            </w14:solidFill>
          </w14:textFill>
        </w:rPr>
        <w:t>）</w:t>
      </w:r>
      <w:r>
        <w:rPr>
          <w:rFonts w:eastAsia="方正仿宋_GB2312"/>
          <w:color w:val="000000" w:themeColor="text1"/>
          <w:sz w:val="32"/>
          <w:szCs w:val="32"/>
          <w:highlight w:val="none"/>
          <w14:textFill>
            <w14:solidFill>
              <w14:schemeClr w14:val="tx1"/>
            </w14:solidFill>
          </w14:textFill>
        </w:rPr>
        <w:t>由于乙方所供材料设备中对商标及知识产权的侵权，被有关部门查处，甲方不承担任何连带责任，所产生的损失全部由乙方承担。</w:t>
      </w:r>
    </w:p>
    <w:p w14:paraId="3985BC13">
      <w:pPr>
        <w:autoSpaceDE w:val="0"/>
        <w:autoSpaceDN w:val="0"/>
        <w:snapToGrid w:val="0"/>
        <w:spacing w:line="600" w:lineRule="exact"/>
        <w:ind w:firstLine="64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6）工程完工后一个月内乙方上报结算资料，无正当理由逾期上报完整、齐全、有效结算资料的，甲方有权依据合同单方进行结算，乙方不得对此提出任何异议，并视为乙方自愿放弃重庆两江物业管理有限公司系统内的工程项目的投标资格。</w:t>
      </w:r>
    </w:p>
    <w:p w14:paraId="524CC894">
      <w:pPr>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w:t>
      </w:r>
      <w:r>
        <w:rPr>
          <w:rFonts w:eastAsia="方正仿宋_GB2312"/>
          <w:bCs/>
          <w:color w:val="000000" w:themeColor="text1"/>
          <w:sz w:val="32"/>
          <w:szCs w:val="32"/>
          <w:highlight w:val="none"/>
          <w14:textFill>
            <w14:solidFill>
              <w14:schemeClr w14:val="tx1"/>
            </w14:solidFill>
          </w14:textFill>
        </w:rPr>
        <w:t>8）其他违约责任：</w:t>
      </w:r>
    </w:p>
    <w:p w14:paraId="7ACCE417">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项目经理必须押证施工。施工作业时项目经理、技术负责人、安全员等人员必须每天在施工现场；若有事、有病必须经甲方同意，否则发现在施工作业时上述人员不在施工现场，每人次惩扣</w:t>
      </w:r>
      <w:r>
        <w:rPr>
          <w:rFonts w:eastAsia="方正仿宋_GB2312"/>
          <w:bCs/>
          <w:color w:val="000000" w:themeColor="text1"/>
          <w:sz w:val="32"/>
          <w:szCs w:val="32"/>
          <w:highlight w:val="none"/>
          <w14:textFill>
            <w14:solidFill>
              <w14:schemeClr w14:val="tx1"/>
            </w14:solidFill>
          </w14:textFill>
        </w:rPr>
        <w:t>元。连续二次或累计三次项目经理、施工员、质检员、安全员等人员不在施工现场，按违约处理。</w:t>
      </w:r>
      <w:r>
        <w:rPr>
          <w:rFonts w:hint="eastAsia" w:eastAsia="方正仿宋_GB2312"/>
          <w:bCs/>
          <w:color w:val="000000" w:themeColor="text1"/>
          <w:sz w:val="32"/>
          <w:szCs w:val="32"/>
          <w:highlight w:val="none"/>
          <w14:textFill>
            <w14:solidFill>
              <w14:schemeClr w14:val="tx1"/>
            </w14:solidFill>
          </w14:textFill>
        </w:rPr>
        <w:t>乙方项目经理或项目负责人未向甲方项目经理请假且联系不上的，处以500</w:t>
      </w:r>
      <w:r>
        <w:rPr>
          <w:rFonts w:eastAsia="方正仿宋_GB2312"/>
          <w:bCs/>
          <w:color w:val="000000" w:themeColor="text1"/>
          <w:sz w:val="32"/>
          <w:szCs w:val="32"/>
          <w:highlight w:val="none"/>
          <w14:textFill>
            <w14:solidFill>
              <w14:schemeClr w14:val="tx1"/>
            </w14:solidFill>
          </w14:textFill>
        </w:rPr>
        <w:t>元/天罚款。</w:t>
      </w:r>
    </w:p>
    <w:p w14:paraId="232D18ED">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项目经理必须服从甲方现场代表的监督管理，如不履行职责，造成质量不合格者，除工程返工重做外，每次每处惩扣</w:t>
      </w:r>
      <w:r>
        <w:rPr>
          <w:rFonts w:hint="eastAsia" w:ascii="宋体" w:hAnsi="宋体" w:cs="宋体"/>
          <w:bCs/>
          <w:color w:val="000000" w:themeColor="text1"/>
          <w:sz w:val="32"/>
          <w:szCs w:val="32"/>
          <w:highlight w:val="none"/>
          <w14:textFill>
            <w14:solidFill>
              <w14:schemeClr w14:val="tx1"/>
            </w14:solidFill>
          </w14:textFill>
        </w:rPr>
        <w:t>500</w:t>
      </w:r>
      <w:r>
        <w:rPr>
          <w:rFonts w:eastAsia="方正仿宋_GB2312"/>
          <w:bCs/>
          <w:color w:val="000000" w:themeColor="text1"/>
          <w:sz w:val="32"/>
          <w:szCs w:val="32"/>
          <w:highlight w:val="none"/>
          <w14:textFill>
            <w14:solidFill>
              <w14:schemeClr w14:val="tx1"/>
            </w14:solidFill>
          </w14:textFill>
        </w:rPr>
        <w:t>元（人民币）。如果承包人所配备的项目管理人员能力不足或不服从甲方、业主、监理单位管理，甲方有权要求更换管理人员。</w:t>
      </w:r>
    </w:p>
    <w:p w14:paraId="0F0E1451">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工程发生严重安全事故或工程质量低劣，工程进度达不到施工组织设计要求时，甲方有权要求承包人撤换项目经理或其他管理人员。</w:t>
      </w:r>
    </w:p>
    <w:p w14:paraId="2902099A">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易燃、易爆物品、地上、地下管线和各种设施由乙方落实专人负责管理，如发现以上人员脱岗或管理不力，每人次惩扣500</w:t>
      </w:r>
      <w:r>
        <w:rPr>
          <w:rFonts w:eastAsia="方正仿宋_GB2312"/>
          <w:bCs/>
          <w:color w:val="000000" w:themeColor="text1"/>
          <w:sz w:val="32"/>
          <w:szCs w:val="32"/>
          <w:highlight w:val="none"/>
          <w14:textFill>
            <w14:solidFill>
              <w14:schemeClr w14:val="tx1"/>
            </w14:solidFill>
          </w14:textFill>
        </w:rPr>
        <w:t>元（人民币），三次惩扣履约保证金</w:t>
      </w:r>
      <w:r>
        <w:rPr>
          <w:rFonts w:hint="eastAsia" w:eastAsia="方正仿宋_GB2312"/>
          <w:bCs/>
          <w:color w:val="000000" w:themeColor="text1"/>
          <w:sz w:val="32"/>
          <w:szCs w:val="32"/>
          <w:highlight w:val="none"/>
          <w14:textFill>
            <w14:solidFill>
              <w14:schemeClr w14:val="tx1"/>
            </w14:solidFill>
          </w14:textFill>
        </w:rPr>
        <w:t>10000</w:t>
      </w:r>
      <w:r>
        <w:rPr>
          <w:rFonts w:eastAsia="方正仿宋_GB2312"/>
          <w:bCs/>
          <w:color w:val="000000" w:themeColor="text1"/>
          <w:sz w:val="32"/>
          <w:szCs w:val="32"/>
          <w:highlight w:val="none"/>
          <w14:textFill>
            <w14:solidFill>
              <w14:schemeClr w14:val="tx1"/>
            </w14:solidFill>
          </w14:textFill>
        </w:rPr>
        <w:t>元（人民币）。</w:t>
      </w:r>
    </w:p>
    <w:p w14:paraId="261014C8">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因乙方违反合同约定，造成甲方损失（包括但不限于直接损失、间接损失及甲方为主张权利支出的律师费、保全费、担保费、差旅费等全部费用）的，甲方均有权向乙方追偿。</w:t>
      </w:r>
    </w:p>
    <w:p w14:paraId="053D0AED">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6.2</w:t>
      </w:r>
      <w:r>
        <w:rPr>
          <w:rFonts w:hint="eastAsia" w:eastAsia="方正仿宋_GB2312"/>
          <w:bCs/>
          <w:color w:val="000000" w:themeColor="text1"/>
          <w:sz w:val="32"/>
          <w:szCs w:val="32"/>
          <w:highlight w:val="none"/>
          <w14:textFill>
            <w14:solidFill>
              <w14:schemeClr w14:val="tx1"/>
            </w14:solidFill>
          </w14:textFill>
        </w:rPr>
        <w:t>争议</w:t>
      </w:r>
    </w:p>
    <w:p w14:paraId="6C82A28C">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6.2.1</w:t>
      </w:r>
      <w:r>
        <w:rPr>
          <w:rFonts w:hint="eastAsia" w:eastAsia="方正仿宋_GB2312"/>
          <w:bCs/>
          <w:color w:val="000000" w:themeColor="text1"/>
          <w:sz w:val="32"/>
          <w:szCs w:val="32"/>
          <w:highlight w:val="none"/>
          <w14:textFill>
            <w14:solidFill>
              <w14:schemeClr w14:val="tx1"/>
            </w14:solidFill>
          </w14:textFill>
        </w:rPr>
        <w:t>双方约定，在履行合同过程中发生争议，双方协商解决或者调解不成时，依法向</w:t>
      </w:r>
      <w:bookmarkStart w:id="11" w:name="OLE_LINK17"/>
      <w:bookmarkStart w:id="12" w:name="OLE_LINK18"/>
      <w:r>
        <w:rPr>
          <w:rFonts w:hint="eastAsia" w:eastAsia="方正仿宋_GB2312"/>
          <w:bCs/>
          <w:color w:val="000000" w:themeColor="text1"/>
          <w:sz w:val="32"/>
          <w:szCs w:val="32"/>
          <w:highlight w:val="none"/>
          <w14:textFill>
            <w14:solidFill>
              <w14:schemeClr w14:val="tx1"/>
            </w14:solidFill>
          </w14:textFill>
        </w:rPr>
        <w:t>重庆市两江新区人民法院</w:t>
      </w:r>
      <w:bookmarkEnd w:id="11"/>
      <w:bookmarkEnd w:id="12"/>
      <w:r>
        <w:rPr>
          <w:rFonts w:hint="eastAsia" w:eastAsia="方正仿宋_GB2312"/>
          <w:bCs/>
          <w:color w:val="000000" w:themeColor="text1"/>
          <w:sz w:val="32"/>
          <w:szCs w:val="32"/>
          <w:highlight w:val="none"/>
          <w14:textFill>
            <w14:solidFill>
              <w14:schemeClr w14:val="tx1"/>
            </w14:solidFill>
          </w14:textFill>
        </w:rPr>
        <w:t>提起诉讼。争议标的额超出重庆市两江新区人民法院管辖范围的，则向重庆市两江新区人民法院对应的中级人民法院提起诉讼。</w:t>
      </w:r>
    </w:p>
    <w:p w14:paraId="145BAF01">
      <w:pPr>
        <w:snapToGrid w:val="0"/>
        <w:spacing w:line="600" w:lineRule="exact"/>
        <w:ind w:firstLine="480"/>
        <w:rPr>
          <w:rFonts w:ascii="方正黑体_GBK" w:hAnsi="方正黑体_GBK" w:eastAsia="方正黑体_GBK" w:cs="方正黑体_GBK"/>
          <w:bCs/>
          <w:color w:val="000000" w:themeColor="text1"/>
          <w:sz w:val="32"/>
          <w:szCs w:val="32"/>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七、保障、保险及担保</w:t>
      </w:r>
    </w:p>
    <w:p w14:paraId="0EA4431C">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7.1</w:t>
      </w:r>
      <w:r>
        <w:rPr>
          <w:rFonts w:hint="eastAsia" w:eastAsia="方正仿宋_GB2312"/>
          <w:bCs/>
          <w:color w:val="000000" w:themeColor="text1"/>
          <w:sz w:val="32"/>
          <w:szCs w:val="32"/>
          <w:highlight w:val="none"/>
          <w14:textFill>
            <w14:solidFill>
              <w14:schemeClr w14:val="tx1"/>
            </w14:solidFill>
          </w14:textFill>
        </w:rPr>
        <w:t>保险</w:t>
      </w:r>
    </w:p>
    <w:p w14:paraId="6D9D851A">
      <w:pPr>
        <w:snapToGrid w:val="0"/>
        <w:spacing w:line="600" w:lineRule="exact"/>
        <w:ind w:firstLine="320" w:firstLineChars="100"/>
        <w:rPr>
          <w:rFonts w:hint="eastAsia" w:eastAsia="方正仿宋_GB2312"/>
          <w:bCs/>
          <w:color w:val="000000" w:themeColor="text1"/>
          <w:sz w:val="32"/>
          <w:szCs w:val="32"/>
          <w:highlight w:val="none"/>
          <w:u w:val="single"/>
          <w:lang w:val="en-US" w:eastAsia="zh-CN"/>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 xml:space="preserve">7.1.1 </w:t>
      </w:r>
      <w:r>
        <w:rPr>
          <w:rFonts w:hint="eastAsia" w:eastAsia="方正仿宋_GB2312"/>
          <w:bCs/>
          <w:color w:val="000000" w:themeColor="text1"/>
          <w:sz w:val="32"/>
          <w:szCs w:val="32"/>
          <w:highlight w:val="none"/>
          <w14:textFill>
            <w14:solidFill>
              <w14:schemeClr w14:val="tx1"/>
            </w14:solidFill>
          </w14:textFill>
        </w:rPr>
        <w:t>甲方投保内容和责任：</w:t>
      </w:r>
      <w:r>
        <w:rPr>
          <w:rFonts w:eastAsia="方正仿宋_GB2312"/>
          <w:bCs/>
          <w:color w:val="000000" w:themeColor="text1"/>
          <w:sz w:val="32"/>
          <w:szCs w:val="32"/>
          <w:highlight w:val="none"/>
          <w:u w:val="single"/>
          <w14:textFill>
            <w14:solidFill>
              <w14:schemeClr w14:val="tx1"/>
            </w14:solidFill>
          </w14:textFill>
        </w:rPr>
        <w:t xml:space="preserve">  无  </w:t>
      </w:r>
      <w:r>
        <w:rPr>
          <w:rFonts w:hint="eastAsia" w:eastAsia="方正仿宋_GB2312"/>
          <w:bCs/>
          <w:color w:val="000000" w:themeColor="text1"/>
          <w:sz w:val="32"/>
          <w:szCs w:val="32"/>
          <w:highlight w:val="none"/>
          <w:u w:val="single"/>
          <w:lang w:val="en-US" w:eastAsia="zh-CN"/>
          <w14:textFill>
            <w14:solidFill>
              <w14:schemeClr w14:val="tx1"/>
            </w14:solidFill>
          </w14:textFill>
        </w:rPr>
        <w:t xml:space="preserve"> </w:t>
      </w:r>
    </w:p>
    <w:p w14:paraId="4004C02E">
      <w:pPr>
        <w:snapToGrid w:val="0"/>
        <w:spacing w:line="600" w:lineRule="exact"/>
        <w:ind w:firstLine="320" w:firstLineChars="100"/>
        <w:rPr>
          <w:rFonts w:eastAsia="方正仿宋_GB2312"/>
          <w:bCs/>
          <w:color w:val="000000" w:themeColor="text1"/>
          <w:sz w:val="32"/>
          <w:szCs w:val="32"/>
          <w:highlight w:val="none"/>
          <w:u w:val="singl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7.1.2 乙方投保内容和责任：</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本项目要求</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乙方</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为</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施工</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现场所有作业人员依法办理工伤保险及</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建筑</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工程团体意外伤害保险，其中</w:t>
      </w:r>
      <w:r>
        <w:rPr>
          <w:rStyle w:val="50"/>
          <w:rFonts w:hint="default" w:ascii="Times New Roman" w:hAnsi="Times New Roman" w:eastAsia="方正仿宋_GBK" w:cs="Times New Roman"/>
          <w:b w:val="0"/>
          <w:bCs w:val="0"/>
          <w:color w:val="000000" w:themeColor="text1"/>
          <w:sz w:val="32"/>
          <w:szCs w:val="32"/>
          <w:highlight w:val="none"/>
          <w14:textFill>
            <w14:solidFill>
              <w14:schemeClr w14:val="tx1"/>
            </w14:solidFill>
          </w14:textFill>
        </w:rPr>
        <w:t xml:space="preserve">意外伤害身故、伤残保障额度每人不低于人民币 </w:t>
      </w:r>
      <w:r>
        <w:rPr>
          <w:rStyle w:val="50"/>
          <w:rFonts w:hint="default" w:ascii="Times New Roman" w:hAnsi="Times New Roman" w:eastAsia="方正仿宋_GBK" w:cs="Times New Roman"/>
          <w:b w:val="0"/>
          <w:bCs w:val="0"/>
          <w:color w:val="000000" w:themeColor="text1"/>
          <w:sz w:val="32"/>
          <w:szCs w:val="32"/>
          <w:highlight w:val="none"/>
          <w:lang w:val="en-US" w:eastAsia="zh-CN"/>
          <w14:textFill>
            <w14:solidFill>
              <w14:schemeClr w14:val="tx1"/>
            </w14:solidFill>
          </w14:textFill>
        </w:rPr>
        <w:t>80</w:t>
      </w:r>
      <w:r>
        <w:rPr>
          <w:rStyle w:val="50"/>
          <w:rFonts w:hint="default" w:ascii="Times New Roman" w:hAnsi="Times New Roman" w:eastAsia="方正仿宋_GBK" w:cs="Times New Roman"/>
          <w:b w:val="0"/>
          <w:bCs w:val="0"/>
          <w:color w:val="000000" w:themeColor="text1"/>
          <w:sz w:val="32"/>
          <w:szCs w:val="32"/>
          <w:highlight w:val="none"/>
          <w14:textFill>
            <w14:solidFill>
              <w14:schemeClr w14:val="tx1"/>
            </w14:solidFill>
          </w14:textFill>
        </w:rPr>
        <w:t xml:space="preserve"> 万元</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highlight w:val="none"/>
          <w:lang w:eastAsia="zh-CN"/>
          <w14:textFill>
            <w14:solidFill>
              <w14:schemeClr w14:val="tx1"/>
            </w14:solidFill>
          </w14:textFill>
        </w:rPr>
        <w:t>意外医疗费用保障额度每人不低于人民币</w:t>
      </w:r>
      <w:r>
        <w:rPr>
          <w:rFonts w:hint="eastAsia" w:ascii="方正仿宋_GBK" w:hAnsi="方正仿宋_GBK" w:eastAsia="方正仿宋_GBK" w:cs="方正仿宋_GBK"/>
          <w:color w:val="000000" w:themeColor="text1"/>
          <w:sz w:val="32"/>
          <w:szCs w:val="32"/>
          <w:highlight w:val="none"/>
          <w:lang w:val="en-US" w:eastAsia="zh-CN"/>
          <w14:textFill>
            <w14:solidFill>
              <w14:schemeClr w14:val="tx1"/>
            </w14:solidFill>
          </w14:textFill>
        </w:rPr>
        <w:t>20万元，</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保险责任覆盖施工全过程</w:t>
      </w:r>
      <w:r>
        <w:rPr>
          <w:rFonts w:hint="default" w:ascii="Times New Roman" w:hAnsi="Times New Roman" w:eastAsia="方正仿宋_GBK" w:cs="Times New Roman"/>
          <w:color w:val="000000" w:themeColor="text1"/>
          <w:sz w:val="32"/>
          <w:szCs w:val="32"/>
          <w:highlight w:val="none"/>
          <w:lang w:eastAsia="zh-CN"/>
          <w14:textFill>
            <w14:solidFill>
              <w14:schemeClr w14:val="tx1"/>
            </w14:solidFill>
          </w14:textFill>
        </w:rPr>
        <w:t>（含进场准备、竣工退场）</w:t>
      </w:r>
      <w:r>
        <w:rPr>
          <w:rFonts w:hint="eastAsia" w:ascii="Times New Roman" w:hAnsi="Times New Roman" w:eastAsia="方正仿宋_GBK" w:cs="Times New Roman"/>
          <w:color w:val="000000" w:themeColor="text1"/>
          <w:sz w:val="32"/>
          <w:szCs w:val="32"/>
          <w:highlight w:val="none"/>
          <w:lang w:eastAsia="zh-CN"/>
          <w14:textFill>
            <w14:solidFill>
              <w14:schemeClr w14:val="tx1"/>
            </w14:solidFill>
          </w14:textFill>
        </w:rPr>
        <w:t>，</w:t>
      </w:r>
      <w:r>
        <w:rPr>
          <w:rFonts w:hint="eastAsia" w:eastAsia="方正仿宋_GB2312"/>
          <w:bCs/>
          <w:color w:val="000000" w:themeColor="text1"/>
          <w:sz w:val="32"/>
          <w:szCs w:val="32"/>
          <w:highlight w:val="none"/>
          <w:lang w:eastAsia="zh-CN"/>
          <w14:textFill>
            <w14:solidFill>
              <w14:schemeClr w14:val="tx1"/>
            </w14:solidFill>
          </w14:textFill>
        </w:rPr>
        <w:t>需</w:t>
      </w:r>
      <w:r>
        <w:rPr>
          <w:rFonts w:hint="eastAsia" w:eastAsia="方正仿宋_GB2312"/>
          <w:bCs/>
          <w:color w:val="000000" w:themeColor="text1"/>
          <w:sz w:val="32"/>
          <w:szCs w:val="32"/>
          <w:highlight w:val="none"/>
          <w14:textFill>
            <w14:solidFill>
              <w14:schemeClr w14:val="tx1"/>
            </w14:solidFill>
          </w14:textFill>
        </w:rPr>
        <w:t>提供复印件</w:t>
      </w:r>
      <w:r>
        <w:rPr>
          <w:rFonts w:hint="eastAsia" w:eastAsia="方正仿宋_GB2312"/>
          <w:bCs/>
          <w:color w:val="000000" w:themeColor="text1"/>
          <w:sz w:val="32"/>
          <w:szCs w:val="32"/>
          <w:highlight w:val="none"/>
          <w:lang w:eastAsia="zh-CN"/>
          <w14:textFill>
            <w14:solidFill>
              <w14:schemeClr w14:val="tx1"/>
            </w14:solidFill>
          </w14:textFill>
        </w:rPr>
        <w:t>给甲方</w:t>
      </w:r>
      <w:r>
        <w:rPr>
          <w:rFonts w:hint="eastAsia" w:eastAsia="方正仿宋_GB2312"/>
          <w:bCs/>
          <w:color w:val="000000" w:themeColor="text1"/>
          <w:sz w:val="32"/>
          <w:szCs w:val="32"/>
          <w:highlight w:val="none"/>
          <w14:textFill>
            <w14:solidFill>
              <w14:schemeClr w14:val="tx1"/>
            </w14:solidFill>
          </w14:textFill>
        </w:rPr>
        <w:t>。</w:t>
      </w:r>
    </w:p>
    <w:p w14:paraId="61D01483">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7.2</w:t>
      </w:r>
      <w:r>
        <w:rPr>
          <w:rFonts w:hint="eastAsia" w:eastAsia="方正仿宋_GB2312"/>
          <w:bCs/>
          <w:color w:val="000000" w:themeColor="text1"/>
          <w:sz w:val="32"/>
          <w:szCs w:val="32"/>
          <w:highlight w:val="none"/>
          <w14:textFill>
            <w14:solidFill>
              <w14:schemeClr w14:val="tx1"/>
            </w14:solidFill>
          </w14:textFill>
        </w:rPr>
        <w:t>履约担保</w:t>
      </w:r>
    </w:p>
    <w:p w14:paraId="1B59FAE7">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7.2.1</w:t>
      </w:r>
      <w:r>
        <w:rPr>
          <w:rFonts w:hint="eastAsia" w:eastAsia="方正仿宋_GB2312"/>
          <w:bCs/>
          <w:color w:val="000000" w:themeColor="text1"/>
          <w:sz w:val="32"/>
          <w:szCs w:val="32"/>
          <w:highlight w:val="none"/>
          <w14:textFill>
            <w14:solidFill>
              <w14:schemeClr w14:val="tx1"/>
            </w14:solidFill>
          </w14:textFill>
        </w:rPr>
        <w:t>乙方应向甲方提供履约保证金，金额为</w:t>
      </w:r>
      <w:r>
        <w:rPr>
          <w:rFonts w:hint="eastAsia" w:eastAsia="方正仿宋_GB2312"/>
          <w:bCs/>
          <w:color w:val="000000" w:themeColor="text1"/>
          <w:sz w:val="32"/>
          <w:szCs w:val="32"/>
          <w:highlight w:val="none"/>
          <w:lang w:val="en-US" w:eastAsia="zh-CN"/>
          <w14:textFill>
            <w14:solidFill>
              <w14:schemeClr w14:val="tx1"/>
            </w14:solidFill>
          </w14:textFill>
        </w:rPr>
        <w:t>*</w:t>
      </w:r>
      <w:r>
        <w:rPr>
          <w:rFonts w:eastAsia="方正仿宋_GB2312"/>
          <w:bCs/>
          <w:color w:val="000000" w:themeColor="text1"/>
          <w:sz w:val="32"/>
          <w:szCs w:val="32"/>
          <w:highlight w:val="none"/>
          <w14:textFill>
            <w14:solidFill>
              <w14:schemeClr w14:val="tx1"/>
            </w14:solidFill>
          </w14:textFill>
        </w:rPr>
        <w:t>元</w:t>
      </w:r>
      <w:bookmarkStart w:id="13" w:name="OLE_LINK63"/>
      <w:bookmarkStart w:id="14" w:name="OLE_LINK64"/>
      <w:r>
        <w:rPr>
          <w:rFonts w:hint="eastAsia" w:eastAsia="方正仿宋_GB2312"/>
          <w:bCs/>
          <w:color w:val="000000" w:themeColor="text1"/>
          <w:sz w:val="32"/>
          <w:szCs w:val="32"/>
          <w:highlight w:val="none"/>
          <w14:textFill>
            <w14:solidFill>
              <w14:schemeClr w14:val="tx1"/>
            </w14:solidFill>
          </w14:textFill>
        </w:rPr>
        <w:t>（中标金额的5</w:t>
      </w:r>
      <w:r>
        <w:rPr>
          <w:rFonts w:eastAsia="方正仿宋_GB2312"/>
          <w:bCs/>
          <w:color w:val="000000" w:themeColor="text1"/>
          <w:sz w:val="32"/>
          <w:szCs w:val="32"/>
          <w:highlight w:val="none"/>
          <w14:textFill>
            <w14:solidFill>
              <w14:schemeClr w14:val="tx1"/>
            </w14:solidFill>
          </w14:textFill>
        </w:rPr>
        <w:t>%）</w:t>
      </w:r>
      <w:bookmarkEnd w:id="13"/>
      <w:bookmarkEnd w:id="14"/>
      <w:r>
        <w:rPr>
          <w:rFonts w:hint="eastAsia" w:eastAsia="方正仿宋_GB2312"/>
          <w:bCs/>
          <w:color w:val="000000" w:themeColor="text1"/>
          <w:sz w:val="32"/>
          <w:szCs w:val="32"/>
          <w:highlight w:val="none"/>
          <w14:textFill>
            <w14:solidFill>
              <w14:schemeClr w14:val="tx1"/>
            </w14:solidFill>
          </w14:textFill>
        </w:rPr>
        <w:t>。</w:t>
      </w:r>
    </w:p>
    <w:p w14:paraId="06E8B2BF">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乙方应向甲方提供履约担保，在合同签订前</w:t>
      </w:r>
      <w:r>
        <w:rPr>
          <w:rFonts w:eastAsia="方正仿宋_GB2312"/>
          <w:bCs/>
          <w:color w:val="000000" w:themeColor="text1"/>
          <w:sz w:val="32"/>
          <w:szCs w:val="32"/>
          <w:highlight w:val="none"/>
          <w14:textFill>
            <w14:solidFill>
              <w14:schemeClr w14:val="tx1"/>
            </w14:solidFill>
          </w14:textFill>
        </w:rPr>
        <w:t>5日内以银行转帐</w:t>
      </w:r>
      <w:r>
        <w:rPr>
          <w:rFonts w:hint="eastAsia" w:eastAsia="方正仿宋_GB2312"/>
          <w:bCs/>
          <w:color w:val="000000" w:themeColor="text1"/>
          <w:sz w:val="32"/>
          <w:szCs w:val="32"/>
          <w:highlight w:val="none"/>
          <w14:textFill>
            <w14:solidFill>
              <w14:schemeClr w14:val="tx1"/>
            </w14:solidFill>
          </w14:textFill>
        </w:rPr>
        <w:t>方式交纳</w:t>
      </w:r>
      <w:bookmarkStart w:id="15" w:name="OLE_LINK66"/>
      <w:bookmarkStart w:id="16" w:name="OLE_LINK65"/>
      <w:r>
        <w:rPr>
          <w:rFonts w:hint="eastAsia" w:eastAsia="方正仿宋_GB2312"/>
          <w:bCs/>
          <w:color w:val="000000" w:themeColor="text1"/>
          <w:sz w:val="32"/>
          <w:szCs w:val="32"/>
          <w:highlight w:val="none"/>
          <w14:textFill>
            <w14:solidFill>
              <w14:schemeClr w14:val="tx1"/>
            </w14:solidFill>
          </w14:textFill>
        </w:rPr>
        <w:t>中标金额</w:t>
      </w:r>
      <w:bookmarkEnd w:id="15"/>
      <w:bookmarkEnd w:id="16"/>
      <w:r>
        <w:rPr>
          <w:rFonts w:hint="eastAsia" w:eastAsia="方正仿宋_GB2312"/>
          <w:bCs/>
          <w:color w:val="000000" w:themeColor="text1"/>
          <w:sz w:val="32"/>
          <w:szCs w:val="32"/>
          <w:highlight w:val="none"/>
          <w14:textFill>
            <w14:solidFill>
              <w14:schemeClr w14:val="tx1"/>
            </w14:solidFill>
          </w14:textFill>
        </w:rPr>
        <w:t>的5</w:t>
      </w:r>
      <w:r>
        <w:rPr>
          <w:rFonts w:eastAsia="方正仿宋_GB2312"/>
          <w:bCs/>
          <w:color w:val="000000" w:themeColor="text1"/>
          <w:sz w:val="32"/>
          <w:szCs w:val="32"/>
          <w:highlight w:val="none"/>
          <w14:textFill>
            <w14:solidFill>
              <w14:schemeClr w14:val="tx1"/>
            </w14:solidFill>
          </w14:textFill>
        </w:rPr>
        <w:t>%的履约</w:t>
      </w:r>
      <w:r>
        <w:rPr>
          <w:rFonts w:hint="eastAsia" w:eastAsia="方正仿宋_GB2312"/>
          <w:bCs/>
          <w:color w:val="000000" w:themeColor="text1"/>
          <w:sz w:val="32"/>
          <w:szCs w:val="32"/>
          <w:highlight w:val="none"/>
          <w14:textFill>
            <w14:solidFill>
              <w14:schemeClr w14:val="tx1"/>
            </w14:solidFill>
          </w14:textFill>
        </w:rPr>
        <w:t>保证</w:t>
      </w:r>
      <w:r>
        <w:rPr>
          <w:rFonts w:eastAsia="方正仿宋_GB2312"/>
          <w:bCs/>
          <w:color w:val="000000" w:themeColor="text1"/>
          <w:sz w:val="32"/>
          <w:szCs w:val="32"/>
          <w:highlight w:val="none"/>
          <w14:textFill>
            <w14:solidFill>
              <w14:schemeClr w14:val="tx1"/>
            </w14:solidFill>
          </w14:textFill>
        </w:rPr>
        <w:t>金</w:t>
      </w:r>
    </w:p>
    <w:p w14:paraId="23B93384">
      <w:pPr>
        <w:snapToGrid w:val="0"/>
        <w:spacing w:line="600" w:lineRule="exact"/>
        <w:ind w:firstLine="480"/>
        <w:rPr>
          <w:rFonts w:ascii="宋体" w:hAnsi="宋体" w:cs="宋体"/>
          <w:color w:val="000000" w:themeColor="text1"/>
          <w:sz w:val="24"/>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履约担保的退还时间：采用现金担保的，合同履行完毕后</w:t>
      </w:r>
      <w:r>
        <w:rPr>
          <w:rFonts w:eastAsia="方正仿宋_GB2312"/>
          <w:bCs/>
          <w:color w:val="000000" w:themeColor="text1"/>
          <w:sz w:val="32"/>
          <w:szCs w:val="32"/>
          <w:highlight w:val="none"/>
          <w14:textFill>
            <w14:solidFill>
              <w14:schemeClr w14:val="tx1"/>
            </w14:solidFill>
          </w14:textFill>
        </w:rPr>
        <w:t xml:space="preserve">30天内无息退还。 </w:t>
      </w:r>
    </w:p>
    <w:p w14:paraId="2E389672">
      <w:pPr>
        <w:autoSpaceDE w:val="0"/>
        <w:autoSpaceDN w:val="0"/>
        <w:snapToGrid w:val="0"/>
        <w:spacing w:line="600" w:lineRule="exact"/>
        <w:rPr>
          <w:rFonts w:ascii="方正黑体_GBK" w:hAnsi="方正黑体_GBK" w:eastAsia="方正黑体_GBK" w:cs="方正黑体_GBK"/>
          <w:bCs/>
          <w:color w:val="000000" w:themeColor="text1"/>
          <w:sz w:val="32"/>
          <w:szCs w:val="32"/>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八、合同变更、终止、解除</w:t>
      </w:r>
    </w:p>
    <w:p w14:paraId="4E362366">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8.1</w:t>
      </w:r>
      <w:r>
        <w:rPr>
          <w:rFonts w:hint="eastAsia" w:eastAsia="方正仿宋_GB2312"/>
          <w:bCs/>
          <w:color w:val="000000" w:themeColor="text1"/>
          <w:sz w:val="32"/>
          <w:szCs w:val="32"/>
          <w:highlight w:val="none"/>
          <w14:textFill>
            <w14:solidFill>
              <w14:schemeClr w14:val="tx1"/>
            </w14:solidFill>
          </w14:textFill>
        </w:rPr>
        <w:t xml:space="preserve">原设计图纸有修改时，乙方按修改后的设计图纸施工，引起工程价款变动时，按变更价款确定原则办理结算，但乙方应采取切实有效的措施，保证工期不受影响。 </w:t>
      </w:r>
    </w:p>
    <w:p w14:paraId="4D41B189">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 xml:space="preserve">8.2下述不可预见因素存在时，原合同允许变更、终止或解除。 </w:t>
      </w:r>
    </w:p>
    <w:p w14:paraId="43D461E6">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 xml:space="preserve">8.2.1战争、敌对行动、外敌入侵时。 </w:t>
      </w:r>
    </w:p>
    <w:p w14:paraId="01104E3A">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 xml:space="preserve">8.2.2叛乱、暴动、恐怖活动、军事政变、篡夺政权、或发生内战时。 </w:t>
      </w:r>
    </w:p>
    <w:p w14:paraId="288CD4AA">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 xml:space="preserve">8.2.3发生自然灾害时，如地震、飓风、台风、或火山活动。 </w:t>
      </w:r>
    </w:p>
    <w:p w14:paraId="2BEB1338">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 xml:space="preserve">8.2.4甲方变更、终止或解除与业主方的总包合同时。 </w:t>
      </w:r>
    </w:p>
    <w:p w14:paraId="4CFF14B3">
      <w:pPr>
        <w:snapToGrid w:val="0"/>
        <w:spacing w:line="600" w:lineRule="exact"/>
        <w:ind w:firstLine="48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8.2.</w:t>
      </w:r>
      <w:r>
        <w:rPr>
          <w:rFonts w:hint="eastAsia" w:eastAsia="方正仿宋_GB2312"/>
          <w:bCs/>
          <w:color w:val="000000" w:themeColor="text1"/>
          <w:sz w:val="32"/>
          <w:szCs w:val="32"/>
          <w:highlight w:val="none"/>
          <w14:textFill>
            <w14:solidFill>
              <w14:schemeClr w14:val="tx1"/>
            </w14:solidFill>
          </w14:textFill>
        </w:rPr>
        <w:t>5</w:t>
      </w:r>
      <w:r>
        <w:rPr>
          <w:rFonts w:eastAsia="方正仿宋_GB2312"/>
          <w:bCs/>
          <w:color w:val="000000" w:themeColor="text1"/>
          <w:sz w:val="32"/>
          <w:szCs w:val="32"/>
          <w:highlight w:val="none"/>
          <w14:textFill>
            <w14:solidFill>
              <w14:schemeClr w14:val="tx1"/>
            </w14:solidFill>
          </w14:textFill>
        </w:rPr>
        <w:t>乙方未按通用条款</w:t>
      </w:r>
      <w:r>
        <w:rPr>
          <w:rFonts w:hint="eastAsia" w:eastAsia="方正仿宋_GB2312"/>
          <w:bCs/>
          <w:color w:val="000000" w:themeColor="text1"/>
          <w:sz w:val="32"/>
          <w:szCs w:val="32"/>
          <w:highlight w:val="none"/>
          <w14:textFill>
            <w14:solidFill>
              <w14:schemeClr w14:val="tx1"/>
            </w14:solidFill>
          </w14:textFill>
        </w:rPr>
        <w:t>第</w:t>
      </w:r>
      <w:r>
        <w:rPr>
          <w:rFonts w:eastAsia="方正仿宋_GB2312"/>
          <w:bCs/>
          <w:color w:val="000000" w:themeColor="text1"/>
          <w:sz w:val="32"/>
          <w:szCs w:val="32"/>
          <w:highlight w:val="none"/>
          <w14:textFill>
            <w14:solidFill>
              <w14:schemeClr w14:val="tx1"/>
            </w14:solidFill>
          </w14:textFill>
        </w:rPr>
        <w:t>2.8.1款约定将工程转包或再分包应承担的违约责任：</w:t>
      </w:r>
    </w:p>
    <w:p w14:paraId="22ACB22B">
      <w:pPr>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 xml:space="preserve"> 甲方可单方面解除合同,由乙方承担全部违约责任,并由乙方向甲方支付分包合同造价的违约金</w:t>
      </w:r>
      <w:r>
        <w:rPr>
          <w:rFonts w:hint="eastAsia" w:eastAsia="方正仿宋_GB2312"/>
          <w:bCs/>
          <w:color w:val="000000" w:themeColor="text1"/>
          <w:sz w:val="32"/>
          <w:szCs w:val="32"/>
          <w:highlight w:val="none"/>
          <w14:textFill>
            <w14:solidFill>
              <w14:schemeClr w14:val="tx1"/>
            </w14:solidFill>
          </w14:textFill>
        </w:rPr>
        <w:t>。</w:t>
      </w:r>
    </w:p>
    <w:p w14:paraId="1C34A217">
      <w:pPr>
        <w:autoSpaceDE w:val="0"/>
        <w:autoSpaceDN w:val="0"/>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eastAsia="方正仿宋_GB2312"/>
          <w:bCs/>
          <w:color w:val="000000" w:themeColor="text1"/>
          <w:sz w:val="32"/>
          <w:szCs w:val="32"/>
          <w:highlight w:val="none"/>
          <w14:textFill>
            <w14:solidFill>
              <w14:schemeClr w14:val="tx1"/>
            </w14:solidFill>
          </w14:textFill>
        </w:rPr>
        <w:t>8.2.6</w:t>
      </w:r>
      <w:r>
        <w:rPr>
          <w:rFonts w:hint="eastAsia" w:eastAsia="方正仿宋_GB2312"/>
          <w:bCs/>
          <w:color w:val="000000" w:themeColor="text1"/>
          <w:sz w:val="32"/>
          <w:szCs w:val="32"/>
          <w:highlight w:val="none"/>
          <w14:textFill>
            <w14:solidFill>
              <w14:schemeClr w14:val="tx1"/>
            </w14:solidFill>
          </w14:textFill>
        </w:rPr>
        <w:t>因违反合同约定，或不能满足质量、工期要求，甲方有权根据违约情节对乙方予以清退。乙方不得以任何理由拖延，并在</w:t>
      </w:r>
      <w:r>
        <w:rPr>
          <w:rFonts w:eastAsia="方正仿宋_GB2312"/>
          <w:bCs/>
          <w:color w:val="000000" w:themeColor="text1"/>
          <w:sz w:val="32"/>
          <w:szCs w:val="32"/>
          <w:highlight w:val="none"/>
          <w14:textFill>
            <w14:solidFill>
              <w14:schemeClr w14:val="tx1"/>
            </w14:solidFill>
          </w14:textFill>
        </w:rPr>
        <w:t>2</w:t>
      </w:r>
      <w:r>
        <w:rPr>
          <w:rFonts w:hint="eastAsia" w:eastAsia="方正仿宋_GB2312"/>
          <w:bCs/>
          <w:color w:val="000000" w:themeColor="text1"/>
          <w:sz w:val="32"/>
          <w:szCs w:val="32"/>
          <w:highlight w:val="none"/>
          <w14:textFill>
            <w14:solidFill>
              <w14:schemeClr w14:val="tx1"/>
            </w14:solidFill>
          </w14:textFill>
        </w:rPr>
        <w:t xml:space="preserve">天内全部退场。退场后办理结算，甲方付至所完工程结算价款的 </w:t>
      </w:r>
      <w:r>
        <w:rPr>
          <w:rFonts w:eastAsia="方正仿宋_GB2312"/>
          <w:bCs/>
          <w:color w:val="000000" w:themeColor="text1"/>
          <w:sz w:val="32"/>
          <w:szCs w:val="32"/>
          <w:highlight w:val="none"/>
          <w14:textFill>
            <w14:solidFill>
              <w14:schemeClr w14:val="tx1"/>
            </w14:solidFill>
          </w14:textFill>
        </w:rPr>
        <w:t>70%</w:t>
      </w:r>
      <w:r>
        <w:rPr>
          <w:rFonts w:hint="eastAsia" w:eastAsia="方正仿宋_GB2312"/>
          <w:bCs/>
          <w:color w:val="000000" w:themeColor="text1"/>
          <w:sz w:val="32"/>
          <w:szCs w:val="32"/>
          <w:highlight w:val="none"/>
          <w14:textFill>
            <w14:solidFill>
              <w14:schemeClr w14:val="tx1"/>
            </w14:solidFill>
          </w14:textFill>
        </w:rPr>
        <w:t>，其它</w:t>
      </w:r>
      <w:r>
        <w:rPr>
          <w:rFonts w:eastAsia="方正仿宋_GB2312"/>
          <w:bCs/>
          <w:color w:val="000000" w:themeColor="text1"/>
          <w:sz w:val="32"/>
          <w:szCs w:val="32"/>
          <w:highlight w:val="none"/>
          <w14:textFill>
            <w14:solidFill>
              <w14:schemeClr w14:val="tx1"/>
            </w14:solidFill>
          </w14:textFill>
        </w:rPr>
        <w:t>30</w:t>
      </w:r>
      <w:r>
        <w:rPr>
          <w:rFonts w:hint="eastAsia" w:eastAsia="方正仿宋_GB2312"/>
          <w:bCs/>
          <w:color w:val="000000" w:themeColor="text1"/>
          <w:sz w:val="32"/>
          <w:szCs w:val="32"/>
          <w:highlight w:val="none"/>
          <w14:textFill>
            <w14:solidFill>
              <w14:schemeClr w14:val="tx1"/>
            </w14:solidFill>
          </w14:textFill>
        </w:rPr>
        <w:t xml:space="preserve">%及履约保证金作为违约金，赔付给甲方，违约金不足以弥补甲方损失的，甲方有权向乙方予以追偿。 </w:t>
      </w:r>
    </w:p>
    <w:p w14:paraId="6B202E4A">
      <w:pPr>
        <w:autoSpaceDE w:val="0"/>
        <w:autoSpaceDN w:val="0"/>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 xml:space="preserve">8.2.7因乙方自身管理原因造成工程重大安全质量事故的，合同解除，乙方无条件撤离工人退场，甲方保留追溯法律责任的权利。 </w:t>
      </w:r>
    </w:p>
    <w:p w14:paraId="5CC8DA75">
      <w:pPr>
        <w:autoSpaceDE w:val="0"/>
        <w:autoSpaceDN w:val="0"/>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 xml:space="preserve">8.2.8乙方管理人员、施工人员不服从管理、辱骂、围攻、干扰甲方管理人员正常工作生活的，合同解除，甲方保留追溯法律责任的权利。 </w:t>
      </w:r>
    </w:p>
    <w:p w14:paraId="3767C045">
      <w:pPr>
        <w:autoSpaceDE w:val="0"/>
        <w:autoSpaceDN w:val="0"/>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8.2.9</w:t>
      </w:r>
      <w:r>
        <w:rPr>
          <w:rFonts w:eastAsia="方正仿宋_GB2312"/>
          <w:bCs/>
          <w:color w:val="000000" w:themeColor="text1"/>
          <w:sz w:val="32"/>
          <w:szCs w:val="32"/>
          <w:highlight w:val="none"/>
          <w14:textFill>
            <w14:solidFill>
              <w14:schemeClr w14:val="tx1"/>
            </w14:solidFill>
          </w14:textFill>
        </w:rPr>
        <w:t>乙方聚众闹事应承担的违</w:t>
      </w:r>
      <w:r>
        <w:rPr>
          <w:rFonts w:hint="eastAsia" w:eastAsia="方正仿宋_GB2312"/>
          <w:bCs/>
          <w:color w:val="000000" w:themeColor="text1"/>
          <w:sz w:val="32"/>
          <w:szCs w:val="32"/>
          <w:highlight w:val="none"/>
          <w14:textFill>
            <w14:solidFill>
              <w14:schemeClr w14:val="tx1"/>
            </w14:solidFill>
          </w14:textFill>
        </w:rPr>
        <w:t>约责任</w:t>
      </w:r>
    </w:p>
    <w:p w14:paraId="49631E25">
      <w:pPr>
        <w:autoSpaceDE w:val="0"/>
        <w:autoSpaceDN w:val="0"/>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乙方不得以任何理由为借口拖欠民工工资，若因乙方拖欠民工工资，导致民工集体上访、聚众闹事（如拦马路等），干扰党政机关正常办公秩序及扰乱社会秩序等不良行为发生，情节严重甲 方有权解除合同；并由乙方承担由此给甲方造成的所有经济损失。</w:t>
      </w:r>
    </w:p>
    <w:p w14:paraId="22B25563">
      <w:pPr>
        <w:autoSpaceDE w:val="0"/>
        <w:autoSpaceDN w:val="0"/>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8.2.10如乙方与其他第三方的劳动争议或业务纠纷，导致甲方涉诉或法院对甲方账号或其他财产采取查封、冻结、划拨、扣押、拍卖、折价、执行等强制措施时，乙方需向甲方支付合同总价的违约金。若生效裁判文书列明甲方承担费用的，乙方同意承担该费用；如由甲方先行垫付的，乙方应另向甲方支付该费用的违约金。以上费用及违约金甲方有权在结算款中直接扣除，同时甲方有权单方面解除合同，一切后果由乙方自行承担。</w:t>
      </w:r>
    </w:p>
    <w:p w14:paraId="13E31209">
      <w:pPr>
        <w:snapToGrid w:val="0"/>
        <w:spacing w:line="600" w:lineRule="exact"/>
        <w:ind w:firstLine="480"/>
        <w:rPr>
          <w:rFonts w:ascii="方正黑体_GBK" w:hAnsi="方正黑体_GBK" w:eastAsia="方正黑体_GBK" w:cs="方正黑体_GBK"/>
          <w:bCs/>
          <w:color w:val="000000" w:themeColor="text1"/>
          <w:sz w:val="32"/>
          <w:szCs w:val="32"/>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九、其他</w:t>
      </w:r>
    </w:p>
    <w:p w14:paraId="2DEFC3F6">
      <w:pPr>
        <w:autoSpaceDE w:val="0"/>
        <w:autoSpaceDN w:val="0"/>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 xml:space="preserve">9.1竣工后，乙方整理竣工资料及电子文本交甲方存档。施工过程中，乙方应按月向甲方提供施工日志由甲方存档。 </w:t>
      </w:r>
    </w:p>
    <w:p w14:paraId="4CA85758">
      <w:pPr>
        <w:autoSpaceDE w:val="0"/>
        <w:autoSpaceDN w:val="0"/>
        <w:spacing w:line="560" w:lineRule="exact"/>
        <w:ind w:firstLine="640" w:firstLineChars="200"/>
        <w:rPr>
          <w:rFonts w:eastAsia="方正仿宋_GB2312"/>
          <w:bCs/>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 xml:space="preserve">9.2本合同价款已将乙方人员伤亡风险考虑在内，施工过程中发生乙方人员伤亡事故 或劳动争议仲裁、诉讼的，乙方应积极解决并承担全部责任和因此发生的赔偿费用；如有第三方对伤亡事故的发生负有责任的，乙方应在承担全部赔偿责任之后，向第三方进行追偿。因乙方拒绝赔偿、延迟赔偿使得受损一方对甲方提起诉讼或申请仲裁，法院作出生效判决或仲裁机构裁决甲方承担赔偿责任并支付赔偿金的，乙方同意承担该赔偿金，否则甲方有权在本合同结算中扣除该赔偿金并按照赔偿金数额的收取违约金。 </w:t>
      </w:r>
    </w:p>
    <w:p w14:paraId="086430BF">
      <w:pPr>
        <w:snapToGrid w:val="0"/>
        <w:spacing w:line="60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 xml:space="preserve"> 9.3通知条款</w:t>
      </w:r>
    </w:p>
    <w:p w14:paraId="4DAE01D8">
      <w:pPr>
        <w:snapToGrid w:val="0"/>
        <w:spacing w:line="60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履行中</w:t>
      </w:r>
      <w:r>
        <w:rPr>
          <w:rFonts w:hint="eastAsia" w:eastAsia="方正仿宋_GB2312"/>
          <w:color w:val="000000" w:themeColor="text1"/>
          <w:sz w:val="32"/>
          <w:szCs w:val="32"/>
          <w:highlight w:val="none"/>
          <w14:textFill>
            <w14:solidFill>
              <w14:schemeClr w14:val="tx1"/>
            </w14:solidFill>
          </w14:textFill>
        </w:rPr>
        <w:t>双</w:t>
      </w:r>
      <w:r>
        <w:rPr>
          <w:rFonts w:eastAsia="方正仿宋_GB2312"/>
          <w:color w:val="000000" w:themeColor="text1"/>
          <w:sz w:val="32"/>
          <w:szCs w:val="32"/>
          <w:highlight w:val="none"/>
          <w14:textFill>
            <w14:solidFill>
              <w14:schemeClr w14:val="tx1"/>
            </w14:solidFill>
          </w14:textFill>
        </w:rPr>
        <w:t>方往来的文件回复资料、工作成果通知要求同意批准决定、确认等，可以按以下确定的地址、电话、传真</w:t>
      </w:r>
      <w:r>
        <w:rPr>
          <w:rFonts w:hint="eastAsia" w:eastAsia="方正仿宋_GB2312"/>
          <w:color w:val="000000" w:themeColor="text1"/>
          <w:sz w:val="32"/>
          <w:szCs w:val="32"/>
          <w:highlight w:val="none"/>
          <w14:textFill>
            <w14:solidFill>
              <w14:schemeClr w14:val="tx1"/>
            </w14:solidFill>
          </w14:textFill>
        </w:rPr>
        <w:t>，</w:t>
      </w:r>
      <w:r>
        <w:rPr>
          <w:rFonts w:eastAsia="方正仿宋_GB2312"/>
          <w:color w:val="000000" w:themeColor="text1"/>
          <w:sz w:val="32"/>
          <w:szCs w:val="32"/>
          <w:highlight w:val="none"/>
          <w14:textFill>
            <w14:solidFill>
              <w14:schemeClr w14:val="tx1"/>
            </w14:solidFill>
          </w14:textFill>
        </w:rPr>
        <w:t>采用直接送交、传真、邮寄等方式送达对方；采用特快专递形式的应按照双方在合同中确定的通讯地址以特快专递的形式通知相对人，特快专递向上述地址发出后的第五日，即视为有效送达收件人。任何一方如有变更的，应提前3个工作日书面通知另一方，否则视为未变更，由此造成送达不能的一切后果由责任方承担：</w:t>
      </w:r>
    </w:p>
    <w:p w14:paraId="221107C7">
      <w:pPr>
        <w:snapToGrid w:val="0"/>
        <w:spacing w:line="60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甲方的联系方式：地址：</w:t>
      </w:r>
    </w:p>
    <w:p w14:paraId="26BCD5D3">
      <w:pPr>
        <w:snapToGrid w:val="0"/>
        <w:spacing w:line="60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传真：</w:t>
      </w:r>
    </w:p>
    <w:p w14:paraId="512A2229">
      <w:pPr>
        <w:snapToGrid w:val="0"/>
        <w:spacing w:line="600" w:lineRule="exact"/>
        <w:ind w:firstLine="480"/>
        <w:rPr>
          <w:rFonts w:eastAsia="方正仿宋_GB2312"/>
          <w:color w:val="000000" w:themeColor="text1"/>
          <w:sz w:val="32"/>
          <w:szCs w:val="32"/>
          <w:highlight w:val="none"/>
          <w14:textFill>
            <w14:solidFill>
              <w14:schemeClr w14:val="tx1"/>
            </w14:solidFill>
          </w14:textFill>
        </w:rPr>
      </w:pPr>
      <w:r>
        <w:rPr>
          <w:rFonts w:eastAsia="方正仿宋_GB2312"/>
          <w:color w:val="000000" w:themeColor="text1"/>
          <w:sz w:val="32"/>
          <w:szCs w:val="32"/>
          <w:highlight w:val="none"/>
          <w14:textFill>
            <w14:solidFill>
              <w14:schemeClr w14:val="tx1"/>
            </w14:solidFill>
          </w14:textFill>
        </w:rPr>
        <w:t>乙方的联系方式：地址：</w:t>
      </w:r>
    </w:p>
    <w:p w14:paraId="76777854">
      <w:pPr>
        <w:snapToGrid w:val="0"/>
        <w:spacing w:line="600" w:lineRule="exact"/>
        <w:ind w:firstLine="480"/>
        <w:rPr>
          <w:rFonts w:ascii="方正黑体_GBK" w:hAnsi="方正黑体_GBK" w:eastAsia="方正黑体_GBK" w:cs="方正黑体_GBK"/>
          <w:bCs/>
          <w:color w:val="000000" w:themeColor="text1"/>
          <w:sz w:val="32"/>
          <w:szCs w:val="32"/>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十、合同份数</w:t>
      </w:r>
    </w:p>
    <w:p w14:paraId="76E65060">
      <w:pPr>
        <w:snapToGrid w:val="0"/>
        <w:spacing w:line="600" w:lineRule="exact"/>
        <w:ind w:firstLine="480"/>
        <w:rPr>
          <w:rFonts w:eastAsia="方正仿宋_GB2312"/>
          <w:color w:val="000000" w:themeColor="text1"/>
          <w:sz w:val="32"/>
          <w:szCs w:val="32"/>
          <w:highlight w:val="none"/>
          <w14:textFill>
            <w14:solidFill>
              <w14:schemeClr w14:val="tx1"/>
            </w14:solidFill>
          </w14:textFill>
        </w:rPr>
      </w:pPr>
      <w:r>
        <w:rPr>
          <w:rFonts w:hint="eastAsia" w:eastAsia="方正仿宋_GB2312"/>
          <w:color w:val="000000" w:themeColor="text1"/>
          <w:sz w:val="32"/>
          <w:szCs w:val="32"/>
          <w:highlight w:val="none"/>
          <w14:textFill>
            <w14:solidFill>
              <w14:schemeClr w14:val="tx1"/>
            </w14:solidFill>
          </w14:textFill>
        </w:rPr>
        <w:t>双方约定本合同份，其中，甲方份，乙方份</w:t>
      </w:r>
    </w:p>
    <w:p w14:paraId="694AD025">
      <w:pPr>
        <w:snapToGrid w:val="0"/>
        <w:spacing w:line="600" w:lineRule="exact"/>
        <w:ind w:firstLine="480"/>
        <w:rPr>
          <w:rFonts w:ascii="方正黑体_GBK" w:hAnsi="方正黑体_GBK" w:eastAsia="方正黑体_GBK" w:cs="方正黑体_GBK"/>
          <w:bCs/>
          <w:color w:val="000000" w:themeColor="text1"/>
          <w:sz w:val="32"/>
          <w:szCs w:val="32"/>
          <w:highlight w:val="none"/>
          <w14:textFill>
            <w14:solidFill>
              <w14:schemeClr w14:val="tx1"/>
            </w14:solidFill>
          </w14:textFill>
        </w:rPr>
      </w:pPr>
      <w:r>
        <w:rPr>
          <w:rFonts w:hint="eastAsia" w:ascii="方正黑体_GBK" w:hAnsi="方正黑体_GBK" w:eastAsia="方正黑体_GBK" w:cs="方正黑体_GBK"/>
          <w:bCs/>
          <w:color w:val="000000" w:themeColor="text1"/>
          <w:sz w:val="32"/>
          <w:szCs w:val="32"/>
          <w:highlight w:val="none"/>
          <w14:textFill>
            <w14:solidFill>
              <w14:schemeClr w14:val="tx1"/>
            </w14:solidFill>
          </w14:textFill>
        </w:rPr>
        <w:t>十一、附件</w:t>
      </w:r>
    </w:p>
    <w:p w14:paraId="3B695291">
      <w:pPr>
        <w:snapToGrid w:val="0"/>
        <w:spacing w:line="600" w:lineRule="exact"/>
        <w:ind w:firstLine="640" w:firstLineChars="200"/>
        <w:rPr>
          <w:rFonts w:eastAsia="方正仿宋_GB2312"/>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11.</w:t>
      </w:r>
      <w:r>
        <w:rPr>
          <w:rFonts w:eastAsia="方正仿宋_GB2312"/>
          <w:color w:val="000000" w:themeColor="text1"/>
          <w:sz w:val="32"/>
          <w:szCs w:val="32"/>
          <w:highlight w:val="none"/>
          <w14:textFill>
            <w14:solidFill>
              <w14:schemeClr w14:val="tx1"/>
            </w14:solidFill>
          </w14:textFill>
        </w:rPr>
        <w:t xml:space="preserve">.1附件一、乙方现场组织架构图及现场主要管理人员和特殊工种人员一览表  </w:t>
      </w:r>
    </w:p>
    <w:p w14:paraId="4FCBE788">
      <w:pPr>
        <w:snapToGrid w:val="0"/>
        <w:spacing w:line="600" w:lineRule="exact"/>
        <w:ind w:firstLine="640"/>
        <w:rPr>
          <w:rFonts w:eastAsia="方正仿宋_GB2312"/>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11</w:t>
      </w:r>
      <w:r>
        <w:rPr>
          <w:rFonts w:eastAsia="方正仿宋_GB2312"/>
          <w:color w:val="000000" w:themeColor="text1"/>
          <w:sz w:val="32"/>
          <w:szCs w:val="32"/>
          <w:highlight w:val="none"/>
          <w14:textFill>
            <w14:solidFill>
              <w14:schemeClr w14:val="tx1"/>
            </w14:solidFill>
          </w14:textFill>
        </w:rPr>
        <w:t>.2附件二、甲方提供材料设备一览表</w:t>
      </w:r>
    </w:p>
    <w:p w14:paraId="042861DA">
      <w:pPr>
        <w:snapToGrid w:val="0"/>
        <w:spacing w:line="600" w:lineRule="exact"/>
        <w:ind w:firstLine="640"/>
        <w:rPr>
          <w:rFonts w:eastAsia="方正仿宋_GB2312"/>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11</w:t>
      </w:r>
      <w:r>
        <w:rPr>
          <w:rFonts w:hint="eastAsia" w:eastAsia="方正仿宋_GB2312"/>
          <w:color w:val="000000" w:themeColor="text1"/>
          <w:sz w:val="32"/>
          <w:szCs w:val="32"/>
          <w:highlight w:val="none"/>
          <w14:textFill>
            <w14:solidFill>
              <w14:schemeClr w14:val="tx1"/>
            </w14:solidFill>
          </w14:textFill>
        </w:rPr>
        <w:t>.</w:t>
      </w:r>
      <w:r>
        <w:rPr>
          <w:rFonts w:eastAsia="方正仿宋_GB2312"/>
          <w:color w:val="000000" w:themeColor="text1"/>
          <w:sz w:val="32"/>
          <w:szCs w:val="32"/>
          <w:highlight w:val="none"/>
          <w14:textFill>
            <w14:solidFill>
              <w14:schemeClr w14:val="tx1"/>
            </w14:solidFill>
          </w14:textFill>
        </w:rPr>
        <w:t>3附件三、施工作业人员工资支付</w:t>
      </w:r>
    </w:p>
    <w:p w14:paraId="303D0573">
      <w:pPr>
        <w:snapToGrid w:val="0"/>
        <w:spacing w:line="600" w:lineRule="exact"/>
        <w:ind w:firstLine="640"/>
        <w:rPr>
          <w:rFonts w:eastAsia="方正仿宋_GB2312"/>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11</w:t>
      </w:r>
      <w:r>
        <w:rPr>
          <w:rFonts w:eastAsia="方正仿宋_GB2312"/>
          <w:color w:val="000000" w:themeColor="text1"/>
          <w:sz w:val="32"/>
          <w:szCs w:val="32"/>
          <w:highlight w:val="none"/>
          <w14:textFill>
            <w14:solidFill>
              <w14:schemeClr w14:val="tx1"/>
            </w14:solidFill>
          </w14:textFill>
        </w:rPr>
        <w:t>.4附件四、授权委托书/项目负责人派任书</w:t>
      </w:r>
    </w:p>
    <w:p w14:paraId="53B50242">
      <w:pPr>
        <w:snapToGrid w:val="0"/>
        <w:spacing w:line="600" w:lineRule="exact"/>
        <w:ind w:firstLine="640"/>
        <w:rPr>
          <w:rFonts w:eastAsia="方正仿宋_GB2312"/>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11</w:t>
      </w:r>
      <w:r>
        <w:rPr>
          <w:rFonts w:eastAsia="方正仿宋_GB2312"/>
          <w:color w:val="000000" w:themeColor="text1"/>
          <w:sz w:val="32"/>
          <w:szCs w:val="32"/>
          <w:highlight w:val="none"/>
          <w14:textFill>
            <w14:solidFill>
              <w14:schemeClr w14:val="tx1"/>
            </w14:solidFill>
          </w14:textFill>
        </w:rPr>
        <w:t>.5附件五、廉洁协议书</w:t>
      </w:r>
    </w:p>
    <w:p w14:paraId="2E885C07">
      <w:pPr>
        <w:snapToGrid w:val="0"/>
        <w:spacing w:line="600" w:lineRule="exact"/>
        <w:ind w:firstLine="640"/>
        <w:rPr>
          <w:rFonts w:eastAsia="方正仿宋_GB2312"/>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11</w:t>
      </w:r>
      <w:r>
        <w:rPr>
          <w:rFonts w:eastAsia="方正仿宋_GB2312"/>
          <w:color w:val="000000" w:themeColor="text1"/>
          <w:sz w:val="32"/>
          <w:szCs w:val="32"/>
          <w:highlight w:val="none"/>
          <w14:textFill>
            <w14:solidFill>
              <w14:schemeClr w14:val="tx1"/>
            </w14:solidFill>
          </w14:textFill>
        </w:rPr>
        <w:t>.6附件六、总分包职业健康安全、环境管理责任协议书</w:t>
      </w:r>
    </w:p>
    <w:p w14:paraId="47740DA5">
      <w:pPr>
        <w:snapToGrid w:val="0"/>
        <w:spacing w:line="600" w:lineRule="exact"/>
        <w:ind w:firstLine="640" w:firstLineChars="200"/>
        <w:jc w:val="left"/>
        <w:rPr>
          <w:rFonts w:eastAsia="方正仿宋_GB2312"/>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11</w:t>
      </w:r>
      <w:r>
        <w:rPr>
          <w:rFonts w:eastAsia="方正仿宋_GB2312"/>
          <w:color w:val="000000" w:themeColor="text1"/>
          <w:sz w:val="32"/>
          <w:szCs w:val="32"/>
          <w:highlight w:val="none"/>
          <w14:textFill>
            <w14:solidFill>
              <w14:schemeClr w14:val="tx1"/>
            </w14:solidFill>
          </w14:textFill>
        </w:rPr>
        <w:t>.7</w:t>
      </w:r>
      <w:r>
        <w:rPr>
          <w:rFonts w:hint="eastAsia" w:eastAsia="方正仿宋_GB2312"/>
          <w:color w:val="000000" w:themeColor="text1"/>
          <w:sz w:val="32"/>
          <w:szCs w:val="32"/>
          <w:highlight w:val="none"/>
          <w14:textFill>
            <w14:solidFill>
              <w14:schemeClr w14:val="tx1"/>
            </w14:solidFill>
          </w14:textFill>
        </w:rPr>
        <w:t>附件七、农民工权益保障承诺书</w:t>
      </w:r>
    </w:p>
    <w:p w14:paraId="340D5287">
      <w:pPr>
        <w:snapToGrid w:val="0"/>
        <w:spacing w:line="600" w:lineRule="exact"/>
        <w:ind w:firstLine="640" w:firstLineChars="200"/>
        <w:jc w:val="left"/>
        <w:rPr>
          <w:rFonts w:eastAsia="方正仿宋_GB2312"/>
          <w:color w:val="000000" w:themeColor="text1"/>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11</w:t>
      </w:r>
      <w:r>
        <w:rPr>
          <w:rFonts w:ascii="宋体" w:hAnsi="宋体" w:eastAsia="方正仿宋_GB2312" w:cs="宋体"/>
          <w:color w:val="000000" w:themeColor="text1"/>
          <w:sz w:val="32"/>
          <w:szCs w:val="32"/>
          <w:highlight w:val="none"/>
          <w14:textFill>
            <w14:solidFill>
              <w14:schemeClr w14:val="tx1"/>
            </w14:solidFill>
          </w14:textFill>
        </w:rPr>
        <w:t>.8</w:t>
      </w:r>
      <w:r>
        <w:rPr>
          <w:rFonts w:hint="eastAsia" w:ascii="宋体" w:hAnsi="宋体" w:eastAsia="方正仿宋_GB2312" w:cs="宋体"/>
          <w:color w:val="000000" w:themeColor="text1"/>
          <w:sz w:val="32"/>
          <w:szCs w:val="32"/>
          <w:highlight w:val="none"/>
          <w14:textFill>
            <w14:solidFill>
              <w14:schemeClr w14:val="tx1"/>
            </w14:solidFill>
          </w14:textFill>
        </w:rPr>
        <w:t>附件八、</w:t>
      </w:r>
      <w:r>
        <w:rPr>
          <w:rFonts w:hint="eastAsia" w:eastAsia="方正仿宋_GB2312"/>
          <w:color w:val="000000" w:themeColor="text1"/>
          <w:sz w:val="32"/>
          <w:szCs w:val="32"/>
          <w:highlight w:val="none"/>
          <w14:textFill>
            <w14:solidFill>
              <w14:schemeClr w14:val="tx1"/>
            </w14:solidFill>
          </w14:textFill>
        </w:rPr>
        <w:t>指定收款账户确认书</w:t>
      </w:r>
    </w:p>
    <w:p w14:paraId="79CED7FF">
      <w:pPr>
        <w:snapToGrid w:val="0"/>
        <w:spacing w:line="600" w:lineRule="exact"/>
        <w:ind w:firstLine="640"/>
        <w:jc w:val="left"/>
        <w:rPr>
          <w:rFonts w:eastAsia="方正仿宋_GB2312"/>
          <w:color w:val="000000" w:themeColor="text1"/>
          <w:sz w:val="32"/>
          <w:szCs w:val="32"/>
          <w:highlight w:val="none"/>
          <w:lang w:val="zh-CN"/>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11</w:t>
      </w:r>
      <w:r>
        <w:rPr>
          <w:rFonts w:eastAsia="方正仿宋_GB2312"/>
          <w:color w:val="000000" w:themeColor="text1"/>
          <w:sz w:val="32"/>
          <w:szCs w:val="32"/>
          <w:highlight w:val="none"/>
          <w14:textFill>
            <w14:solidFill>
              <w14:schemeClr w14:val="tx1"/>
            </w14:solidFill>
          </w14:textFill>
        </w:rPr>
        <w:t>.9附件</w:t>
      </w:r>
      <w:r>
        <w:rPr>
          <w:rFonts w:hint="eastAsia" w:eastAsia="方正仿宋_GB2312"/>
          <w:color w:val="000000" w:themeColor="text1"/>
          <w:sz w:val="32"/>
          <w:szCs w:val="32"/>
          <w:highlight w:val="none"/>
          <w14:textFill>
            <w14:solidFill>
              <w14:schemeClr w14:val="tx1"/>
            </w14:solidFill>
          </w14:textFill>
        </w:rPr>
        <w:t>九、</w:t>
      </w:r>
      <w:r>
        <w:rPr>
          <w:rFonts w:eastAsia="方正仿宋_GB2312"/>
          <w:color w:val="000000" w:themeColor="text1"/>
          <w:sz w:val="32"/>
          <w:szCs w:val="32"/>
          <w:highlight w:val="none"/>
          <w:lang w:val="zh-CN"/>
          <w14:textFill>
            <w14:solidFill>
              <w14:schemeClr w14:val="tx1"/>
            </w14:solidFill>
          </w14:textFill>
        </w:rPr>
        <w:t>印章知情承诺书</w:t>
      </w:r>
    </w:p>
    <w:p w14:paraId="0C8747AC">
      <w:pPr>
        <w:snapToGrid w:val="0"/>
        <w:spacing w:line="600" w:lineRule="exact"/>
        <w:ind w:firstLine="640" w:firstLineChars="200"/>
        <w:jc w:val="left"/>
        <w:rPr>
          <w:rFonts w:eastAsia="方正仿宋_GB2312"/>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11</w:t>
      </w:r>
      <w:r>
        <w:rPr>
          <w:rFonts w:ascii="宋体" w:hAnsi="宋体" w:eastAsia="方正仿宋_GB2312" w:cs="宋体"/>
          <w:color w:val="000000" w:themeColor="text1"/>
          <w:sz w:val="32"/>
          <w:szCs w:val="32"/>
          <w:highlight w:val="none"/>
          <w14:textFill>
            <w14:solidFill>
              <w14:schemeClr w14:val="tx1"/>
            </w14:solidFill>
          </w14:textFill>
        </w:rPr>
        <w:t>.10</w:t>
      </w:r>
      <w:r>
        <w:rPr>
          <w:rFonts w:hint="eastAsia" w:eastAsia="方正仿宋_GB2312"/>
          <w:color w:val="000000" w:themeColor="text1"/>
          <w:spacing w:val="20"/>
          <w:sz w:val="32"/>
          <w:szCs w:val="32"/>
          <w:highlight w:val="none"/>
          <w14:textFill>
            <w14:solidFill>
              <w14:schemeClr w14:val="tx1"/>
            </w14:solidFill>
          </w14:textFill>
        </w:rPr>
        <w:t>附件十</w:t>
      </w:r>
      <w:r>
        <w:rPr>
          <w:rFonts w:hint="eastAsia" w:eastAsia="方正仿宋_GB2312"/>
          <w:color w:val="000000" w:themeColor="text1"/>
          <w:sz w:val="32"/>
          <w:szCs w:val="32"/>
          <w:highlight w:val="none"/>
          <w14:textFill>
            <w14:solidFill>
              <w14:schemeClr w14:val="tx1"/>
            </w14:solidFill>
          </w14:textFill>
        </w:rPr>
        <w:t>、</w:t>
      </w:r>
      <w:r>
        <w:rPr>
          <w:rFonts w:hint="eastAsia" w:eastAsia="方正仿宋_GB2312"/>
          <w:color w:val="000000" w:themeColor="text1"/>
          <w:sz w:val="32"/>
          <w:szCs w:val="32"/>
          <w:highlight w:val="none"/>
          <w:lang w:val="zh-CN"/>
          <w14:textFill>
            <w14:solidFill>
              <w14:schemeClr w14:val="tx1"/>
            </w14:solidFill>
          </w14:textFill>
        </w:rPr>
        <w:t>乙方工程质量责任承诺书</w:t>
      </w:r>
    </w:p>
    <w:p w14:paraId="25C59A2F">
      <w:pPr>
        <w:snapToGrid w:val="0"/>
        <w:spacing w:line="600" w:lineRule="exact"/>
        <w:ind w:firstLine="640"/>
        <w:jc w:val="left"/>
        <w:rPr>
          <w:rFonts w:eastAsia="方正仿宋_GB2312"/>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11</w:t>
      </w:r>
      <w:r>
        <w:rPr>
          <w:rFonts w:eastAsia="方正仿宋_GB2312"/>
          <w:color w:val="000000" w:themeColor="text1"/>
          <w:sz w:val="32"/>
          <w:szCs w:val="32"/>
          <w:highlight w:val="none"/>
          <w14:textFill>
            <w14:solidFill>
              <w14:schemeClr w14:val="tx1"/>
            </w14:solidFill>
          </w14:textFill>
        </w:rPr>
        <w:t>.11</w:t>
      </w:r>
      <w:r>
        <w:rPr>
          <w:rFonts w:hint="eastAsia" w:eastAsia="方正仿宋_GB2312"/>
          <w:color w:val="000000" w:themeColor="text1"/>
          <w:sz w:val="32"/>
          <w:szCs w:val="32"/>
          <w:highlight w:val="none"/>
          <w14:textFill>
            <w14:solidFill>
              <w14:schemeClr w14:val="tx1"/>
            </w14:solidFill>
          </w14:textFill>
        </w:rPr>
        <w:t>附件十一、乙方资审资料承诺书</w:t>
      </w:r>
    </w:p>
    <w:p w14:paraId="33701B9B">
      <w:pPr>
        <w:snapToGrid w:val="0"/>
        <w:spacing w:line="600" w:lineRule="exact"/>
        <w:ind w:firstLine="640"/>
        <w:jc w:val="left"/>
        <w:rPr>
          <w:rFonts w:eastAsia="方正仿宋_GB2312"/>
          <w:color w:val="000000" w:themeColor="text1"/>
          <w:sz w:val="32"/>
          <w:szCs w:val="32"/>
          <w:highlight w:val="none"/>
          <w14:textFill>
            <w14:solidFill>
              <w14:schemeClr w14:val="tx1"/>
            </w14:solidFill>
          </w14:textFill>
        </w:rPr>
      </w:pPr>
      <w:r>
        <w:rPr>
          <w:rFonts w:hint="eastAsia" w:eastAsia="方正仿宋_GB2312"/>
          <w:bCs/>
          <w:color w:val="000000" w:themeColor="text1"/>
          <w:sz w:val="32"/>
          <w:szCs w:val="32"/>
          <w:highlight w:val="none"/>
          <w14:textFill>
            <w14:solidFill>
              <w14:schemeClr w14:val="tx1"/>
            </w14:solidFill>
          </w14:textFill>
        </w:rPr>
        <w:t>11</w:t>
      </w:r>
      <w:r>
        <w:rPr>
          <w:rFonts w:eastAsia="方正仿宋_GB2312"/>
          <w:color w:val="000000" w:themeColor="text1"/>
          <w:sz w:val="32"/>
          <w:szCs w:val="32"/>
          <w:highlight w:val="none"/>
          <w14:textFill>
            <w14:solidFill>
              <w14:schemeClr w14:val="tx1"/>
            </w14:solidFill>
          </w14:textFill>
        </w:rPr>
        <w:t>.12</w:t>
      </w:r>
      <w:r>
        <w:rPr>
          <w:rFonts w:hint="eastAsia" w:eastAsia="方正仿宋_GB2312"/>
          <w:color w:val="000000" w:themeColor="text1"/>
          <w:sz w:val="32"/>
          <w:szCs w:val="32"/>
          <w:highlight w:val="none"/>
          <w14:textFill>
            <w14:solidFill>
              <w14:schemeClr w14:val="tx1"/>
            </w14:solidFill>
          </w14:textFill>
        </w:rPr>
        <w:t>附件十二、乙方安全文明施工承诺书</w:t>
      </w:r>
    </w:p>
    <w:p w14:paraId="604CFCFD">
      <w:pPr>
        <w:snapToGrid w:val="0"/>
        <w:spacing w:line="360" w:lineRule="auto"/>
        <w:rPr>
          <w:rFonts w:eastAsia="方正仿宋_GB2312"/>
          <w:color w:val="000000" w:themeColor="text1"/>
          <w:sz w:val="32"/>
          <w:szCs w:val="32"/>
          <w:highlight w:val="none"/>
          <w14:textFill>
            <w14:solidFill>
              <w14:schemeClr w14:val="tx1"/>
            </w14:solidFill>
          </w14:textFill>
        </w:rPr>
      </w:pPr>
    </w:p>
    <w:p w14:paraId="4149F185">
      <w:pPr>
        <w:snapToGrid w:val="0"/>
        <w:spacing w:line="600" w:lineRule="exact"/>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br w:type="page"/>
      </w:r>
      <w:r>
        <w:rPr>
          <w:rFonts w:hint="eastAsia" w:ascii="宋体" w:hAnsi="宋体" w:cs="宋体"/>
          <w:color w:val="000000" w:themeColor="text1"/>
          <w:sz w:val="28"/>
          <w:szCs w:val="28"/>
          <w:highlight w:val="none"/>
          <w14:textFill>
            <w14:solidFill>
              <w14:schemeClr w14:val="tx1"/>
            </w14:solidFill>
          </w14:textFill>
        </w:rPr>
        <w:t>附件一</w:t>
      </w:r>
    </w:p>
    <w:p w14:paraId="5E21560E">
      <w:pPr>
        <w:snapToGrid w:val="0"/>
        <w:spacing w:line="360" w:lineRule="auto"/>
        <w:jc w:val="center"/>
        <w:rPr>
          <w:rFonts w:ascii="宋体" w:hAnsi="宋体" w:cs="宋体"/>
          <w:b/>
          <w:color w:val="000000" w:themeColor="text1"/>
          <w:sz w:val="44"/>
          <w:szCs w:val="44"/>
          <w:highlight w:val="none"/>
          <w14:textFill>
            <w14:solidFill>
              <w14:schemeClr w14:val="tx1"/>
            </w14:solidFill>
          </w14:textFill>
        </w:rPr>
      </w:pPr>
      <w:r>
        <w:rPr>
          <w:rFonts w:hint="eastAsia" w:ascii="宋体" w:hAnsi="宋体" w:cs="宋体"/>
          <w:b/>
          <w:color w:val="000000" w:themeColor="text1"/>
          <w:sz w:val="44"/>
          <w:szCs w:val="44"/>
          <w:highlight w:val="none"/>
          <w14:textFill>
            <w14:solidFill>
              <w14:schemeClr w14:val="tx1"/>
            </w14:solidFill>
          </w14:textFill>
        </w:rPr>
        <w:t>乙方现场组织架构图</w:t>
      </w:r>
    </w:p>
    <w:p w14:paraId="458C187C">
      <w:pPr>
        <w:snapToGrid w:val="0"/>
        <w:spacing w:line="600" w:lineRule="exact"/>
        <w:ind w:firstLine="480"/>
        <w:rPr>
          <w:rFonts w:ascii="宋体" w:hAnsi="宋体" w:cs="宋体"/>
          <w:b/>
          <w:color w:val="000000" w:themeColor="text1"/>
          <w:sz w:val="24"/>
          <w:highlight w:val="none"/>
          <w14:textFill>
            <w14:solidFill>
              <w14:schemeClr w14:val="tx1"/>
            </w14:solidFill>
          </w14:textFill>
        </w:rPr>
      </w:pPr>
      <w:r>
        <w:rPr>
          <w:rFonts w:ascii="宋体" w:hAnsi="宋体" w:cs="宋体"/>
          <w:b/>
          <w:color w:val="000000" w:themeColor="text1"/>
          <w:sz w:val="24"/>
          <w:highlight w:val="none"/>
          <w14:textFill>
            <w14:solidFill>
              <w14:schemeClr w14:val="tx1"/>
            </w14:solidFill>
          </w14:textFill>
        </w:rPr>
        <w:pict>
          <v:shape id="自选图形 3" o:spid="_x0000_s1026" o:spt="109" type="#_x0000_t109" style="position:absolute;left:0pt;margin-left:123.1pt;margin-top:5.85pt;height:32.25pt;width:180pt;z-index:251659264;mso-width-relative:page;mso-height-relative:page;" coordsize="21600,21600" o:gfxdata="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CWL2U9gAAAAJAQAADwAA&#10;AAAAAAABACAAAAAiAAAAZHJzL2Rvd25yZXYueG1sUEsBAhQAFAAAAAgAh07iQPZLpJ0WAgAAOwQA&#10;AA4AAAAAAAAAAQAgAAAAJwEAAGRycy9lMm9Eb2MueG1sUEsFBgAAAAAGAAYAWQEAAK8FAAAAAA==&#10;">
            <v:path/>
            <v:fill focussize="0,0"/>
            <v:stroke joinstyle="miter"/>
            <v:imagedata o:title=""/>
            <o:lock v:ext="edit"/>
            <v:textbox>
              <w:txbxContent>
                <w:p w14:paraId="621FC499">
                  <w:pPr>
                    <w:jc w:val="center"/>
                    <w:rPr>
                      <w:sz w:val="32"/>
                      <w:szCs w:val="32"/>
                    </w:rPr>
                  </w:pPr>
                  <w:r>
                    <w:rPr>
                      <w:rFonts w:hint="eastAsia"/>
                      <w:sz w:val="32"/>
                      <w:szCs w:val="32"/>
                    </w:rPr>
                    <w:t>**公司</w:t>
                  </w:r>
                </w:p>
              </w:txbxContent>
            </v:textbox>
          </v:shape>
        </w:pict>
      </w:r>
    </w:p>
    <w:p w14:paraId="6A29A4FF">
      <w:pPr>
        <w:snapToGrid w:val="0"/>
        <w:spacing w:line="600" w:lineRule="exact"/>
        <w:ind w:firstLine="480"/>
        <w:rPr>
          <w:rFonts w:ascii="宋体" w:hAnsi="宋体" w:cs="宋体"/>
          <w:b/>
          <w:color w:val="000000" w:themeColor="text1"/>
          <w:sz w:val="24"/>
          <w:highlight w:val="none"/>
          <w14:textFill>
            <w14:solidFill>
              <w14:schemeClr w14:val="tx1"/>
            </w14:solidFill>
          </w14:textFill>
        </w:rPr>
      </w:pPr>
      <w:r>
        <w:rPr>
          <w:rFonts w:ascii="宋体" w:hAnsi="宋体" w:cs="宋体"/>
          <w:b/>
          <w:color w:val="000000" w:themeColor="text1"/>
          <w:sz w:val="24"/>
          <w:highlight w:val="none"/>
          <w14:textFill>
            <w14:solidFill>
              <w14:schemeClr w14:val="tx1"/>
            </w14:solidFill>
          </w14:textFill>
        </w:rPr>
        <w:pict>
          <v:shape id="自选图形 4" o:spid="_x0000_s1034" o:spt="32" type="#_x0000_t32" style="position:absolute;left:0pt;margin-left:216.85pt;margin-top:8.1pt;height:17.7pt;width:0.75pt;z-index:251663360;mso-width-relative:page;mso-height-relative:page;" filled="f" coordsize="21600,21600" o:gfxdata="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H6oQXYAAAACQEAAA8AAAAAAAAAAQAgAAAAIgAAAGRycy9kb3ducmV2LnhtbFBLAQIU&#10;ABQAAAAIAIdO4kCIl9XO8wEAAOUDAAAOAAAAAAAAAAEAIAAAACcBAABkcnMvZTJvRG9jLnhtbFBL&#10;BQYAAAAABgAGAFkBAACMBQAAAAA=&#10;">
            <v:path arrowok="t"/>
            <v:fill on="f" focussize="0,0"/>
            <v:stroke/>
            <v:imagedata o:title=""/>
            <o:lock v:ext="edit"/>
          </v:shape>
        </w:pict>
      </w:r>
      <w:r>
        <w:rPr>
          <w:rFonts w:ascii="宋体" w:hAnsi="宋体" w:cs="宋体"/>
          <w:b/>
          <w:color w:val="000000" w:themeColor="text1"/>
          <w:sz w:val="24"/>
          <w:highlight w:val="none"/>
          <w14:textFill>
            <w14:solidFill>
              <w14:schemeClr w14:val="tx1"/>
            </w14:solidFill>
          </w14:textFill>
        </w:rPr>
        <w:pict>
          <v:shape id="自选图形 5" o:spid="_x0000_s1033" o:spt="32" type="#_x0000_t32" style="position:absolute;left:0pt;margin-left:54.85pt;margin-top:25.8pt;height:0pt;width:325.5pt;z-index:251667456;mso-width-relative:page;mso-height-relative:page;" filled="f" coordsize="21600,21600" o:gfxdata="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eVoZPdYAAAAJAQAADwAAAAAAAAABACAAAAAiAAAAZHJzL2Rvd25yZXYueG1sUEsBAhQA&#10;FAAAAAgAh07iQABYBUf0AQAA4wMAAA4AAAAAAAAAAQAgAAAAJQEAAGRycy9lMm9Eb2MueG1sUEsF&#10;BgAAAAAGAAYAWQEAAIsFAAAAAA==&#10;">
            <v:path arrowok="t"/>
            <v:fill on="f" focussize="0,0"/>
            <v:stroke/>
            <v:imagedata o:title=""/>
            <o:lock v:ext="edit"/>
          </v:shape>
        </w:pict>
      </w:r>
      <w:r>
        <w:rPr>
          <w:rFonts w:ascii="宋体" w:hAnsi="宋体" w:cs="宋体"/>
          <w:b/>
          <w:color w:val="000000" w:themeColor="text1"/>
          <w:sz w:val="24"/>
          <w:highlight w:val="none"/>
          <w14:textFill>
            <w14:solidFill>
              <w14:schemeClr w14:val="tx1"/>
            </w14:solidFill>
          </w14:textFill>
        </w:rPr>
        <w:pict>
          <v:shape id="自选图形 6" o:spid="_x0000_s1032" o:spt="32" type="#_x0000_t32" style="position:absolute;left:0pt;margin-left:54.85pt;margin-top:25.8pt;height:45.3pt;width:0.05pt;z-index:251664384;mso-width-relative:page;mso-height-relative:page;" filled="f" coordsize="21600,21600" o:gfxdata="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JuQPsdcAAAAKAQAADwAAAAAAAAABACAAAAAiAAAAZHJzL2Rvd25yZXYueG1sUEsB&#10;AhQAFAAAAAgAh07iQDAuJC/2AQAA5AMAAA4AAAAAAAAAAQAgAAAAJgEAAGRycy9lMm9Eb2MueG1s&#10;UEsFBgAAAAAGAAYAWQEAAI4FAAAAAA==&#10;">
            <v:path arrowok="t"/>
            <v:fill on="f" focussize="0,0"/>
            <v:stroke/>
            <v:imagedata o:title=""/>
            <o:lock v:ext="edit"/>
          </v:shape>
        </w:pict>
      </w:r>
      <w:r>
        <w:rPr>
          <w:rFonts w:ascii="宋体" w:hAnsi="宋体" w:cs="宋体"/>
          <w:b/>
          <w:color w:val="000000" w:themeColor="text1"/>
          <w:sz w:val="24"/>
          <w:highlight w:val="none"/>
          <w14:textFill>
            <w14:solidFill>
              <w14:schemeClr w14:val="tx1"/>
            </w14:solidFill>
          </w14:textFill>
        </w:rPr>
        <w:pict>
          <v:shape id="_x0000_s1031" o:spid="_x0000_s1031" o:spt="32" type="#_x0000_t32" style="position:absolute;left:0pt;margin-left:217.6pt;margin-top:25.8pt;height:45.3pt;width:0.05pt;z-index:251665408;mso-width-relative:page;mso-height-relative:page;" filled="f" coordsize="21600,21600" o:gfxdata="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8u0xq1wAAAAoBAAAPAAAAAAAAAAEAIAAAACIAAABkcnMvZG93bnJldi54bWxQ&#10;SwECFAAUAAAACACHTuJAVLdxt/gBAADkAwAADgAAAAAAAAABACAAAAAmAQAAZHJzL2Uyb0RvYy54&#10;bWxQSwUGAAAAAAYABgBZAQAAkAUAAAAA&#10;">
            <v:path arrowok="t"/>
            <v:fill on="f" focussize="0,0"/>
            <v:stroke/>
            <v:imagedata o:title=""/>
            <o:lock v:ext="edit"/>
          </v:shape>
        </w:pict>
      </w:r>
      <w:r>
        <w:rPr>
          <w:rFonts w:ascii="宋体" w:hAnsi="宋体" w:cs="宋体"/>
          <w:b/>
          <w:color w:val="000000" w:themeColor="text1"/>
          <w:sz w:val="24"/>
          <w:highlight w:val="none"/>
          <w14:textFill>
            <w14:solidFill>
              <w14:schemeClr w14:val="tx1"/>
            </w14:solidFill>
          </w14:textFill>
        </w:rPr>
        <w:pict>
          <v:shape id="自选图形 8" o:spid="_x0000_s1030" o:spt="32" type="#_x0000_t32" style="position:absolute;left:0pt;margin-left:380.35pt;margin-top:25.8pt;height:45.3pt;width:0.05pt;z-index:251666432;mso-width-relative:page;mso-height-relative:page;" filled="f" coordsize="21600,21600" o:gfxdata="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o3GLF2AAAAAoBAAAPAAAAAAAAAAEAIAAAACIAAABkcnMvZG93bnJldi54bWxQ&#10;SwECFAAUAAAACACHTuJATKux0fcBAADkAwAADgAAAAAAAAABACAAAAAnAQAAZHJzL2Uyb0RvYy54&#10;bWxQSwUGAAAAAAYABgBZAQAAkAUAAAAA&#10;">
            <v:path arrowok="t"/>
            <v:fill on="f" focussize="0,0"/>
            <v:stroke/>
            <v:imagedata o:title=""/>
            <o:lock v:ext="edit"/>
          </v:shape>
        </w:pict>
      </w:r>
    </w:p>
    <w:p w14:paraId="3EDAF1FA">
      <w:pPr>
        <w:snapToGrid w:val="0"/>
        <w:spacing w:line="600" w:lineRule="exact"/>
        <w:ind w:firstLine="480"/>
        <w:rPr>
          <w:rFonts w:ascii="宋体" w:hAnsi="宋体" w:cs="宋体"/>
          <w:b/>
          <w:color w:val="000000" w:themeColor="text1"/>
          <w:sz w:val="24"/>
          <w:highlight w:val="none"/>
          <w14:textFill>
            <w14:solidFill>
              <w14:schemeClr w14:val="tx1"/>
            </w14:solidFill>
          </w14:textFill>
        </w:rPr>
      </w:pPr>
    </w:p>
    <w:p w14:paraId="33D10133">
      <w:pPr>
        <w:snapToGrid w:val="0"/>
        <w:spacing w:line="600" w:lineRule="exact"/>
        <w:ind w:firstLine="480"/>
        <w:rPr>
          <w:rFonts w:ascii="宋体" w:hAnsi="宋体" w:cs="宋体"/>
          <w:b/>
          <w:color w:val="000000" w:themeColor="text1"/>
          <w:sz w:val="24"/>
          <w:highlight w:val="none"/>
          <w14:textFill>
            <w14:solidFill>
              <w14:schemeClr w14:val="tx1"/>
            </w14:solidFill>
          </w14:textFill>
        </w:rPr>
      </w:pPr>
      <w:r>
        <w:rPr>
          <w:rFonts w:ascii="宋体" w:hAnsi="宋体" w:cs="宋体"/>
          <w:b/>
          <w:color w:val="000000" w:themeColor="text1"/>
          <w:sz w:val="24"/>
          <w:highlight w:val="none"/>
          <w14:textFill>
            <w14:solidFill>
              <w14:schemeClr w14:val="tx1"/>
            </w14:solidFill>
          </w14:textFill>
        </w:rPr>
        <w:pict>
          <v:shape id="自选图形 9" o:spid="_x0000_s1029" o:spt="176" type="#_x0000_t176" style="position:absolute;left:0pt;margin-left:361.1pt;margin-top:11.1pt;height:79.5pt;width:43.5pt;z-index:251662336;mso-width-relative:page;mso-height-relative:page;" coordsize="21600,21600" o:gfxdata="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zHm8XWAAAACgEAAA8A&#10;AAAAAAAAAQAgAAAAIgAAAGRycy9kb3ducmV2LnhtbFBLAQIUABQAAAAIAIdO4kCKaaW4GQIAAEQE&#10;AAAOAAAAAAAAAAEAIAAAACUBAABkcnMvZTJvRG9jLnhtbFBLBQYAAAAABgAGAFkBAACwBQAAAAA=&#10;">
            <v:path/>
            <v:fill focussize="0,0"/>
            <v:stroke joinstyle="miter"/>
            <v:imagedata o:title=""/>
            <o:lock v:ext="edit"/>
            <v:textbox>
              <w:txbxContent>
                <w:p w14:paraId="2364E459">
                  <w:pPr>
                    <w:jc w:val="center"/>
                    <w:rPr>
                      <w:sz w:val="24"/>
                    </w:rPr>
                  </w:pPr>
                  <w:r>
                    <w:rPr>
                      <w:rFonts w:hint="eastAsia"/>
                      <w:sz w:val="24"/>
                    </w:rPr>
                    <w:t>专</w:t>
                  </w:r>
                </w:p>
                <w:p w14:paraId="7C2AC19C">
                  <w:pPr>
                    <w:jc w:val="center"/>
                    <w:rPr>
                      <w:sz w:val="24"/>
                    </w:rPr>
                  </w:pPr>
                  <w:r>
                    <w:rPr>
                      <w:rFonts w:hint="eastAsia"/>
                      <w:sz w:val="24"/>
                    </w:rPr>
                    <w:t>业</w:t>
                  </w:r>
                </w:p>
                <w:p w14:paraId="7B3511FE">
                  <w:pPr>
                    <w:jc w:val="center"/>
                    <w:rPr>
                      <w:sz w:val="24"/>
                    </w:rPr>
                  </w:pPr>
                  <w:r>
                    <w:rPr>
                      <w:rFonts w:hint="eastAsia"/>
                      <w:sz w:val="24"/>
                    </w:rPr>
                    <w:t>班</w:t>
                  </w:r>
                </w:p>
                <w:p w14:paraId="01E95F82">
                  <w:pPr>
                    <w:jc w:val="center"/>
                    <w:rPr>
                      <w:sz w:val="24"/>
                    </w:rPr>
                  </w:pPr>
                  <w:r>
                    <w:rPr>
                      <w:rFonts w:hint="eastAsia"/>
                      <w:sz w:val="24"/>
                    </w:rPr>
                    <w:t>组</w:t>
                  </w:r>
                </w:p>
                <w:p w14:paraId="42775005"/>
              </w:txbxContent>
            </v:textbox>
          </v:shape>
        </w:pict>
      </w:r>
      <w:r>
        <w:rPr>
          <w:rFonts w:ascii="宋体" w:hAnsi="宋体" w:cs="宋体"/>
          <w:b/>
          <w:color w:val="000000" w:themeColor="text1"/>
          <w:sz w:val="24"/>
          <w:highlight w:val="none"/>
          <w14:textFill>
            <w14:solidFill>
              <w14:schemeClr w14:val="tx1"/>
            </w14:solidFill>
          </w14:textFill>
        </w:rPr>
        <w:pict>
          <v:shape id="自选图形 10" o:spid="_x0000_s1028" o:spt="176" type="#_x0000_t176" style="position:absolute;left:0pt;margin-left:197.35pt;margin-top:11.1pt;height:79.5pt;width:43.5pt;z-index:251660288;mso-width-relative:page;mso-height-relative:page;" coordsize="21600,21600" o:gfxdata="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e9UMM9gAAAAKAQAA&#10;DwAAAAAAAAABACAAAAAiAAAAZHJzL2Rvd25yZXYueG1sUEsBAhQAFAAAAAgAh07iQBYtmSQZAgAA&#10;RQQAAA4AAAAAAAAAAQAgAAAAJwEAAGRycy9lMm9Eb2MueG1sUEsFBgAAAAAGAAYAWQEAALIFAAAA&#10;AA==&#10;">
            <v:path/>
            <v:fill focussize="0,0"/>
            <v:stroke joinstyle="miter"/>
            <v:imagedata o:title=""/>
            <o:lock v:ext="edit"/>
            <v:textbox>
              <w:txbxContent>
                <w:p w14:paraId="20D0559B">
                  <w:pPr>
                    <w:jc w:val="center"/>
                    <w:rPr>
                      <w:sz w:val="24"/>
                    </w:rPr>
                  </w:pPr>
                  <w:r>
                    <w:rPr>
                      <w:rFonts w:hint="eastAsia"/>
                      <w:sz w:val="24"/>
                    </w:rPr>
                    <w:t>专</w:t>
                  </w:r>
                </w:p>
                <w:p w14:paraId="75922DAF">
                  <w:pPr>
                    <w:jc w:val="center"/>
                    <w:rPr>
                      <w:sz w:val="24"/>
                    </w:rPr>
                  </w:pPr>
                  <w:r>
                    <w:rPr>
                      <w:rFonts w:hint="eastAsia"/>
                      <w:sz w:val="24"/>
                    </w:rPr>
                    <w:t>业</w:t>
                  </w:r>
                </w:p>
                <w:p w14:paraId="0CD7DD45">
                  <w:pPr>
                    <w:jc w:val="center"/>
                    <w:rPr>
                      <w:sz w:val="24"/>
                    </w:rPr>
                  </w:pPr>
                  <w:r>
                    <w:rPr>
                      <w:rFonts w:hint="eastAsia"/>
                      <w:sz w:val="24"/>
                    </w:rPr>
                    <w:t>班</w:t>
                  </w:r>
                </w:p>
                <w:p w14:paraId="33C05085">
                  <w:pPr>
                    <w:jc w:val="center"/>
                    <w:rPr>
                      <w:sz w:val="24"/>
                    </w:rPr>
                  </w:pPr>
                  <w:r>
                    <w:rPr>
                      <w:rFonts w:hint="eastAsia"/>
                      <w:sz w:val="24"/>
                    </w:rPr>
                    <w:t>组</w:t>
                  </w:r>
                </w:p>
                <w:p w14:paraId="6A37745A"/>
              </w:txbxContent>
            </v:textbox>
          </v:shape>
        </w:pict>
      </w:r>
      <w:r>
        <w:rPr>
          <w:rFonts w:ascii="宋体" w:hAnsi="宋体" w:cs="宋体"/>
          <w:b/>
          <w:color w:val="000000" w:themeColor="text1"/>
          <w:sz w:val="24"/>
          <w:highlight w:val="none"/>
          <w14:textFill>
            <w14:solidFill>
              <w14:schemeClr w14:val="tx1"/>
            </w14:solidFill>
          </w14:textFill>
        </w:rPr>
        <w:pict>
          <v:shape id="自选图形 11" o:spid="_x0000_s1027" o:spt="176" type="#_x0000_t176" style="position:absolute;left:0pt;margin-left:33.35pt;margin-top:11.1pt;height:79.5pt;width:43.5pt;z-index:251661312;mso-width-relative:page;mso-height-relative:page;" coordsize="21600,21600" o:gfxdata="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Ms/5Z1wAAAAkBAAAP&#10;AAAAAAAAAAEAIAAAACIAAABkcnMvZG93bnJldi54bWxQSwECFAAUAAAACACHTuJAFSWc7hkCAABF&#10;BAAADgAAAAAAAAABACAAAAAmAQAAZHJzL2Uyb0RvYy54bWxQSwUGAAAAAAYABgBZAQAAsQUAAAAA&#10;">
            <v:path/>
            <v:fill focussize="0,0"/>
            <v:stroke joinstyle="miter"/>
            <v:imagedata o:title=""/>
            <o:lock v:ext="edit"/>
            <v:textbox>
              <w:txbxContent>
                <w:p w14:paraId="59060C42">
                  <w:pPr>
                    <w:jc w:val="center"/>
                    <w:rPr>
                      <w:sz w:val="24"/>
                    </w:rPr>
                  </w:pPr>
                  <w:r>
                    <w:rPr>
                      <w:rFonts w:hint="eastAsia"/>
                      <w:sz w:val="24"/>
                    </w:rPr>
                    <w:t>专</w:t>
                  </w:r>
                </w:p>
                <w:p w14:paraId="6FD43F66">
                  <w:pPr>
                    <w:jc w:val="center"/>
                    <w:rPr>
                      <w:sz w:val="24"/>
                    </w:rPr>
                  </w:pPr>
                  <w:r>
                    <w:rPr>
                      <w:rFonts w:hint="eastAsia"/>
                      <w:sz w:val="24"/>
                    </w:rPr>
                    <w:t>业</w:t>
                  </w:r>
                </w:p>
                <w:p w14:paraId="3C2D2CBB">
                  <w:pPr>
                    <w:jc w:val="center"/>
                    <w:rPr>
                      <w:sz w:val="24"/>
                    </w:rPr>
                  </w:pPr>
                  <w:r>
                    <w:rPr>
                      <w:rFonts w:hint="eastAsia"/>
                      <w:sz w:val="24"/>
                    </w:rPr>
                    <w:t>班</w:t>
                  </w:r>
                </w:p>
                <w:p w14:paraId="7B7145B3">
                  <w:pPr>
                    <w:jc w:val="center"/>
                    <w:rPr>
                      <w:sz w:val="24"/>
                    </w:rPr>
                  </w:pPr>
                  <w:r>
                    <w:rPr>
                      <w:rFonts w:hint="eastAsia"/>
                      <w:sz w:val="24"/>
                    </w:rPr>
                    <w:t>组</w:t>
                  </w:r>
                </w:p>
                <w:p w14:paraId="46E4A559"/>
              </w:txbxContent>
            </v:textbox>
          </v:shape>
        </w:pict>
      </w:r>
    </w:p>
    <w:p w14:paraId="362C182E">
      <w:pPr>
        <w:snapToGrid w:val="0"/>
        <w:spacing w:line="600" w:lineRule="exact"/>
        <w:rPr>
          <w:rFonts w:ascii="宋体" w:hAnsi="宋体" w:cs="宋体"/>
          <w:b/>
          <w:color w:val="000000" w:themeColor="text1"/>
          <w:sz w:val="24"/>
          <w:highlight w:val="none"/>
          <w14:textFill>
            <w14:solidFill>
              <w14:schemeClr w14:val="tx1"/>
            </w14:solidFill>
          </w14:textFill>
        </w:rPr>
      </w:pPr>
    </w:p>
    <w:p w14:paraId="6A9F0DD8">
      <w:pPr>
        <w:snapToGrid w:val="0"/>
        <w:spacing w:line="360" w:lineRule="auto"/>
        <w:jc w:val="center"/>
        <w:rPr>
          <w:rFonts w:ascii="宋体" w:hAnsi="宋体" w:cs="宋体"/>
          <w:b/>
          <w:color w:val="000000" w:themeColor="text1"/>
          <w:sz w:val="24"/>
          <w:highlight w:val="none"/>
          <w14:textFill>
            <w14:solidFill>
              <w14:schemeClr w14:val="tx1"/>
            </w14:solidFill>
          </w14:textFill>
        </w:rPr>
      </w:pPr>
    </w:p>
    <w:p w14:paraId="3C7064D4">
      <w:pPr>
        <w:snapToGrid w:val="0"/>
        <w:spacing w:line="360" w:lineRule="auto"/>
        <w:jc w:val="center"/>
        <w:rPr>
          <w:rFonts w:ascii="宋体" w:hAnsi="宋体" w:cs="宋体"/>
          <w:b/>
          <w:color w:val="000000" w:themeColor="text1"/>
          <w:sz w:val="24"/>
          <w:highlight w:val="none"/>
          <w14:textFill>
            <w14:solidFill>
              <w14:schemeClr w14:val="tx1"/>
            </w14:solidFill>
          </w14:textFill>
        </w:rPr>
      </w:pPr>
    </w:p>
    <w:p w14:paraId="48B1CE63">
      <w:pPr>
        <w:snapToGrid w:val="0"/>
        <w:spacing w:line="360" w:lineRule="auto"/>
        <w:jc w:val="center"/>
        <w:rPr>
          <w:rFonts w:ascii="宋体" w:hAnsi="宋体" w:cs="宋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 xml:space="preserve"> 公司现场主要管理人员和特殊工种人员一览表</w:t>
      </w: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900"/>
        <w:gridCol w:w="816"/>
        <w:gridCol w:w="804"/>
        <w:gridCol w:w="720"/>
        <w:gridCol w:w="1572"/>
        <w:gridCol w:w="1236"/>
        <w:gridCol w:w="1356"/>
        <w:gridCol w:w="1440"/>
      </w:tblGrid>
      <w:tr w14:paraId="1814A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290483CB">
            <w:pPr>
              <w:snapToGrid w:val="0"/>
              <w:spacing w:beforeLines="50"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序号</w:t>
            </w:r>
          </w:p>
        </w:tc>
        <w:tc>
          <w:tcPr>
            <w:tcW w:w="900" w:type="dxa"/>
          </w:tcPr>
          <w:p w14:paraId="5651C9A9">
            <w:pPr>
              <w:snapToGrid w:val="0"/>
              <w:spacing w:beforeLines="50"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姓  名</w:t>
            </w:r>
          </w:p>
        </w:tc>
        <w:tc>
          <w:tcPr>
            <w:tcW w:w="816" w:type="dxa"/>
          </w:tcPr>
          <w:p w14:paraId="43735491">
            <w:pPr>
              <w:snapToGrid w:val="0"/>
              <w:spacing w:beforeLines="50"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性别</w:t>
            </w:r>
          </w:p>
        </w:tc>
        <w:tc>
          <w:tcPr>
            <w:tcW w:w="804" w:type="dxa"/>
          </w:tcPr>
          <w:p w14:paraId="424000AF">
            <w:pPr>
              <w:snapToGrid w:val="0"/>
              <w:spacing w:beforeLines="50"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年龄</w:t>
            </w:r>
          </w:p>
        </w:tc>
        <w:tc>
          <w:tcPr>
            <w:tcW w:w="720" w:type="dxa"/>
          </w:tcPr>
          <w:p w14:paraId="78708C92">
            <w:pPr>
              <w:snapToGrid w:val="0"/>
              <w:spacing w:beforeLines="50"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职称</w:t>
            </w:r>
          </w:p>
        </w:tc>
        <w:tc>
          <w:tcPr>
            <w:tcW w:w="1572" w:type="dxa"/>
          </w:tcPr>
          <w:p w14:paraId="4E86DD88">
            <w:pPr>
              <w:snapToGrid w:val="0"/>
              <w:spacing w:beforeLines="50"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拟从事的工作</w:t>
            </w:r>
          </w:p>
        </w:tc>
        <w:tc>
          <w:tcPr>
            <w:tcW w:w="1236" w:type="dxa"/>
          </w:tcPr>
          <w:p w14:paraId="59368E4B">
            <w:pPr>
              <w:snapToGrid w:val="0"/>
              <w:spacing w:beforeLines="50"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进场时间</w:t>
            </w:r>
          </w:p>
        </w:tc>
        <w:tc>
          <w:tcPr>
            <w:tcW w:w="1356" w:type="dxa"/>
          </w:tcPr>
          <w:p w14:paraId="17515C3E">
            <w:pPr>
              <w:snapToGrid w:val="0"/>
              <w:spacing w:beforeLines="50"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退场时间</w:t>
            </w:r>
          </w:p>
        </w:tc>
        <w:tc>
          <w:tcPr>
            <w:tcW w:w="1440" w:type="dxa"/>
          </w:tcPr>
          <w:p w14:paraId="6A771C36">
            <w:pPr>
              <w:snapToGrid w:val="0"/>
              <w:spacing w:beforeLines="50"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身份证号码</w:t>
            </w:r>
          </w:p>
        </w:tc>
      </w:tr>
      <w:tr w14:paraId="360AF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4CB58E36">
            <w:pPr>
              <w:snapToGrid w:val="0"/>
              <w:spacing w:line="360" w:lineRule="auto"/>
              <w:rPr>
                <w:rFonts w:ascii="宋体" w:hAnsi="宋体" w:cs="宋体"/>
                <w:color w:val="000000" w:themeColor="text1"/>
                <w:sz w:val="24"/>
                <w:highlight w:val="none"/>
                <w14:textFill>
                  <w14:solidFill>
                    <w14:schemeClr w14:val="tx1"/>
                  </w14:solidFill>
                </w14:textFill>
              </w:rPr>
            </w:pPr>
          </w:p>
        </w:tc>
        <w:tc>
          <w:tcPr>
            <w:tcW w:w="900" w:type="dxa"/>
          </w:tcPr>
          <w:p w14:paraId="11648415">
            <w:pPr>
              <w:snapToGrid w:val="0"/>
              <w:spacing w:line="360" w:lineRule="auto"/>
              <w:rPr>
                <w:rFonts w:ascii="宋体" w:hAnsi="宋体" w:cs="宋体"/>
                <w:color w:val="000000" w:themeColor="text1"/>
                <w:sz w:val="24"/>
                <w:highlight w:val="none"/>
                <w14:textFill>
                  <w14:solidFill>
                    <w14:schemeClr w14:val="tx1"/>
                  </w14:solidFill>
                </w14:textFill>
              </w:rPr>
            </w:pPr>
          </w:p>
        </w:tc>
        <w:tc>
          <w:tcPr>
            <w:tcW w:w="816" w:type="dxa"/>
          </w:tcPr>
          <w:p w14:paraId="0D84CE76">
            <w:pPr>
              <w:snapToGrid w:val="0"/>
              <w:spacing w:line="360" w:lineRule="auto"/>
              <w:rPr>
                <w:rFonts w:ascii="宋体" w:hAnsi="宋体" w:cs="宋体"/>
                <w:color w:val="000000" w:themeColor="text1"/>
                <w:sz w:val="24"/>
                <w:highlight w:val="none"/>
                <w14:textFill>
                  <w14:solidFill>
                    <w14:schemeClr w14:val="tx1"/>
                  </w14:solidFill>
                </w14:textFill>
              </w:rPr>
            </w:pPr>
          </w:p>
        </w:tc>
        <w:tc>
          <w:tcPr>
            <w:tcW w:w="804" w:type="dxa"/>
          </w:tcPr>
          <w:p w14:paraId="37EE9053">
            <w:pPr>
              <w:snapToGrid w:val="0"/>
              <w:spacing w:line="360" w:lineRule="auto"/>
              <w:rPr>
                <w:rFonts w:ascii="宋体" w:hAnsi="宋体" w:cs="宋体"/>
                <w:color w:val="000000" w:themeColor="text1"/>
                <w:sz w:val="24"/>
                <w:highlight w:val="none"/>
                <w14:textFill>
                  <w14:solidFill>
                    <w14:schemeClr w14:val="tx1"/>
                  </w14:solidFill>
                </w14:textFill>
              </w:rPr>
            </w:pPr>
          </w:p>
        </w:tc>
        <w:tc>
          <w:tcPr>
            <w:tcW w:w="720" w:type="dxa"/>
          </w:tcPr>
          <w:p w14:paraId="3BA2FEF9">
            <w:pPr>
              <w:snapToGrid w:val="0"/>
              <w:spacing w:line="360" w:lineRule="auto"/>
              <w:rPr>
                <w:rFonts w:ascii="宋体" w:hAnsi="宋体" w:cs="宋体"/>
                <w:color w:val="000000" w:themeColor="text1"/>
                <w:sz w:val="24"/>
                <w:highlight w:val="none"/>
                <w14:textFill>
                  <w14:solidFill>
                    <w14:schemeClr w14:val="tx1"/>
                  </w14:solidFill>
                </w14:textFill>
              </w:rPr>
            </w:pPr>
          </w:p>
        </w:tc>
        <w:tc>
          <w:tcPr>
            <w:tcW w:w="1572" w:type="dxa"/>
          </w:tcPr>
          <w:p w14:paraId="0B99D21D">
            <w:pPr>
              <w:snapToGrid w:val="0"/>
              <w:spacing w:line="360" w:lineRule="auto"/>
              <w:rPr>
                <w:rFonts w:ascii="宋体" w:hAnsi="宋体" w:cs="宋体"/>
                <w:color w:val="000000" w:themeColor="text1"/>
                <w:sz w:val="24"/>
                <w:highlight w:val="none"/>
                <w14:textFill>
                  <w14:solidFill>
                    <w14:schemeClr w14:val="tx1"/>
                  </w14:solidFill>
                </w14:textFill>
              </w:rPr>
            </w:pPr>
          </w:p>
        </w:tc>
        <w:tc>
          <w:tcPr>
            <w:tcW w:w="1236" w:type="dxa"/>
          </w:tcPr>
          <w:p w14:paraId="5DE535A6">
            <w:pPr>
              <w:snapToGrid w:val="0"/>
              <w:spacing w:line="360" w:lineRule="auto"/>
              <w:rPr>
                <w:rFonts w:ascii="宋体" w:hAnsi="宋体" w:cs="宋体"/>
                <w:color w:val="000000" w:themeColor="text1"/>
                <w:sz w:val="24"/>
                <w:highlight w:val="none"/>
                <w14:textFill>
                  <w14:solidFill>
                    <w14:schemeClr w14:val="tx1"/>
                  </w14:solidFill>
                </w14:textFill>
              </w:rPr>
            </w:pPr>
          </w:p>
        </w:tc>
        <w:tc>
          <w:tcPr>
            <w:tcW w:w="1356" w:type="dxa"/>
          </w:tcPr>
          <w:p w14:paraId="51485019">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40" w:type="dxa"/>
          </w:tcPr>
          <w:p w14:paraId="3EC5F024">
            <w:pPr>
              <w:snapToGrid w:val="0"/>
              <w:spacing w:line="360" w:lineRule="auto"/>
              <w:rPr>
                <w:rFonts w:ascii="宋体" w:hAnsi="宋体" w:cs="宋体"/>
                <w:color w:val="000000" w:themeColor="text1"/>
                <w:sz w:val="24"/>
                <w:highlight w:val="none"/>
                <w14:textFill>
                  <w14:solidFill>
                    <w14:schemeClr w14:val="tx1"/>
                  </w14:solidFill>
                </w14:textFill>
              </w:rPr>
            </w:pPr>
          </w:p>
        </w:tc>
      </w:tr>
      <w:tr w14:paraId="6C929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65BF5A40">
            <w:pPr>
              <w:snapToGrid w:val="0"/>
              <w:spacing w:line="360" w:lineRule="auto"/>
              <w:rPr>
                <w:rFonts w:ascii="宋体" w:hAnsi="宋体" w:cs="宋体"/>
                <w:color w:val="000000" w:themeColor="text1"/>
                <w:sz w:val="24"/>
                <w:highlight w:val="none"/>
                <w14:textFill>
                  <w14:solidFill>
                    <w14:schemeClr w14:val="tx1"/>
                  </w14:solidFill>
                </w14:textFill>
              </w:rPr>
            </w:pPr>
          </w:p>
        </w:tc>
        <w:tc>
          <w:tcPr>
            <w:tcW w:w="900" w:type="dxa"/>
          </w:tcPr>
          <w:p w14:paraId="0923B886">
            <w:pPr>
              <w:snapToGrid w:val="0"/>
              <w:spacing w:line="360" w:lineRule="auto"/>
              <w:rPr>
                <w:rFonts w:ascii="宋体" w:hAnsi="宋体" w:cs="宋体"/>
                <w:color w:val="000000" w:themeColor="text1"/>
                <w:sz w:val="24"/>
                <w:highlight w:val="none"/>
                <w14:textFill>
                  <w14:solidFill>
                    <w14:schemeClr w14:val="tx1"/>
                  </w14:solidFill>
                </w14:textFill>
              </w:rPr>
            </w:pPr>
          </w:p>
        </w:tc>
        <w:tc>
          <w:tcPr>
            <w:tcW w:w="816" w:type="dxa"/>
          </w:tcPr>
          <w:p w14:paraId="0D8FA4B5">
            <w:pPr>
              <w:snapToGrid w:val="0"/>
              <w:spacing w:line="360" w:lineRule="auto"/>
              <w:rPr>
                <w:rFonts w:ascii="宋体" w:hAnsi="宋体" w:cs="宋体"/>
                <w:color w:val="000000" w:themeColor="text1"/>
                <w:sz w:val="24"/>
                <w:highlight w:val="none"/>
                <w14:textFill>
                  <w14:solidFill>
                    <w14:schemeClr w14:val="tx1"/>
                  </w14:solidFill>
                </w14:textFill>
              </w:rPr>
            </w:pPr>
          </w:p>
        </w:tc>
        <w:tc>
          <w:tcPr>
            <w:tcW w:w="804" w:type="dxa"/>
          </w:tcPr>
          <w:p w14:paraId="279D3549">
            <w:pPr>
              <w:snapToGrid w:val="0"/>
              <w:spacing w:line="360" w:lineRule="auto"/>
              <w:rPr>
                <w:rFonts w:ascii="宋体" w:hAnsi="宋体" w:cs="宋体"/>
                <w:color w:val="000000" w:themeColor="text1"/>
                <w:sz w:val="24"/>
                <w:highlight w:val="none"/>
                <w14:textFill>
                  <w14:solidFill>
                    <w14:schemeClr w14:val="tx1"/>
                  </w14:solidFill>
                </w14:textFill>
              </w:rPr>
            </w:pPr>
          </w:p>
        </w:tc>
        <w:tc>
          <w:tcPr>
            <w:tcW w:w="720" w:type="dxa"/>
          </w:tcPr>
          <w:p w14:paraId="07995C0A">
            <w:pPr>
              <w:snapToGrid w:val="0"/>
              <w:spacing w:line="360" w:lineRule="auto"/>
              <w:rPr>
                <w:rFonts w:ascii="宋体" w:hAnsi="宋体" w:cs="宋体"/>
                <w:color w:val="000000" w:themeColor="text1"/>
                <w:sz w:val="24"/>
                <w:highlight w:val="none"/>
                <w14:textFill>
                  <w14:solidFill>
                    <w14:schemeClr w14:val="tx1"/>
                  </w14:solidFill>
                </w14:textFill>
              </w:rPr>
            </w:pPr>
          </w:p>
        </w:tc>
        <w:tc>
          <w:tcPr>
            <w:tcW w:w="1572" w:type="dxa"/>
          </w:tcPr>
          <w:p w14:paraId="0C979F68">
            <w:pPr>
              <w:snapToGrid w:val="0"/>
              <w:spacing w:line="360" w:lineRule="auto"/>
              <w:rPr>
                <w:rFonts w:ascii="宋体" w:hAnsi="宋体" w:cs="宋体"/>
                <w:color w:val="000000" w:themeColor="text1"/>
                <w:sz w:val="24"/>
                <w:highlight w:val="none"/>
                <w14:textFill>
                  <w14:solidFill>
                    <w14:schemeClr w14:val="tx1"/>
                  </w14:solidFill>
                </w14:textFill>
              </w:rPr>
            </w:pPr>
          </w:p>
        </w:tc>
        <w:tc>
          <w:tcPr>
            <w:tcW w:w="1236" w:type="dxa"/>
          </w:tcPr>
          <w:p w14:paraId="14425A9D">
            <w:pPr>
              <w:snapToGrid w:val="0"/>
              <w:spacing w:line="360" w:lineRule="auto"/>
              <w:rPr>
                <w:rFonts w:ascii="宋体" w:hAnsi="宋体" w:cs="宋体"/>
                <w:color w:val="000000" w:themeColor="text1"/>
                <w:sz w:val="24"/>
                <w:highlight w:val="none"/>
                <w14:textFill>
                  <w14:solidFill>
                    <w14:schemeClr w14:val="tx1"/>
                  </w14:solidFill>
                </w14:textFill>
              </w:rPr>
            </w:pPr>
          </w:p>
        </w:tc>
        <w:tc>
          <w:tcPr>
            <w:tcW w:w="1356" w:type="dxa"/>
          </w:tcPr>
          <w:p w14:paraId="28C58CD4">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40" w:type="dxa"/>
          </w:tcPr>
          <w:p w14:paraId="3F8209A1">
            <w:pPr>
              <w:snapToGrid w:val="0"/>
              <w:spacing w:line="360" w:lineRule="auto"/>
              <w:rPr>
                <w:rFonts w:ascii="宋体" w:hAnsi="宋体" w:cs="宋体"/>
                <w:color w:val="000000" w:themeColor="text1"/>
                <w:sz w:val="24"/>
                <w:highlight w:val="none"/>
                <w14:textFill>
                  <w14:solidFill>
                    <w14:schemeClr w14:val="tx1"/>
                  </w14:solidFill>
                </w14:textFill>
              </w:rPr>
            </w:pPr>
          </w:p>
        </w:tc>
      </w:tr>
      <w:tr w14:paraId="072F9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6690DA05">
            <w:pPr>
              <w:snapToGrid w:val="0"/>
              <w:spacing w:line="360" w:lineRule="auto"/>
              <w:rPr>
                <w:rFonts w:ascii="宋体" w:hAnsi="宋体" w:cs="宋体"/>
                <w:color w:val="000000" w:themeColor="text1"/>
                <w:sz w:val="24"/>
                <w:highlight w:val="none"/>
                <w14:textFill>
                  <w14:solidFill>
                    <w14:schemeClr w14:val="tx1"/>
                  </w14:solidFill>
                </w14:textFill>
              </w:rPr>
            </w:pPr>
          </w:p>
        </w:tc>
        <w:tc>
          <w:tcPr>
            <w:tcW w:w="900" w:type="dxa"/>
          </w:tcPr>
          <w:p w14:paraId="344C3C00">
            <w:pPr>
              <w:snapToGrid w:val="0"/>
              <w:spacing w:line="360" w:lineRule="auto"/>
              <w:rPr>
                <w:rFonts w:ascii="宋体" w:hAnsi="宋体" w:cs="宋体"/>
                <w:color w:val="000000" w:themeColor="text1"/>
                <w:sz w:val="24"/>
                <w:highlight w:val="none"/>
                <w14:textFill>
                  <w14:solidFill>
                    <w14:schemeClr w14:val="tx1"/>
                  </w14:solidFill>
                </w14:textFill>
              </w:rPr>
            </w:pPr>
          </w:p>
        </w:tc>
        <w:tc>
          <w:tcPr>
            <w:tcW w:w="816" w:type="dxa"/>
          </w:tcPr>
          <w:p w14:paraId="77917D2D">
            <w:pPr>
              <w:snapToGrid w:val="0"/>
              <w:spacing w:line="360" w:lineRule="auto"/>
              <w:rPr>
                <w:rFonts w:ascii="宋体" w:hAnsi="宋体" w:cs="宋体"/>
                <w:color w:val="000000" w:themeColor="text1"/>
                <w:sz w:val="24"/>
                <w:highlight w:val="none"/>
                <w14:textFill>
                  <w14:solidFill>
                    <w14:schemeClr w14:val="tx1"/>
                  </w14:solidFill>
                </w14:textFill>
              </w:rPr>
            </w:pPr>
          </w:p>
        </w:tc>
        <w:tc>
          <w:tcPr>
            <w:tcW w:w="804" w:type="dxa"/>
          </w:tcPr>
          <w:p w14:paraId="2A00B708">
            <w:pPr>
              <w:snapToGrid w:val="0"/>
              <w:spacing w:line="360" w:lineRule="auto"/>
              <w:rPr>
                <w:rFonts w:ascii="宋体" w:hAnsi="宋体" w:cs="宋体"/>
                <w:color w:val="000000" w:themeColor="text1"/>
                <w:sz w:val="24"/>
                <w:highlight w:val="none"/>
                <w14:textFill>
                  <w14:solidFill>
                    <w14:schemeClr w14:val="tx1"/>
                  </w14:solidFill>
                </w14:textFill>
              </w:rPr>
            </w:pPr>
          </w:p>
        </w:tc>
        <w:tc>
          <w:tcPr>
            <w:tcW w:w="720" w:type="dxa"/>
          </w:tcPr>
          <w:p w14:paraId="7516CD7F">
            <w:pPr>
              <w:snapToGrid w:val="0"/>
              <w:spacing w:line="360" w:lineRule="auto"/>
              <w:rPr>
                <w:rFonts w:ascii="宋体" w:hAnsi="宋体" w:cs="宋体"/>
                <w:color w:val="000000" w:themeColor="text1"/>
                <w:sz w:val="24"/>
                <w:highlight w:val="none"/>
                <w14:textFill>
                  <w14:solidFill>
                    <w14:schemeClr w14:val="tx1"/>
                  </w14:solidFill>
                </w14:textFill>
              </w:rPr>
            </w:pPr>
          </w:p>
        </w:tc>
        <w:tc>
          <w:tcPr>
            <w:tcW w:w="1572" w:type="dxa"/>
          </w:tcPr>
          <w:p w14:paraId="2641D211">
            <w:pPr>
              <w:snapToGrid w:val="0"/>
              <w:spacing w:line="360" w:lineRule="auto"/>
              <w:rPr>
                <w:rFonts w:ascii="宋体" w:hAnsi="宋体" w:cs="宋体"/>
                <w:color w:val="000000" w:themeColor="text1"/>
                <w:sz w:val="24"/>
                <w:highlight w:val="none"/>
                <w14:textFill>
                  <w14:solidFill>
                    <w14:schemeClr w14:val="tx1"/>
                  </w14:solidFill>
                </w14:textFill>
              </w:rPr>
            </w:pPr>
          </w:p>
        </w:tc>
        <w:tc>
          <w:tcPr>
            <w:tcW w:w="1236" w:type="dxa"/>
          </w:tcPr>
          <w:p w14:paraId="650CFDBB">
            <w:pPr>
              <w:snapToGrid w:val="0"/>
              <w:spacing w:line="360" w:lineRule="auto"/>
              <w:rPr>
                <w:rFonts w:ascii="宋体" w:hAnsi="宋体" w:cs="宋体"/>
                <w:color w:val="000000" w:themeColor="text1"/>
                <w:sz w:val="24"/>
                <w:highlight w:val="none"/>
                <w14:textFill>
                  <w14:solidFill>
                    <w14:schemeClr w14:val="tx1"/>
                  </w14:solidFill>
                </w14:textFill>
              </w:rPr>
            </w:pPr>
          </w:p>
        </w:tc>
        <w:tc>
          <w:tcPr>
            <w:tcW w:w="1356" w:type="dxa"/>
          </w:tcPr>
          <w:p w14:paraId="412DA128">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40" w:type="dxa"/>
          </w:tcPr>
          <w:p w14:paraId="771293FB">
            <w:pPr>
              <w:snapToGrid w:val="0"/>
              <w:spacing w:line="360" w:lineRule="auto"/>
              <w:rPr>
                <w:rFonts w:ascii="宋体" w:hAnsi="宋体" w:cs="宋体"/>
                <w:color w:val="000000" w:themeColor="text1"/>
                <w:sz w:val="24"/>
                <w:highlight w:val="none"/>
                <w14:textFill>
                  <w14:solidFill>
                    <w14:schemeClr w14:val="tx1"/>
                  </w14:solidFill>
                </w14:textFill>
              </w:rPr>
            </w:pPr>
          </w:p>
        </w:tc>
      </w:tr>
      <w:tr w14:paraId="51883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05E09653">
            <w:pPr>
              <w:snapToGrid w:val="0"/>
              <w:spacing w:line="360" w:lineRule="auto"/>
              <w:rPr>
                <w:rFonts w:ascii="宋体" w:hAnsi="宋体" w:cs="宋体"/>
                <w:color w:val="000000" w:themeColor="text1"/>
                <w:sz w:val="24"/>
                <w:highlight w:val="none"/>
                <w14:textFill>
                  <w14:solidFill>
                    <w14:schemeClr w14:val="tx1"/>
                  </w14:solidFill>
                </w14:textFill>
              </w:rPr>
            </w:pPr>
          </w:p>
        </w:tc>
        <w:tc>
          <w:tcPr>
            <w:tcW w:w="900" w:type="dxa"/>
          </w:tcPr>
          <w:p w14:paraId="592B87FB">
            <w:pPr>
              <w:snapToGrid w:val="0"/>
              <w:spacing w:line="360" w:lineRule="auto"/>
              <w:rPr>
                <w:rFonts w:ascii="宋体" w:hAnsi="宋体" w:cs="宋体"/>
                <w:color w:val="000000" w:themeColor="text1"/>
                <w:sz w:val="24"/>
                <w:highlight w:val="none"/>
                <w14:textFill>
                  <w14:solidFill>
                    <w14:schemeClr w14:val="tx1"/>
                  </w14:solidFill>
                </w14:textFill>
              </w:rPr>
            </w:pPr>
          </w:p>
        </w:tc>
        <w:tc>
          <w:tcPr>
            <w:tcW w:w="816" w:type="dxa"/>
          </w:tcPr>
          <w:p w14:paraId="0C1D2EB6">
            <w:pPr>
              <w:snapToGrid w:val="0"/>
              <w:spacing w:line="360" w:lineRule="auto"/>
              <w:rPr>
                <w:rFonts w:ascii="宋体" w:hAnsi="宋体" w:cs="宋体"/>
                <w:color w:val="000000" w:themeColor="text1"/>
                <w:sz w:val="24"/>
                <w:highlight w:val="none"/>
                <w14:textFill>
                  <w14:solidFill>
                    <w14:schemeClr w14:val="tx1"/>
                  </w14:solidFill>
                </w14:textFill>
              </w:rPr>
            </w:pPr>
          </w:p>
        </w:tc>
        <w:tc>
          <w:tcPr>
            <w:tcW w:w="804" w:type="dxa"/>
          </w:tcPr>
          <w:p w14:paraId="1C182937">
            <w:pPr>
              <w:snapToGrid w:val="0"/>
              <w:spacing w:line="360" w:lineRule="auto"/>
              <w:rPr>
                <w:rFonts w:ascii="宋体" w:hAnsi="宋体" w:cs="宋体"/>
                <w:color w:val="000000" w:themeColor="text1"/>
                <w:sz w:val="24"/>
                <w:highlight w:val="none"/>
                <w14:textFill>
                  <w14:solidFill>
                    <w14:schemeClr w14:val="tx1"/>
                  </w14:solidFill>
                </w14:textFill>
              </w:rPr>
            </w:pPr>
          </w:p>
        </w:tc>
        <w:tc>
          <w:tcPr>
            <w:tcW w:w="720" w:type="dxa"/>
          </w:tcPr>
          <w:p w14:paraId="0227312F">
            <w:pPr>
              <w:snapToGrid w:val="0"/>
              <w:spacing w:line="360" w:lineRule="auto"/>
              <w:rPr>
                <w:rFonts w:ascii="宋体" w:hAnsi="宋体" w:cs="宋体"/>
                <w:color w:val="000000" w:themeColor="text1"/>
                <w:sz w:val="24"/>
                <w:highlight w:val="none"/>
                <w14:textFill>
                  <w14:solidFill>
                    <w14:schemeClr w14:val="tx1"/>
                  </w14:solidFill>
                </w14:textFill>
              </w:rPr>
            </w:pPr>
          </w:p>
        </w:tc>
        <w:tc>
          <w:tcPr>
            <w:tcW w:w="1572" w:type="dxa"/>
          </w:tcPr>
          <w:p w14:paraId="3A8BEAF2">
            <w:pPr>
              <w:snapToGrid w:val="0"/>
              <w:spacing w:line="360" w:lineRule="auto"/>
              <w:rPr>
                <w:rFonts w:ascii="宋体" w:hAnsi="宋体" w:cs="宋体"/>
                <w:color w:val="000000" w:themeColor="text1"/>
                <w:sz w:val="24"/>
                <w:highlight w:val="none"/>
                <w14:textFill>
                  <w14:solidFill>
                    <w14:schemeClr w14:val="tx1"/>
                  </w14:solidFill>
                </w14:textFill>
              </w:rPr>
            </w:pPr>
          </w:p>
        </w:tc>
        <w:tc>
          <w:tcPr>
            <w:tcW w:w="1236" w:type="dxa"/>
          </w:tcPr>
          <w:p w14:paraId="7E68DA92">
            <w:pPr>
              <w:snapToGrid w:val="0"/>
              <w:spacing w:line="360" w:lineRule="auto"/>
              <w:rPr>
                <w:rFonts w:ascii="宋体" w:hAnsi="宋体" w:cs="宋体"/>
                <w:color w:val="000000" w:themeColor="text1"/>
                <w:sz w:val="24"/>
                <w:highlight w:val="none"/>
                <w14:textFill>
                  <w14:solidFill>
                    <w14:schemeClr w14:val="tx1"/>
                  </w14:solidFill>
                </w14:textFill>
              </w:rPr>
            </w:pPr>
          </w:p>
        </w:tc>
        <w:tc>
          <w:tcPr>
            <w:tcW w:w="1356" w:type="dxa"/>
          </w:tcPr>
          <w:p w14:paraId="6CB3D865">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40" w:type="dxa"/>
          </w:tcPr>
          <w:p w14:paraId="138EB1B8">
            <w:pPr>
              <w:snapToGrid w:val="0"/>
              <w:spacing w:line="360" w:lineRule="auto"/>
              <w:rPr>
                <w:rFonts w:ascii="宋体" w:hAnsi="宋体" w:cs="宋体"/>
                <w:color w:val="000000" w:themeColor="text1"/>
                <w:sz w:val="24"/>
                <w:highlight w:val="none"/>
                <w14:textFill>
                  <w14:solidFill>
                    <w14:schemeClr w14:val="tx1"/>
                  </w14:solidFill>
                </w14:textFill>
              </w:rPr>
            </w:pPr>
          </w:p>
        </w:tc>
      </w:tr>
      <w:tr w14:paraId="77C1F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181DDB74">
            <w:pPr>
              <w:snapToGrid w:val="0"/>
              <w:spacing w:line="360" w:lineRule="auto"/>
              <w:rPr>
                <w:rFonts w:ascii="宋体" w:hAnsi="宋体" w:cs="宋体"/>
                <w:color w:val="000000" w:themeColor="text1"/>
                <w:sz w:val="24"/>
                <w:highlight w:val="none"/>
                <w14:textFill>
                  <w14:solidFill>
                    <w14:schemeClr w14:val="tx1"/>
                  </w14:solidFill>
                </w14:textFill>
              </w:rPr>
            </w:pPr>
          </w:p>
        </w:tc>
        <w:tc>
          <w:tcPr>
            <w:tcW w:w="900" w:type="dxa"/>
          </w:tcPr>
          <w:p w14:paraId="29EB4A8D">
            <w:pPr>
              <w:snapToGrid w:val="0"/>
              <w:spacing w:line="360" w:lineRule="auto"/>
              <w:rPr>
                <w:rFonts w:ascii="宋体" w:hAnsi="宋体" w:cs="宋体"/>
                <w:color w:val="000000" w:themeColor="text1"/>
                <w:sz w:val="24"/>
                <w:highlight w:val="none"/>
                <w14:textFill>
                  <w14:solidFill>
                    <w14:schemeClr w14:val="tx1"/>
                  </w14:solidFill>
                </w14:textFill>
              </w:rPr>
            </w:pPr>
          </w:p>
        </w:tc>
        <w:tc>
          <w:tcPr>
            <w:tcW w:w="816" w:type="dxa"/>
          </w:tcPr>
          <w:p w14:paraId="3F1563A1">
            <w:pPr>
              <w:snapToGrid w:val="0"/>
              <w:spacing w:line="360" w:lineRule="auto"/>
              <w:rPr>
                <w:rFonts w:ascii="宋体" w:hAnsi="宋体" w:cs="宋体"/>
                <w:color w:val="000000" w:themeColor="text1"/>
                <w:sz w:val="24"/>
                <w:highlight w:val="none"/>
                <w14:textFill>
                  <w14:solidFill>
                    <w14:schemeClr w14:val="tx1"/>
                  </w14:solidFill>
                </w14:textFill>
              </w:rPr>
            </w:pPr>
          </w:p>
        </w:tc>
        <w:tc>
          <w:tcPr>
            <w:tcW w:w="804" w:type="dxa"/>
          </w:tcPr>
          <w:p w14:paraId="52CE0B76">
            <w:pPr>
              <w:snapToGrid w:val="0"/>
              <w:spacing w:line="360" w:lineRule="auto"/>
              <w:rPr>
                <w:rFonts w:ascii="宋体" w:hAnsi="宋体" w:cs="宋体"/>
                <w:color w:val="000000" w:themeColor="text1"/>
                <w:sz w:val="24"/>
                <w:highlight w:val="none"/>
                <w14:textFill>
                  <w14:solidFill>
                    <w14:schemeClr w14:val="tx1"/>
                  </w14:solidFill>
                </w14:textFill>
              </w:rPr>
            </w:pPr>
          </w:p>
        </w:tc>
        <w:tc>
          <w:tcPr>
            <w:tcW w:w="720" w:type="dxa"/>
          </w:tcPr>
          <w:p w14:paraId="36CB4F3F">
            <w:pPr>
              <w:snapToGrid w:val="0"/>
              <w:spacing w:line="360" w:lineRule="auto"/>
              <w:rPr>
                <w:rFonts w:ascii="宋体" w:hAnsi="宋体" w:cs="宋体"/>
                <w:color w:val="000000" w:themeColor="text1"/>
                <w:sz w:val="24"/>
                <w:highlight w:val="none"/>
                <w14:textFill>
                  <w14:solidFill>
                    <w14:schemeClr w14:val="tx1"/>
                  </w14:solidFill>
                </w14:textFill>
              </w:rPr>
            </w:pPr>
          </w:p>
        </w:tc>
        <w:tc>
          <w:tcPr>
            <w:tcW w:w="1572" w:type="dxa"/>
          </w:tcPr>
          <w:p w14:paraId="58B5929D">
            <w:pPr>
              <w:snapToGrid w:val="0"/>
              <w:spacing w:line="360" w:lineRule="auto"/>
              <w:rPr>
                <w:rFonts w:ascii="宋体" w:hAnsi="宋体" w:cs="宋体"/>
                <w:color w:val="000000" w:themeColor="text1"/>
                <w:sz w:val="24"/>
                <w:highlight w:val="none"/>
                <w14:textFill>
                  <w14:solidFill>
                    <w14:schemeClr w14:val="tx1"/>
                  </w14:solidFill>
                </w14:textFill>
              </w:rPr>
            </w:pPr>
          </w:p>
        </w:tc>
        <w:tc>
          <w:tcPr>
            <w:tcW w:w="1236" w:type="dxa"/>
          </w:tcPr>
          <w:p w14:paraId="124E8CD1">
            <w:pPr>
              <w:snapToGrid w:val="0"/>
              <w:spacing w:line="360" w:lineRule="auto"/>
              <w:rPr>
                <w:rFonts w:ascii="宋体" w:hAnsi="宋体" w:cs="宋体"/>
                <w:color w:val="000000" w:themeColor="text1"/>
                <w:sz w:val="24"/>
                <w:highlight w:val="none"/>
                <w14:textFill>
                  <w14:solidFill>
                    <w14:schemeClr w14:val="tx1"/>
                  </w14:solidFill>
                </w14:textFill>
              </w:rPr>
            </w:pPr>
          </w:p>
        </w:tc>
        <w:tc>
          <w:tcPr>
            <w:tcW w:w="1356" w:type="dxa"/>
          </w:tcPr>
          <w:p w14:paraId="4611C91F">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40" w:type="dxa"/>
          </w:tcPr>
          <w:p w14:paraId="5037524A">
            <w:pPr>
              <w:snapToGrid w:val="0"/>
              <w:spacing w:line="360" w:lineRule="auto"/>
              <w:rPr>
                <w:rFonts w:ascii="宋体" w:hAnsi="宋体" w:cs="宋体"/>
                <w:color w:val="000000" w:themeColor="text1"/>
                <w:sz w:val="24"/>
                <w:highlight w:val="none"/>
                <w14:textFill>
                  <w14:solidFill>
                    <w14:schemeClr w14:val="tx1"/>
                  </w14:solidFill>
                </w14:textFill>
              </w:rPr>
            </w:pPr>
          </w:p>
        </w:tc>
      </w:tr>
      <w:tr w14:paraId="21713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169DC8E8">
            <w:pPr>
              <w:snapToGrid w:val="0"/>
              <w:spacing w:line="360" w:lineRule="auto"/>
              <w:rPr>
                <w:rFonts w:ascii="宋体" w:hAnsi="宋体" w:cs="宋体"/>
                <w:color w:val="000000" w:themeColor="text1"/>
                <w:sz w:val="24"/>
                <w:highlight w:val="none"/>
                <w14:textFill>
                  <w14:solidFill>
                    <w14:schemeClr w14:val="tx1"/>
                  </w14:solidFill>
                </w14:textFill>
              </w:rPr>
            </w:pPr>
          </w:p>
        </w:tc>
        <w:tc>
          <w:tcPr>
            <w:tcW w:w="900" w:type="dxa"/>
          </w:tcPr>
          <w:p w14:paraId="11AACA56">
            <w:pPr>
              <w:snapToGrid w:val="0"/>
              <w:spacing w:line="360" w:lineRule="auto"/>
              <w:rPr>
                <w:rFonts w:ascii="宋体" w:hAnsi="宋体" w:cs="宋体"/>
                <w:color w:val="000000" w:themeColor="text1"/>
                <w:sz w:val="24"/>
                <w:highlight w:val="none"/>
                <w14:textFill>
                  <w14:solidFill>
                    <w14:schemeClr w14:val="tx1"/>
                  </w14:solidFill>
                </w14:textFill>
              </w:rPr>
            </w:pPr>
          </w:p>
        </w:tc>
        <w:tc>
          <w:tcPr>
            <w:tcW w:w="816" w:type="dxa"/>
          </w:tcPr>
          <w:p w14:paraId="0FEB5269">
            <w:pPr>
              <w:snapToGrid w:val="0"/>
              <w:spacing w:line="360" w:lineRule="auto"/>
              <w:rPr>
                <w:rFonts w:ascii="宋体" w:hAnsi="宋体" w:cs="宋体"/>
                <w:color w:val="000000" w:themeColor="text1"/>
                <w:sz w:val="24"/>
                <w:highlight w:val="none"/>
                <w14:textFill>
                  <w14:solidFill>
                    <w14:schemeClr w14:val="tx1"/>
                  </w14:solidFill>
                </w14:textFill>
              </w:rPr>
            </w:pPr>
          </w:p>
        </w:tc>
        <w:tc>
          <w:tcPr>
            <w:tcW w:w="804" w:type="dxa"/>
          </w:tcPr>
          <w:p w14:paraId="08820E71">
            <w:pPr>
              <w:snapToGrid w:val="0"/>
              <w:spacing w:line="360" w:lineRule="auto"/>
              <w:rPr>
                <w:rFonts w:ascii="宋体" w:hAnsi="宋体" w:cs="宋体"/>
                <w:color w:val="000000" w:themeColor="text1"/>
                <w:sz w:val="24"/>
                <w:highlight w:val="none"/>
                <w14:textFill>
                  <w14:solidFill>
                    <w14:schemeClr w14:val="tx1"/>
                  </w14:solidFill>
                </w14:textFill>
              </w:rPr>
            </w:pPr>
          </w:p>
        </w:tc>
        <w:tc>
          <w:tcPr>
            <w:tcW w:w="720" w:type="dxa"/>
          </w:tcPr>
          <w:p w14:paraId="1084D7C7">
            <w:pPr>
              <w:snapToGrid w:val="0"/>
              <w:spacing w:line="360" w:lineRule="auto"/>
              <w:rPr>
                <w:rFonts w:ascii="宋体" w:hAnsi="宋体" w:cs="宋体"/>
                <w:color w:val="000000" w:themeColor="text1"/>
                <w:sz w:val="24"/>
                <w:highlight w:val="none"/>
                <w14:textFill>
                  <w14:solidFill>
                    <w14:schemeClr w14:val="tx1"/>
                  </w14:solidFill>
                </w14:textFill>
              </w:rPr>
            </w:pPr>
          </w:p>
        </w:tc>
        <w:tc>
          <w:tcPr>
            <w:tcW w:w="1572" w:type="dxa"/>
          </w:tcPr>
          <w:p w14:paraId="2BE149AD">
            <w:pPr>
              <w:snapToGrid w:val="0"/>
              <w:spacing w:line="360" w:lineRule="auto"/>
              <w:rPr>
                <w:rFonts w:ascii="宋体" w:hAnsi="宋体" w:cs="宋体"/>
                <w:color w:val="000000" w:themeColor="text1"/>
                <w:sz w:val="24"/>
                <w:highlight w:val="none"/>
                <w14:textFill>
                  <w14:solidFill>
                    <w14:schemeClr w14:val="tx1"/>
                  </w14:solidFill>
                </w14:textFill>
              </w:rPr>
            </w:pPr>
          </w:p>
        </w:tc>
        <w:tc>
          <w:tcPr>
            <w:tcW w:w="1236" w:type="dxa"/>
          </w:tcPr>
          <w:p w14:paraId="47A656A4">
            <w:pPr>
              <w:snapToGrid w:val="0"/>
              <w:spacing w:line="360" w:lineRule="auto"/>
              <w:rPr>
                <w:rFonts w:ascii="宋体" w:hAnsi="宋体" w:cs="宋体"/>
                <w:color w:val="000000" w:themeColor="text1"/>
                <w:sz w:val="24"/>
                <w:highlight w:val="none"/>
                <w14:textFill>
                  <w14:solidFill>
                    <w14:schemeClr w14:val="tx1"/>
                  </w14:solidFill>
                </w14:textFill>
              </w:rPr>
            </w:pPr>
          </w:p>
        </w:tc>
        <w:tc>
          <w:tcPr>
            <w:tcW w:w="1356" w:type="dxa"/>
          </w:tcPr>
          <w:p w14:paraId="206D111C">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40" w:type="dxa"/>
          </w:tcPr>
          <w:p w14:paraId="50AF4BFE">
            <w:pPr>
              <w:snapToGrid w:val="0"/>
              <w:spacing w:line="360" w:lineRule="auto"/>
              <w:rPr>
                <w:rFonts w:ascii="宋体" w:hAnsi="宋体" w:cs="宋体"/>
                <w:color w:val="000000" w:themeColor="text1"/>
                <w:sz w:val="24"/>
                <w:highlight w:val="none"/>
                <w14:textFill>
                  <w14:solidFill>
                    <w14:schemeClr w14:val="tx1"/>
                  </w14:solidFill>
                </w14:textFill>
              </w:rPr>
            </w:pPr>
          </w:p>
        </w:tc>
      </w:tr>
      <w:tr w14:paraId="48B01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1C27F917">
            <w:pPr>
              <w:snapToGrid w:val="0"/>
              <w:spacing w:line="360" w:lineRule="auto"/>
              <w:rPr>
                <w:rFonts w:ascii="宋体" w:hAnsi="宋体" w:cs="宋体"/>
                <w:color w:val="000000" w:themeColor="text1"/>
                <w:sz w:val="24"/>
                <w:highlight w:val="none"/>
                <w14:textFill>
                  <w14:solidFill>
                    <w14:schemeClr w14:val="tx1"/>
                  </w14:solidFill>
                </w14:textFill>
              </w:rPr>
            </w:pPr>
          </w:p>
        </w:tc>
        <w:tc>
          <w:tcPr>
            <w:tcW w:w="900" w:type="dxa"/>
          </w:tcPr>
          <w:p w14:paraId="26B1EB5F">
            <w:pPr>
              <w:snapToGrid w:val="0"/>
              <w:spacing w:line="360" w:lineRule="auto"/>
              <w:rPr>
                <w:rFonts w:ascii="宋体" w:hAnsi="宋体" w:cs="宋体"/>
                <w:color w:val="000000" w:themeColor="text1"/>
                <w:sz w:val="24"/>
                <w:highlight w:val="none"/>
                <w14:textFill>
                  <w14:solidFill>
                    <w14:schemeClr w14:val="tx1"/>
                  </w14:solidFill>
                </w14:textFill>
              </w:rPr>
            </w:pPr>
          </w:p>
        </w:tc>
        <w:tc>
          <w:tcPr>
            <w:tcW w:w="816" w:type="dxa"/>
          </w:tcPr>
          <w:p w14:paraId="240C213C">
            <w:pPr>
              <w:snapToGrid w:val="0"/>
              <w:spacing w:line="360" w:lineRule="auto"/>
              <w:rPr>
                <w:rFonts w:ascii="宋体" w:hAnsi="宋体" w:cs="宋体"/>
                <w:color w:val="000000" w:themeColor="text1"/>
                <w:sz w:val="24"/>
                <w:highlight w:val="none"/>
                <w14:textFill>
                  <w14:solidFill>
                    <w14:schemeClr w14:val="tx1"/>
                  </w14:solidFill>
                </w14:textFill>
              </w:rPr>
            </w:pPr>
          </w:p>
        </w:tc>
        <w:tc>
          <w:tcPr>
            <w:tcW w:w="804" w:type="dxa"/>
          </w:tcPr>
          <w:p w14:paraId="6579A531">
            <w:pPr>
              <w:snapToGrid w:val="0"/>
              <w:spacing w:line="360" w:lineRule="auto"/>
              <w:rPr>
                <w:rFonts w:ascii="宋体" w:hAnsi="宋体" w:cs="宋体"/>
                <w:color w:val="000000" w:themeColor="text1"/>
                <w:sz w:val="24"/>
                <w:highlight w:val="none"/>
                <w14:textFill>
                  <w14:solidFill>
                    <w14:schemeClr w14:val="tx1"/>
                  </w14:solidFill>
                </w14:textFill>
              </w:rPr>
            </w:pPr>
          </w:p>
        </w:tc>
        <w:tc>
          <w:tcPr>
            <w:tcW w:w="720" w:type="dxa"/>
          </w:tcPr>
          <w:p w14:paraId="4341C79E">
            <w:pPr>
              <w:snapToGrid w:val="0"/>
              <w:spacing w:line="360" w:lineRule="auto"/>
              <w:rPr>
                <w:rFonts w:ascii="宋体" w:hAnsi="宋体" w:cs="宋体"/>
                <w:color w:val="000000" w:themeColor="text1"/>
                <w:sz w:val="24"/>
                <w:highlight w:val="none"/>
                <w14:textFill>
                  <w14:solidFill>
                    <w14:schemeClr w14:val="tx1"/>
                  </w14:solidFill>
                </w14:textFill>
              </w:rPr>
            </w:pPr>
          </w:p>
        </w:tc>
        <w:tc>
          <w:tcPr>
            <w:tcW w:w="1572" w:type="dxa"/>
          </w:tcPr>
          <w:p w14:paraId="36EC916F">
            <w:pPr>
              <w:snapToGrid w:val="0"/>
              <w:spacing w:line="360" w:lineRule="auto"/>
              <w:rPr>
                <w:rFonts w:ascii="宋体" w:hAnsi="宋体" w:cs="宋体"/>
                <w:color w:val="000000" w:themeColor="text1"/>
                <w:sz w:val="24"/>
                <w:highlight w:val="none"/>
                <w14:textFill>
                  <w14:solidFill>
                    <w14:schemeClr w14:val="tx1"/>
                  </w14:solidFill>
                </w14:textFill>
              </w:rPr>
            </w:pPr>
          </w:p>
        </w:tc>
        <w:tc>
          <w:tcPr>
            <w:tcW w:w="1236" w:type="dxa"/>
          </w:tcPr>
          <w:p w14:paraId="4BE8F568">
            <w:pPr>
              <w:snapToGrid w:val="0"/>
              <w:spacing w:line="360" w:lineRule="auto"/>
              <w:rPr>
                <w:rFonts w:ascii="宋体" w:hAnsi="宋体" w:cs="宋体"/>
                <w:color w:val="000000" w:themeColor="text1"/>
                <w:sz w:val="24"/>
                <w:highlight w:val="none"/>
                <w14:textFill>
                  <w14:solidFill>
                    <w14:schemeClr w14:val="tx1"/>
                  </w14:solidFill>
                </w14:textFill>
              </w:rPr>
            </w:pPr>
          </w:p>
        </w:tc>
        <w:tc>
          <w:tcPr>
            <w:tcW w:w="1356" w:type="dxa"/>
          </w:tcPr>
          <w:p w14:paraId="72C263A7">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40" w:type="dxa"/>
          </w:tcPr>
          <w:p w14:paraId="7A5EACCB">
            <w:pPr>
              <w:snapToGrid w:val="0"/>
              <w:spacing w:line="360" w:lineRule="auto"/>
              <w:rPr>
                <w:rFonts w:ascii="宋体" w:hAnsi="宋体" w:cs="宋体"/>
                <w:color w:val="000000" w:themeColor="text1"/>
                <w:sz w:val="24"/>
                <w:highlight w:val="none"/>
                <w14:textFill>
                  <w14:solidFill>
                    <w14:schemeClr w14:val="tx1"/>
                  </w14:solidFill>
                </w14:textFill>
              </w:rPr>
            </w:pPr>
          </w:p>
        </w:tc>
      </w:tr>
      <w:tr w14:paraId="274CE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42612518">
            <w:pPr>
              <w:snapToGrid w:val="0"/>
              <w:spacing w:line="360" w:lineRule="auto"/>
              <w:rPr>
                <w:rFonts w:ascii="宋体" w:hAnsi="宋体" w:cs="宋体"/>
                <w:color w:val="000000" w:themeColor="text1"/>
                <w:sz w:val="24"/>
                <w:highlight w:val="none"/>
                <w14:textFill>
                  <w14:solidFill>
                    <w14:schemeClr w14:val="tx1"/>
                  </w14:solidFill>
                </w14:textFill>
              </w:rPr>
            </w:pPr>
          </w:p>
        </w:tc>
        <w:tc>
          <w:tcPr>
            <w:tcW w:w="900" w:type="dxa"/>
          </w:tcPr>
          <w:p w14:paraId="5228CBAA">
            <w:pPr>
              <w:snapToGrid w:val="0"/>
              <w:spacing w:line="360" w:lineRule="auto"/>
              <w:rPr>
                <w:rFonts w:ascii="宋体" w:hAnsi="宋体" w:cs="宋体"/>
                <w:color w:val="000000" w:themeColor="text1"/>
                <w:sz w:val="24"/>
                <w:highlight w:val="none"/>
                <w14:textFill>
                  <w14:solidFill>
                    <w14:schemeClr w14:val="tx1"/>
                  </w14:solidFill>
                </w14:textFill>
              </w:rPr>
            </w:pPr>
          </w:p>
        </w:tc>
        <w:tc>
          <w:tcPr>
            <w:tcW w:w="816" w:type="dxa"/>
          </w:tcPr>
          <w:p w14:paraId="2CB6D675">
            <w:pPr>
              <w:snapToGrid w:val="0"/>
              <w:spacing w:line="360" w:lineRule="auto"/>
              <w:rPr>
                <w:rFonts w:ascii="宋体" w:hAnsi="宋体" w:cs="宋体"/>
                <w:color w:val="000000" w:themeColor="text1"/>
                <w:sz w:val="24"/>
                <w:highlight w:val="none"/>
                <w14:textFill>
                  <w14:solidFill>
                    <w14:schemeClr w14:val="tx1"/>
                  </w14:solidFill>
                </w14:textFill>
              </w:rPr>
            </w:pPr>
          </w:p>
        </w:tc>
        <w:tc>
          <w:tcPr>
            <w:tcW w:w="804" w:type="dxa"/>
          </w:tcPr>
          <w:p w14:paraId="406F8CED">
            <w:pPr>
              <w:snapToGrid w:val="0"/>
              <w:spacing w:line="360" w:lineRule="auto"/>
              <w:rPr>
                <w:rFonts w:ascii="宋体" w:hAnsi="宋体" w:cs="宋体"/>
                <w:color w:val="000000" w:themeColor="text1"/>
                <w:sz w:val="24"/>
                <w:highlight w:val="none"/>
                <w14:textFill>
                  <w14:solidFill>
                    <w14:schemeClr w14:val="tx1"/>
                  </w14:solidFill>
                </w14:textFill>
              </w:rPr>
            </w:pPr>
          </w:p>
        </w:tc>
        <w:tc>
          <w:tcPr>
            <w:tcW w:w="720" w:type="dxa"/>
          </w:tcPr>
          <w:p w14:paraId="6D8B3B1D">
            <w:pPr>
              <w:snapToGrid w:val="0"/>
              <w:spacing w:line="360" w:lineRule="auto"/>
              <w:rPr>
                <w:rFonts w:ascii="宋体" w:hAnsi="宋体" w:cs="宋体"/>
                <w:color w:val="000000" w:themeColor="text1"/>
                <w:sz w:val="24"/>
                <w:highlight w:val="none"/>
                <w14:textFill>
                  <w14:solidFill>
                    <w14:schemeClr w14:val="tx1"/>
                  </w14:solidFill>
                </w14:textFill>
              </w:rPr>
            </w:pPr>
          </w:p>
        </w:tc>
        <w:tc>
          <w:tcPr>
            <w:tcW w:w="1572" w:type="dxa"/>
          </w:tcPr>
          <w:p w14:paraId="4EF6FF05">
            <w:pPr>
              <w:snapToGrid w:val="0"/>
              <w:spacing w:line="360" w:lineRule="auto"/>
              <w:rPr>
                <w:rFonts w:ascii="宋体" w:hAnsi="宋体" w:cs="宋体"/>
                <w:color w:val="000000" w:themeColor="text1"/>
                <w:sz w:val="24"/>
                <w:highlight w:val="none"/>
                <w14:textFill>
                  <w14:solidFill>
                    <w14:schemeClr w14:val="tx1"/>
                  </w14:solidFill>
                </w14:textFill>
              </w:rPr>
            </w:pPr>
          </w:p>
        </w:tc>
        <w:tc>
          <w:tcPr>
            <w:tcW w:w="1236" w:type="dxa"/>
          </w:tcPr>
          <w:p w14:paraId="58B73169">
            <w:pPr>
              <w:snapToGrid w:val="0"/>
              <w:spacing w:line="360" w:lineRule="auto"/>
              <w:rPr>
                <w:rFonts w:ascii="宋体" w:hAnsi="宋体" w:cs="宋体"/>
                <w:color w:val="000000" w:themeColor="text1"/>
                <w:sz w:val="24"/>
                <w:highlight w:val="none"/>
                <w14:textFill>
                  <w14:solidFill>
                    <w14:schemeClr w14:val="tx1"/>
                  </w14:solidFill>
                </w14:textFill>
              </w:rPr>
            </w:pPr>
          </w:p>
        </w:tc>
        <w:tc>
          <w:tcPr>
            <w:tcW w:w="1356" w:type="dxa"/>
          </w:tcPr>
          <w:p w14:paraId="542EEB5F">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40" w:type="dxa"/>
          </w:tcPr>
          <w:p w14:paraId="4D208D1B">
            <w:pPr>
              <w:snapToGrid w:val="0"/>
              <w:spacing w:line="360" w:lineRule="auto"/>
              <w:rPr>
                <w:rFonts w:ascii="宋体" w:hAnsi="宋体" w:cs="宋体"/>
                <w:color w:val="000000" w:themeColor="text1"/>
                <w:sz w:val="24"/>
                <w:highlight w:val="none"/>
                <w14:textFill>
                  <w14:solidFill>
                    <w14:schemeClr w14:val="tx1"/>
                  </w14:solidFill>
                </w14:textFill>
              </w:rPr>
            </w:pPr>
          </w:p>
        </w:tc>
      </w:tr>
      <w:tr w14:paraId="02254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17101E8D">
            <w:pPr>
              <w:snapToGrid w:val="0"/>
              <w:spacing w:line="360" w:lineRule="auto"/>
              <w:rPr>
                <w:rFonts w:ascii="宋体" w:hAnsi="宋体" w:cs="宋体"/>
                <w:color w:val="000000" w:themeColor="text1"/>
                <w:sz w:val="24"/>
                <w:highlight w:val="none"/>
                <w14:textFill>
                  <w14:solidFill>
                    <w14:schemeClr w14:val="tx1"/>
                  </w14:solidFill>
                </w14:textFill>
              </w:rPr>
            </w:pPr>
          </w:p>
        </w:tc>
        <w:tc>
          <w:tcPr>
            <w:tcW w:w="900" w:type="dxa"/>
          </w:tcPr>
          <w:p w14:paraId="01534ED9">
            <w:pPr>
              <w:snapToGrid w:val="0"/>
              <w:spacing w:line="360" w:lineRule="auto"/>
              <w:rPr>
                <w:rFonts w:ascii="宋体" w:hAnsi="宋体" w:cs="宋体"/>
                <w:color w:val="000000" w:themeColor="text1"/>
                <w:sz w:val="24"/>
                <w:highlight w:val="none"/>
                <w14:textFill>
                  <w14:solidFill>
                    <w14:schemeClr w14:val="tx1"/>
                  </w14:solidFill>
                </w14:textFill>
              </w:rPr>
            </w:pPr>
          </w:p>
        </w:tc>
        <w:tc>
          <w:tcPr>
            <w:tcW w:w="816" w:type="dxa"/>
          </w:tcPr>
          <w:p w14:paraId="4E3DD4C3">
            <w:pPr>
              <w:snapToGrid w:val="0"/>
              <w:spacing w:line="360" w:lineRule="auto"/>
              <w:rPr>
                <w:rFonts w:ascii="宋体" w:hAnsi="宋体" w:cs="宋体"/>
                <w:color w:val="000000" w:themeColor="text1"/>
                <w:sz w:val="24"/>
                <w:highlight w:val="none"/>
                <w14:textFill>
                  <w14:solidFill>
                    <w14:schemeClr w14:val="tx1"/>
                  </w14:solidFill>
                </w14:textFill>
              </w:rPr>
            </w:pPr>
          </w:p>
        </w:tc>
        <w:tc>
          <w:tcPr>
            <w:tcW w:w="804" w:type="dxa"/>
          </w:tcPr>
          <w:p w14:paraId="074B8060">
            <w:pPr>
              <w:snapToGrid w:val="0"/>
              <w:spacing w:line="360" w:lineRule="auto"/>
              <w:rPr>
                <w:rFonts w:ascii="宋体" w:hAnsi="宋体" w:cs="宋体"/>
                <w:color w:val="000000" w:themeColor="text1"/>
                <w:sz w:val="24"/>
                <w:highlight w:val="none"/>
                <w14:textFill>
                  <w14:solidFill>
                    <w14:schemeClr w14:val="tx1"/>
                  </w14:solidFill>
                </w14:textFill>
              </w:rPr>
            </w:pPr>
          </w:p>
        </w:tc>
        <w:tc>
          <w:tcPr>
            <w:tcW w:w="720" w:type="dxa"/>
          </w:tcPr>
          <w:p w14:paraId="071D2C15">
            <w:pPr>
              <w:snapToGrid w:val="0"/>
              <w:spacing w:line="360" w:lineRule="auto"/>
              <w:rPr>
                <w:rFonts w:ascii="宋体" w:hAnsi="宋体" w:cs="宋体"/>
                <w:color w:val="000000" w:themeColor="text1"/>
                <w:sz w:val="24"/>
                <w:highlight w:val="none"/>
                <w14:textFill>
                  <w14:solidFill>
                    <w14:schemeClr w14:val="tx1"/>
                  </w14:solidFill>
                </w14:textFill>
              </w:rPr>
            </w:pPr>
          </w:p>
        </w:tc>
        <w:tc>
          <w:tcPr>
            <w:tcW w:w="1572" w:type="dxa"/>
          </w:tcPr>
          <w:p w14:paraId="6A65510E">
            <w:pPr>
              <w:snapToGrid w:val="0"/>
              <w:spacing w:line="360" w:lineRule="auto"/>
              <w:rPr>
                <w:rFonts w:ascii="宋体" w:hAnsi="宋体" w:cs="宋体"/>
                <w:color w:val="000000" w:themeColor="text1"/>
                <w:sz w:val="24"/>
                <w:highlight w:val="none"/>
                <w14:textFill>
                  <w14:solidFill>
                    <w14:schemeClr w14:val="tx1"/>
                  </w14:solidFill>
                </w14:textFill>
              </w:rPr>
            </w:pPr>
          </w:p>
        </w:tc>
        <w:tc>
          <w:tcPr>
            <w:tcW w:w="1236" w:type="dxa"/>
          </w:tcPr>
          <w:p w14:paraId="4B872AEB">
            <w:pPr>
              <w:snapToGrid w:val="0"/>
              <w:spacing w:line="360" w:lineRule="auto"/>
              <w:rPr>
                <w:rFonts w:ascii="宋体" w:hAnsi="宋体" w:cs="宋体"/>
                <w:color w:val="000000" w:themeColor="text1"/>
                <w:sz w:val="24"/>
                <w:highlight w:val="none"/>
                <w14:textFill>
                  <w14:solidFill>
                    <w14:schemeClr w14:val="tx1"/>
                  </w14:solidFill>
                </w14:textFill>
              </w:rPr>
            </w:pPr>
          </w:p>
        </w:tc>
        <w:tc>
          <w:tcPr>
            <w:tcW w:w="1356" w:type="dxa"/>
          </w:tcPr>
          <w:p w14:paraId="684CAFC6">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40" w:type="dxa"/>
          </w:tcPr>
          <w:p w14:paraId="1B0ABD1C">
            <w:pPr>
              <w:snapToGrid w:val="0"/>
              <w:spacing w:line="360" w:lineRule="auto"/>
              <w:rPr>
                <w:rFonts w:ascii="宋体" w:hAnsi="宋体" w:cs="宋体"/>
                <w:color w:val="000000" w:themeColor="text1"/>
                <w:sz w:val="24"/>
                <w:highlight w:val="none"/>
                <w14:textFill>
                  <w14:solidFill>
                    <w14:schemeClr w14:val="tx1"/>
                  </w14:solidFill>
                </w14:textFill>
              </w:rPr>
            </w:pPr>
          </w:p>
        </w:tc>
      </w:tr>
    </w:tbl>
    <w:p w14:paraId="5320F176">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注：主要管理人员和特殊工种人员应提供下列证件的复印件：身份证、职称证、上岗证</w:t>
      </w:r>
    </w:p>
    <w:p w14:paraId="58CF63E2">
      <w:pPr>
        <w:snapToGrid w:val="0"/>
        <w:spacing w:line="360" w:lineRule="auto"/>
        <w:rPr>
          <w:rFonts w:ascii="宋体" w:hAnsi="宋体" w:cs="宋体"/>
          <w:color w:val="000000" w:themeColor="text1"/>
          <w:sz w:val="24"/>
          <w:highlight w:val="none"/>
          <w14:textFill>
            <w14:solidFill>
              <w14:schemeClr w14:val="tx1"/>
            </w14:solidFill>
          </w14:textFill>
        </w:rPr>
      </w:pPr>
    </w:p>
    <w:p w14:paraId="41A0E429">
      <w:pPr>
        <w:snapToGrid w:val="0"/>
        <w:spacing w:line="360" w:lineRule="auto"/>
        <w:rPr>
          <w:rFonts w:ascii="宋体" w:hAnsi="宋体" w:cs="宋体"/>
          <w:color w:val="000000" w:themeColor="text1"/>
          <w:sz w:val="24"/>
          <w:highlight w:val="none"/>
          <w14:textFill>
            <w14:solidFill>
              <w14:schemeClr w14:val="tx1"/>
            </w14:solidFill>
          </w14:textFill>
        </w:rPr>
      </w:pPr>
    </w:p>
    <w:p w14:paraId="72BF0ADC">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br w:type="page"/>
      </w:r>
      <w:r>
        <w:rPr>
          <w:rFonts w:hint="eastAsia" w:ascii="宋体" w:hAnsi="宋体" w:cs="宋体"/>
          <w:color w:val="000000" w:themeColor="text1"/>
          <w:sz w:val="28"/>
          <w:szCs w:val="28"/>
          <w:highlight w:val="none"/>
          <w14:textFill>
            <w14:solidFill>
              <w14:schemeClr w14:val="tx1"/>
            </w14:solidFill>
          </w14:textFill>
        </w:rPr>
        <w:t>附件二</w:t>
      </w:r>
    </w:p>
    <w:p w14:paraId="5BB529A8">
      <w:pPr>
        <w:snapToGrid w:val="0"/>
        <w:spacing w:line="360" w:lineRule="auto"/>
        <w:jc w:val="center"/>
        <w:rPr>
          <w:rFonts w:ascii="宋体" w:hAnsi="宋体" w:cs="宋体"/>
          <w:color w:val="000000" w:themeColor="text1"/>
          <w:sz w:val="36"/>
          <w:szCs w:val="36"/>
          <w:highlight w:val="none"/>
          <w14:textFill>
            <w14:solidFill>
              <w14:schemeClr w14:val="tx1"/>
            </w14:solidFill>
          </w14:textFill>
        </w:rPr>
      </w:pPr>
      <w:r>
        <w:rPr>
          <w:rFonts w:hint="eastAsia" w:ascii="宋体" w:hAnsi="宋体" w:cs="宋体"/>
          <w:color w:val="000000" w:themeColor="text1"/>
          <w:sz w:val="36"/>
          <w:szCs w:val="36"/>
          <w:highlight w:val="none"/>
          <w14:textFill>
            <w14:solidFill>
              <w14:schemeClr w14:val="tx1"/>
            </w14:solidFill>
          </w14:textFill>
        </w:rPr>
        <w:t>甲方供应材料设备一览表</w:t>
      </w: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492"/>
        <w:gridCol w:w="1388"/>
        <w:gridCol w:w="934"/>
        <w:gridCol w:w="866"/>
        <w:gridCol w:w="1456"/>
        <w:gridCol w:w="1424"/>
        <w:gridCol w:w="898"/>
      </w:tblGrid>
      <w:tr w14:paraId="17F74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01ADC3D">
            <w:pPr>
              <w:snapToGrid w:val="0"/>
              <w:spacing w:beforeLines="50"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序号</w:t>
            </w:r>
          </w:p>
        </w:tc>
        <w:tc>
          <w:tcPr>
            <w:tcW w:w="1492" w:type="dxa"/>
          </w:tcPr>
          <w:p w14:paraId="7A622C24">
            <w:pPr>
              <w:snapToGrid w:val="0"/>
              <w:spacing w:beforeLines="50"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品     种</w:t>
            </w:r>
          </w:p>
        </w:tc>
        <w:tc>
          <w:tcPr>
            <w:tcW w:w="1388" w:type="dxa"/>
          </w:tcPr>
          <w:p w14:paraId="66304FF2">
            <w:pPr>
              <w:snapToGrid w:val="0"/>
              <w:spacing w:beforeLines="50"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规格型号</w:t>
            </w:r>
          </w:p>
        </w:tc>
        <w:tc>
          <w:tcPr>
            <w:tcW w:w="934" w:type="dxa"/>
          </w:tcPr>
          <w:p w14:paraId="0652F5C3">
            <w:pPr>
              <w:snapToGrid w:val="0"/>
              <w:spacing w:beforeLines="50"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单位</w:t>
            </w:r>
          </w:p>
        </w:tc>
        <w:tc>
          <w:tcPr>
            <w:tcW w:w="866" w:type="dxa"/>
          </w:tcPr>
          <w:p w14:paraId="4790154C">
            <w:pPr>
              <w:snapToGrid w:val="0"/>
              <w:spacing w:beforeLines="50"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数量</w:t>
            </w:r>
          </w:p>
        </w:tc>
        <w:tc>
          <w:tcPr>
            <w:tcW w:w="1456" w:type="dxa"/>
          </w:tcPr>
          <w:p w14:paraId="598243F5">
            <w:pPr>
              <w:snapToGrid w:val="0"/>
              <w:spacing w:beforeLines="50"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供应时间</w:t>
            </w:r>
          </w:p>
        </w:tc>
        <w:tc>
          <w:tcPr>
            <w:tcW w:w="1424" w:type="dxa"/>
          </w:tcPr>
          <w:p w14:paraId="1930B184">
            <w:pPr>
              <w:snapToGrid w:val="0"/>
              <w:spacing w:beforeLines="50"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送达地点</w:t>
            </w:r>
          </w:p>
        </w:tc>
        <w:tc>
          <w:tcPr>
            <w:tcW w:w="898" w:type="dxa"/>
          </w:tcPr>
          <w:p w14:paraId="64B228DD">
            <w:pPr>
              <w:snapToGrid w:val="0"/>
              <w:spacing w:beforeLines="50"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备注</w:t>
            </w:r>
          </w:p>
        </w:tc>
      </w:tr>
      <w:tr w14:paraId="155CF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F665694">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w:t>
            </w:r>
          </w:p>
        </w:tc>
        <w:tc>
          <w:tcPr>
            <w:tcW w:w="1492" w:type="dxa"/>
          </w:tcPr>
          <w:p w14:paraId="3CEDBE3A">
            <w:pPr>
              <w:snapToGrid w:val="0"/>
              <w:spacing w:line="360" w:lineRule="auto"/>
              <w:jc w:val="center"/>
              <w:rPr>
                <w:rFonts w:ascii="宋体" w:hAnsi="宋体" w:cs="宋体"/>
                <w:color w:val="000000" w:themeColor="text1"/>
                <w:sz w:val="21"/>
                <w:szCs w:val="21"/>
                <w:highlight w:val="none"/>
                <w14:textFill>
                  <w14:solidFill>
                    <w14:schemeClr w14:val="tx1"/>
                  </w14:solidFill>
                </w14:textFill>
              </w:rPr>
            </w:pPr>
            <w:r>
              <w:rPr>
                <w:rFonts w:hint="default" w:ascii="Times New Roman" w:hAnsi="Times New Roman" w:eastAsia="方正仿宋_GBK" w:cs="Times New Roman"/>
                <w:color w:val="000000" w:themeColor="text1"/>
                <w:kern w:val="0"/>
                <w:sz w:val="24"/>
                <w:szCs w:val="24"/>
                <w:highlight w:val="none"/>
                <w:lang w:val="en-US" w:eastAsia="zh-CN" w:bidi="ar"/>
                <w14:textFill>
                  <w14:solidFill>
                    <w14:schemeClr w14:val="tx1"/>
                  </w14:solidFill>
                </w14:textFill>
              </w:rPr>
              <w:t>铝芯电缆YJLV-0.6/11kV-5X50mm2</w:t>
            </w:r>
          </w:p>
        </w:tc>
        <w:tc>
          <w:tcPr>
            <w:tcW w:w="1388" w:type="dxa"/>
          </w:tcPr>
          <w:p w14:paraId="5F764B95">
            <w:pPr>
              <w:snapToGrid w:val="0"/>
              <w:spacing w:line="360" w:lineRule="auto"/>
              <w:rPr>
                <w:rFonts w:ascii="宋体" w:hAnsi="宋体" w:cs="宋体"/>
                <w:color w:val="000000" w:themeColor="text1"/>
                <w:sz w:val="24"/>
                <w:highlight w:val="none"/>
                <w14:textFill>
                  <w14:solidFill>
                    <w14:schemeClr w14:val="tx1"/>
                  </w14:solidFill>
                </w14:textFill>
              </w:rPr>
            </w:pPr>
          </w:p>
        </w:tc>
        <w:tc>
          <w:tcPr>
            <w:tcW w:w="934" w:type="dxa"/>
          </w:tcPr>
          <w:p w14:paraId="5397EF05">
            <w:pPr>
              <w:snapToGrid w:val="0"/>
              <w:spacing w:line="360" w:lineRule="auto"/>
              <w:rPr>
                <w:rFonts w:ascii="宋体" w:hAnsi="宋体" w:cs="宋体"/>
                <w:color w:val="000000" w:themeColor="text1"/>
                <w:sz w:val="24"/>
                <w:highlight w:val="none"/>
                <w14:textFill>
                  <w14:solidFill>
                    <w14:schemeClr w14:val="tx1"/>
                  </w14:solidFill>
                </w14:textFill>
              </w:rPr>
            </w:pPr>
          </w:p>
        </w:tc>
        <w:tc>
          <w:tcPr>
            <w:tcW w:w="866" w:type="dxa"/>
          </w:tcPr>
          <w:p w14:paraId="4FF6CB1F">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56" w:type="dxa"/>
          </w:tcPr>
          <w:p w14:paraId="04D1516B">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24" w:type="dxa"/>
          </w:tcPr>
          <w:p w14:paraId="371F1E8C">
            <w:pPr>
              <w:snapToGrid w:val="0"/>
              <w:spacing w:line="360" w:lineRule="auto"/>
              <w:rPr>
                <w:rFonts w:ascii="宋体" w:hAnsi="宋体" w:cs="宋体"/>
                <w:color w:val="000000" w:themeColor="text1"/>
                <w:sz w:val="24"/>
                <w:highlight w:val="none"/>
                <w14:textFill>
                  <w14:solidFill>
                    <w14:schemeClr w14:val="tx1"/>
                  </w14:solidFill>
                </w14:textFill>
              </w:rPr>
            </w:pPr>
          </w:p>
        </w:tc>
        <w:tc>
          <w:tcPr>
            <w:tcW w:w="898" w:type="dxa"/>
          </w:tcPr>
          <w:p w14:paraId="4A49B42A">
            <w:pPr>
              <w:snapToGrid w:val="0"/>
              <w:spacing w:line="360" w:lineRule="auto"/>
              <w:rPr>
                <w:rFonts w:ascii="宋体" w:hAnsi="宋体" w:cs="宋体"/>
                <w:color w:val="000000" w:themeColor="text1"/>
                <w:sz w:val="24"/>
                <w:highlight w:val="none"/>
                <w14:textFill>
                  <w14:solidFill>
                    <w14:schemeClr w14:val="tx1"/>
                  </w14:solidFill>
                </w14:textFill>
              </w:rPr>
            </w:pPr>
          </w:p>
        </w:tc>
      </w:tr>
      <w:tr w14:paraId="38ED7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4F8CFE3B">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w:t>
            </w:r>
          </w:p>
        </w:tc>
        <w:tc>
          <w:tcPr>
            <w:tcW w:w="1492" w:type="dxa"/>
          </w:tcPr>
          <w:p w14:paraId="1823BF9D">
            <w:pPr>
              <w:snapToGrid w:val="0"/>
              <w:spacing w:line="360" w:lineRule="auto"/>
              <w:jc w:val="center"/>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铝芯电缆YJLV-0.6/1kv5X16mm2</w:t>
            </w:r>
          </w:p>
        </w:tc>
        <w:tc>
          <w:tcPr>
            <w:tcW w:w="1388" w:type="dxa"/>
          </w:tcPr>
          <w:p w14:paraId="2B781E78">
            <w:pPr>
              <w:snapToGrid w:val="0"/>
              <w:spacing w:line="360" w:lineRule="auto"/>
              <w:rPr>
                <w:rFonts w:ascii="宋体" w:hAnsi="宋体" w:cs="宋体"/>
                <w:color w:val="000000" w:themeColor="text1"/>
                <w:sz w:val="24"/>
                <w:highlight w:val="none"/>
                <w14:textFill>
                  <w14:solidFill>
                    <w14:schemeClr w14:val="tx1"/>
                  </w14:solidFill>
                </w14:textFill>
              </w:rPr>
            </w:pPr>
          </w:p>
        </w:tc>
        <w:tc>
          <w:tcPr>
            <w:tcW w:w="934" w:type="dxa"/>
          </w:tcPr>
          <w:p w14:paraId="53AEB2AA">
            <w:pPr>
              <w:snapToGrid w:val="0"/>
              <w:spacing w:line="360" w:lineRule="auto"/>
              <w:rPr>
                <w:rFonts w:ascii="宋体" w:hAnsi="宋体" w:cs="宋体"/>
                <w:color w:val="000000" w:themeColor="text1"/>
                <w:sz w:val="24"/>
                <w:highlight w:val="none"/>
                <w14:textFill>
                  <w14:solidFill>
                    <w14:schemeClr w14:val="tx1"/>
                  </w14:solidFill>
                </w14:textFill>
              </w:rPr>
            </w:pPr>
          </w:p>
        </w:tc>
        <w:tc>
          <w:tcPr>
            <w:tcW w:w="866" w:type="dxa"/>
          </w:tcPr>
          <w:p w14:paraId="5964DBE8">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56" w:type="dxa"/>
          </w:tcPr>
          <w:p w14:paraId="388205F0">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24" w:type="dxa"/>
          </w:tcPr>
          <w:p w14:paraId="599F9677">
            <w:pPr>
              <w:snapToGrid w:val="0"/>
              <w:spacing w:line="360" w:lineRule="auto"/>
              <w:rPr>
                <w:rFonts w:ascii="宋体" w:hAnsi="宋体" w:cs="宋体"/>
                <w:color w:val="000000" w:themeColor="text1"/>
                <w:sz w:val="24"/>
                <w:highlight w:val="none"/>
                <w14:textFill>
                  <w14:solidFill>
                    <w14:schemeClr w14:val="tx1"/>
                  </w14:solidFill>
                </w14:textFill>
              </w:rPr>
            </w:pPr>
          </w:p>
        </w:tc>
        <w:tc>
          <w:tcPr>
            <w:tcW w:w="898" w:type="dxa"/>
          </w:tcPr>
          <w:p w14:paraId="791E92AA">
            <w:pPr>
              <w:snapToGrid w:val="0"/>
              <w:spacing w:line="360" w:lineRule="auto"/>
              <w:rPr>
                <w:rFonts w:ascii="宋体" w:hAnsi="宋体" w:cs="宋体"/>
                <w:color w:val="000000" w:themeColor="text1"/>
                <w:sz w:val="24"/>
                <w:highlight w:val="none"/>
                <w14:textFill>
                  <w14:solidFill>
                    <w14:schemeClr w14:val="tx1"/>
                  </w14:solidFill>
                </w14:textFill>
              </w:rPr>
            </w:pPr>
          </w:p>
        </w:tc>
      </w:tr>
      <w:tr w14:paraId="31230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226AFDD1">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92" w:type="dxa"/>
          </w:tcPr>
          <w:p w14:paraId="421CE166">
            <w:pPr>
              <w:snapToGrid w:val="0"/>
              <w:spacing w:line="360" w:lineRule="auto"/>
              <w:jc w:val="center"/>
              <w:rPr>
                <w:rFonts w:ascii="宋体" w:hAnsi="宋体" w:cs="宋体"/>
                <w:color w:val="000000" w:themeColor="text1"/>
                <w:sz w:val="21"/>
                <w:szCs w:val="21"/>
                <w:highlight w:val="none"/>
                <w14:textFill>
                  <w14:solidFill>
                    <w14:schemeClr w14:val="tx1"/>
                  </w14:solidFill>
                </w14:textFill>
              </w:rPr>
            </w:pPr>
          </w:p>
          <w:p w14:paraId="7601B283">
            <w:pPr>
              <w:pStyle w:val="2"/>
              <w:rPr>
                <w:color w:val="000000" w:themeColor="text1"/>
                <w14:textFill>
                  <w14:solidFill>
                    <w14:schemeClr w14:val="tx1"/>
                  </w14:solidFill>
                </w14:textFill>
              </w:rPr>
            </w:pPr>
          </w:p>
        </w:tc>
        <w:tc>
          <w:tcPr>
            <w:tcW w:w="1388" w:type="dxa"/>
          </w:tcPr>
          <w:p w14:paraId="3A455281">
            <w:pPr>
              <w:snapToGrid w:val="0"/>
              <w:spacing w:line="360" w:lineRule="auto"/>
              <w:rPr>
                <w:rFonts w:ascii="宋体" w:hAnsi="宋体" w:cs="宋体"/>
                <w:color w:val="000000" w:themeColor="text1"/>
                <w:sz w:val="24"/>
                <w:highlight w:val="none"/>
                <w14:textFill>
                  <w14:solidFill>
                    <w14:schemeClr w14:val="tx1"/>
                  </w14:solidFill>
                </w14:textFill>
              </w:rPr>
            </w:pPr>
          </w:p>
        </w:tc>
        <w:tc>
          <w:tcPr>
            <w:tcW w:w="934" w:type="dxa"/>
          </w:tcPr>
          <w:p w14:paraId="4122E6AB">
            <w:pPr>
              <w:snapToGrid w:val="0"/>
              <w:spacing w:line="360" w:lineRule="auto"/>
              <w:rPr>
                <w:rFonts w:ascii="宋体" w:hAnsi="宋体" w:cs="宋体"/>
                <w:color w:val="000000" w:themeColor="text1"/>
                <w:sz w:val="24"/>
                <w:highlight w:val="none"/>
                <w14:textFill>
                  <w14:solidFill>
                    <w14:schemeClr w14:val="tx1"/>
                  </w14:solidFill>
                </w14:textFill>
              </w:rPr>
            </w:pPr>
          </w:p>
        </w:tc>
        <w:tc>
          <w:tcPr>
            <w:tcW w:w="866" w:type="dxa"/>
          </w:tcPr>
          <w:p w14:paraId="179C7652">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56" w:type="dxa"/>
          </w:tcPr>
          <w:p w14:paraId="74D091D0">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24" w:type="dxa"/>
          </w:tcPr>
          <w:p w14:paraId="2C190DCA">
            <w:pPr>
              <w:snapToGrid w:val="0"/>
              <w:spacing w:line="360" w:lineRule="auto"/>
              <w:rPr>
                <w:rFonts w:ascii="宋体" w:hAnsi="宋体" w:cs="宋体"/>
                <w:color w:val="000000" w:themeColor="text1"/>
                <w:sz w:val="24"/>
                <w:highlight w:val="none"/>
                <w14:textFill>
                  <w14:solidFill>
                    <w14:schemeClr w14:val="tx1"/>
                  </w14:solidFill>
                </w14:textFill>
              </w:rPr>
            </w:pPr>
          </w:p>
        </w:tc>
        <w:tc>
          <w:tcPr>
            <w:tcW w:w="898" w:type="dxa"/>
          </w:tcPr>
          <w:p w14:paraId="363597A4">
            <w:pPr>
              <w:snapToGrid w:val="0"/>
              <w:spacing w:line="360" w:lineRule="auto"/>
              <w:rPr>
                <w:rFonts w:ascii="宋体" w:hAnsi="宋体" w:cs="宋体"/>
                <w:color w:val="000000" w:themeColor="text1"/>
                <w:sz w:val="24"/>
                <w:highlight w:val="none"/>
                <w14:textFill>
                  <w14:solidFill>
                    <w14:schemeClr w14:val="tx1"/>
                  </w14:solidFill>
                </w14:textFill>
              </w:rPr>
            </w:pPr>
          </w:p>
        </w:tc>
      </w:tr>
      <w:tr w14:paraId="13615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5011017E">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92" w:type="dxa"/>
          </w:tcPr>
          <w:p w14:paraId="0CD1B3C8">
            <w:pPr>
              <w:snapToGrid w:val="0"/>
              <w:spacing w:line="360" w:lineRule="auto"/>
              <w:jc w:val="center"/>
              <w:rPr>
                <w:rFonts w:ascii="宋体" w:hAnsi="宋体" w:cs="宋体"/>
                <w:color w:val="000000" w:themeColor="text1"/>
                <w:sz w:val="21"/>
                <w:szCs w:val="21"/>
                <w:highlight w:val="none"/>
                <w14:textFill>
                  <w14:solidFill>
                    <w14:schemeClr w14:val="tx1"/>
                  </w14:solidFill>
                </w14:textFill>
              </w:rPr>
            </w:pPr>
          </w:p>
          <w:p w14:paraId="3ED6C2C3">
            <w:pPr>
              <w:pStyle w:val="2"/>
              <w:rPr>
                <w:color w:val="000000" w:themeColor="text1"/>
                <w14:textFill>
                  <w14:solidFill>
                    <w14:schemeClr w14:val="tx1"/>
                  </w14:solidFill>
                </w14:textFill>
              </w:rPr>
            </w:pPr>
          </w:p>
        </w:tc>
        <w:tc>
          <w:tcPr>
            <w:tcW w:w="1388" w:type="dxa"/>
          </w:tcPr>
          <w:p w14:paraId="71FE9132">
            <w:pPr>
              <w:snapToGrid w:val="0"/>
              <w:spacing w:line="360" w:lineRule="auto"/>
              <w:rPr>
                <w:rFonts w:ascii="宋体" w:hAnsi="宋体" w:cs="宋体"/>
                <w:color w:val="000000" w:themeColor="text1"/>
                <w:sz w:val="24"/>
                <w:highlight w:val="none"/>
                <w14:textFill>
                  <w14:solidFill>
                    <w14:schemeClr w14:val="tx1"/>
                  </w14:solidFill>
                </w14:textFill>
              </w:rPr>
            </w:pPr>
          </w:p>
        </w:tc>
        <w:tc>
          <w:tcPr>
            <w:tcW w:w="934" w:type="dxa"/>
          </w:tcPr>
          <w:p w14:paraId="11974A48">
            <w:pPr>
              <w:snapToGrid w:val="0"/>
              <w:spacing w:line="360" w:lineRule="auto"/>
              <w:rPr>
                <w:rFonts w:ascii="宋体" w:hAnsi="宋体" w:cs="宋体"/>
                <w:color w:val="000000" w:themeColor="text1"/>
                <w:sz w:val="24"/>
                <w:highlight w:val="none"/>
                <w14:textFill>
                  <w14:solidFill>
                    <w14:schemeClr w14:val="tx1"/>
                  </w14:solidFill>
                </w14:textFill>
              </w:rPr>
            </w:pPr>
          </w:p>
        </w:tc>
        <w:tc>
          <w:tcPr>
            <w:tcW w:w="866" w:type="dxa"/>
          </w:tcPr>
          <w:p w14:paraId="3453C52A">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56" w:type="dxa"/>
          </w:tcPr>
          <w:p w14:paraId="2D2FD6B3">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24" w:type="dxa"/>
          </w:tcPr>
          <w:p w14:paraId="16196A94">
            <w:pPr>
              <w:snapToGrid w:val="0"/>
              <w:spacing w:line="360" w:lineRule="auto"/>
              <w:rPr>
                <w:rFonts w:ascii="宋体" w:hAnsi="宋体" w:cs="宋体"/>
                <w:color w:val="000000" w:themeColor="text1"/>
                <w:sz w:val="24"/>
                <w:highlight w:val="none"/>
                <w14:textFill>
                  <w14:solidFill>
                    <w14:schemeClr w14:val="tx1"/>
                  </w14:solidFill>
                </w14:textFill>
              </w:rPr>
            </w:pPr>
          </w:p>
        </w:tc>
        <w:tc>
          <w:tcPr>
            <w:tcW w:w="898" w:type="dxa"/>
          </w:tcPr>
          <w:p w14:paraId="7E38F543">
            <w:pPr>
              <w:snapToGrid w:val="0"/>
              <w:spacing w:line="360" w:lineRule="auto"/>
              <w:rPr>
                <w:rFonts w:ascii="宋体" w:hAnsi="宋体" w:cs="宋体"/>
                <w:color w:val="000000" w:themeColor="text1"/>
                <w:sz w:val="24"/>
                <w:highlight w:val="none"/>
                <w14:textFill>
                  <w14:solidFill>
                    <w14:schemeClr w14:val="tx1"/>
                  </w14:solidFill>
                </w14:textFill>
              </w:rPr>
            </w:pPr>
          </w:p>
        </w:tc>
      </w:tr>
      <w:tr w14:paraId="191F8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4B21693C">
            <w:pPr>
              <w:snapToGrid w:val="0"/>
              <w:spacing w:line="360" w:lineRule="auto"/>
              <w:rPr>
                <w:rFonts w:hint="eastAsia" w:ascii="宋体" w:hAnsi="宋体" w:cs="宋体"/>
                <w:color w:val="000000" w:themeColor="text1"/>
                <w:sz w:val="24"/>
                <w:highlight w:val="none"/>
                <w14:textFill>
                  <w14:solidFill>
                    <w14:schemeClr w14:val="tx1"/>
                  </w14:solidFill>
                </w14:textFill>
              </w:rPr>
            </w:pPr>
          </w:p>
          <w:p w14:paraId="18E8ED40">
            <w:pPr>
              <w:pStyle w:val="2"/>
              <w:rPr>
                <w:rFonts w:hint="eastAsia"/>
                <w:color w:val="000000" w:themeColor="text1"/>
                <w:highlight w:val="none"/>
                <w14:textFill>
                  <w14:solidFill>
                    <w14:schemeClr w14:val="tx1"/>
                  </w14:solidFill>
                </w14:textFill>
              </w:rPr>
            </w:pPr>
          </w:p>
        </w:tc>
        <w:tc>
          <w:tcPr>
            <w:tcW w:w="1492" w:type="dxa"/>
          </w:tcPr>
          <w:p w14:paraId="28DF97C2">
            <w:pPr>
              <w:snapToGrid w:val="0"/>
              <w:spacing w:line="360" w:lineRule="auto"/>
              <w:jc w:val="center"/>
              <w:rPr>
                <w:rFonts w:hint="default" w:ascii="Times New Roman" w:hAnsi="Times New Roman" w:eastAsia="方正仿宋_GBK" w:cs="Times New Roman"/>
                <w:color w:val="000000" w:themeColor="text1"/>
                <w:kern w:val="0"/>
                <w:sz w:val="24"/>
                <w:szCs w:val="24"/>
                <w:highlight w:val="none"/>
                <w:lang w:val="en-US" w:eastAsia="zh-CN" w:bidi="ar"/>
                <w14:textFill>
                  <w14:solidFill>
                    <w14:schemeClr w14:val="tx1"/>
                  </w14:solidFill>
                </w14:textFill>
              </w:rPr>
            </w:pPr>
          </w:p>
        </w:tc>
        <w:tc>
          <w:tcPr>
            <w:tcW w:w="1388" w:type="dxa"/>
          </w:tcPr>
          <w:p w14:paraId="77B62008">
            <w:pPr>
              <w:snapToGrid w:val="0"/>
              <w:spacing w:line="360" w:lineRule="auto"/>
              <w:rPr>
                <w:rFonts w:ascii="宋体" w:hAnsi="宋体" w:cs="宋体"/>
                <w:color w:val="000000" w:themeColor="text1"/>
                <w:sz w:val="24"/>
                <w:highlight w:val="none"/>
                <w14:textFill>
                  <w14:solidFill>
                    <w14:schemeClr w14:val="tx1"/>
                  </w14:solidFill>
                </w14:textFill>
              </w:rPr>
            </w:pPr>
          </w:p>
        </w:tc>
        <w:tc>
          <w:tcPr>
            <w:tcW w:w="934" w:type="dxa"/>
          </w:tcPr>
          <w:p w14:paraId="18D5CA30">
            <w:pPr>
              <w:snapToGrid w:val="0"/>
              <w:spacing w:line="360" w:lineRule="auto"/>
              <w:rPr>
                <w:rFonts w:ascii="宋体" w:hAnsi="宋体" w:cs="宋体"/>
                <w:color w:val="000000" w:themeColor="text1"/>
                <w:sz w:val="24"/>
                <w:highlight w:val="none"/>
                <w14:textFill>
                  <w14:solidFill>
                    <w14:schemeClr w14:val="tx1"/>
                  </w14:solidFill>
                </w14:textFill>
              </w:rPr>
            </w:pPr>
          </w:p>
        </w:tc>
        <w:tc>
          <w:tcPr>
            <w:tcW w:w="866" w:type="dxa"/>
          </w:tcPr>
          <w:p w14:paraId="1E00CE7A">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56" w:type="dxa"/>
          </w:tcPr>
          <w:p w14:paraId="27C774A8">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24" w:type="dxa"/>
          </w:tcPr>
          <w:p w14:paraId="03A80874">
            <w:pPr>
              <w:snapToGrid w:val="0"/>
              <w:spacing w:line="360" w:lineRule="auto"/>
              <w:rPr>
                <w:rFonts w:ascii="宋体" w:hAnsi="宋体" w:cs="宋体"/>
                <w:color w:val="000000" w:themeColor="text1"/>
                <w:sz w:val="24"/>
                <w:highlight w:val="none"/>
                <w14:textFill>
                  <w14:solidFill>
                    <w14:schemeClr w14:val="tx1"/>
                  </w14:solidFill>
                </w14:textFill>
              </w:rPr>
            </w:pPr>
          </w:p>
        </w:tc>
        <w:tc>
          <w:tcPr>
            <w:tcW w:w="898" w:type="dxa"/>
          </w:tcPr>
          <w:p w14:paraId="00D5A71C">
            <w:pPr>
              <w:snapToGrid w:val="0"/>
              <w:spacing w:line="360" w:lineRule="auto"/>
              <w:rPr>
                <w:rFonts w:ascii="宋体" w:hAnsi="宋体" w:cs="宋体"/>
                <w:color w:val="000000" w:themeColor="text1"/>
                <w:sz w:val="24"/>
                <w:highlight w:val="none"/>
                <w14:textFill>
                  <w14:solidFill>
                    <w14:schemeClr w14:val="tx1"/>
                  </w14:solidFill>
                </w14:textFill>
              </w:rPr>
            </w:pPr>
          </w:p>
        </w:tc>
      </w:tr>
      <w:tr w14:paraId="1FDB9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6F93F574">
            <w:pPr>
              <w:pStyle w:val="2"/>
              <w:rPr>
                <w:rFonts w:hint="eastAsia"/>
                <w:color w:val="000000" w:themeColor="text1"/>
                <w:highlight w:val="none"/>
                <w14:textFill>
                  <w14:solidFill>
                    <w14:schemeClr w14:val="tx1"/>
                  </w14:solidFill>
                </w14:textFill>
              </w:rPr>
            </w:pPr>
          </w:p>
          <w:p w14:paraId="340B1528">
            <w:pPr>
              <w:rPr>
                <w:rFonts w:hint="eastAsia"/>
                <w:color w:val="000000" w:themeColor="text1"/>
                <w:highlight w:val="none"/>
                <w14:textFill>
                  <w14:solidFill>
                    <w14:schemeClr w14:val="tx1"/>
                  </w14:solidFill>
                </w14:textFill>
              </w:rPr>
            </w:pPr>
          </w:p>
        </w:tc>
        <w:tc>
          <w:tcPr>
            <w:tcW w:w="1492" w:type="dxa"/>
          </w:tcPr>
          <w:p w14:paraId="4CD45788">
            <w:pPr>
              <w:snapToGrid w:val="0"/>
              <w:spacing w:line="360" w:lineRule="auto"/>
              <w:jc w:val="center"/>
              <w:rPr>
                <w:rFonts w:hint="default" w:ascii="Times New Roman" w:hAnsi="Times New Roman" w:eastAsia="方正仿宋_GBK" w:cs="Times New Roman"/>
                <w:color w:val="000000" w:themeColor="text1"/>
                <w:kern w:val="0"/>
                <w:sz w:val="24"/>
                <w:szCs w:val="24"/>
                <w:highlight w:val="none"/>
                <w:lang w:val="en-US" w:eastAsia="zh-CN" w:bidi="ar"/>
                <w14:textFill>
                  <w14:solidFill>
                    <w14:schemeClr w14:val="tx1"/>
                  </w14:solidFill>
                </w14:textFill>
              </w:rPr>
            </w:pPr>
          </w:p>
        </w:tc>
        <w:tc>
          <w:tcPr>
            <w:tcW w:w="1388" w:type="dxa"/>
          </w:tcPr>
          <w:p w14:paraId="65C92307">
            <w:pPr>
              <w:snapToGrid w:val="0"/>
              <w:spacing w:line="360" w:lineRule="auto"/>
              <w:rPr>
                <w:rFonts w:ascii="宋体" w:hAnsi="宋体" w:cs="宋体"/>
                <w:color w:val="000000" w:themeColor="text1"/>
                <w:sz w:val="24"/>
                <w:highlight w:val="none"/>
                <w14:textFill>
                  <w14:solidFill>
                    <w14:schemeClr w14:val="tx1"/>
                  </w14:solidFill>
                </w14:textFill>
              </w:rPr>
            </w:pPr>
          </w:p>
        </w:tc>
        <w:tc>
          <w:tcPr>
            <w:tcW w:w="934" w:type="dxa"/>
          </w:tcPr>
          <w:p w14:paraId="15C63E2A">
            <w:pPr>
              <w:snapToGrid w:val="0"/>
              <w:spacing w:line="360" w:lineRule="auto"/>
              <w:rPr>
                <w:rFonts w:ascii="宋体" w:hAnsi="宋体" w:cs="宋体"/>
                <w:color w:val="000000" w:themeColor="text1"/>
                <w:sz w:val="24"/>
                <w:highlight w:val="none"/>
                <w14:textFill>
                  <w14:solidFill>
                    <w14:schemeClr w14:val="tx1"/>
                  </w14:solidFill>
                </w14:textFill>
              </w:rPr>
            </w:pPr>
          </w:p>
        </w:tc>
        <w:tc>
          <w:tcPr>
            <w:tcW w:w="866" w:type="dxa"/>
          </w:tcPr>
          <w:p w14:paraId="0877C914">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56" w:type="dxa"/>
          </w:tcPr>
          <w:p w14:paraId="1D1FC6A9">
            <w:pPr>
              <w:snapToGrid w:val="0"/>
              <w:spacing w:line="360" w:lineRule="auto"/>
              <w:rPr>
                <w:rFonts w:ascii="宋体" w:hAnsi="宋体" w:cs="宋体"/>
                <w:color w:val="000000" w:themeColor="text1"/>
                <w:sz w:val="24"/>
                <w:highlight w:val="none"/>
                <w14:textFill>
                  <w14:solidFill>
                    <w14:schemeClr w14:val="tx1"/>
                  </w14:solidFill>
                </w14:textFill>
              </w:rPr>
            </w:pPr>
          </w:p>
        </w:tc>
        <w:tc>
          <w:tcPr>
            <w:tcW w:w="1424" w:type="dxa"/>
          </w:tcPr>
          <w:p w14:paraId="19F37686">
            <w:pPr>
              <w:snapToGrid w:val="0"/>
              <w:spacing w:line="360" w:lineRule="auto"/>
              <w:rPr>
                <w:rFonts w:ascii="宋体" w:hAnsi="宋体" w:cs="宋体"/>
                <w:color w:val="000000" w:themeColor="text1"/>
                <w:sz w:val="24"/>
                <w:highlight w:val="none"/>
                <w14:textFill>
                  <w14:solidFill>
                    <w14:schemeClr w14:val="tx1"/>
                  </w14:solidFill>
                </w14:textFill>
              </w:rPr>
            </w:pPr>
          </w:p>
        </w:tc>
        <w:tc>
          <w:tcPr>
            <w:tcW w:w="898" w:type="dxa"/>
          </w:tcPr>
          <w:p w14:paraId="5B9CB052">
            <w:pPr>
              <w:snapToGrid w:val="0"/>
              <w:spacing w:line="360" w:lineRule="auto"/>
              <w:rPr>
                <w:rFonts w:ascii="宋体" w:hAnsi="宋体" w:cs="宋体"/>
                <w:color w:val="000000" w:themeColor="text1"/>
                <w:sz w:val="24"/>
                <w:highlight w:val="none"/>
                <w14:textFill>
                  <w14:solidFill>
                    <w14:schemeClr w14:val="tx1"/>
                  </w14:solidFill>
                </w14:textFill>
              </w:rPr>
            </w:pPr>
          </w:p>
        </w:tc>
      </w:tr>
    </w:tbl>
    <w:p w14:paraId="03659AA9">
      <w:pPr>
        <w:snapToGrid w:val="0"/>
        <w:spacing w:line="360" w:lineRule="auto"/>
        <w:rPr>
          <w:rFonts w:ascii="宋体" w:hAnsi="宋体" w:cs="宋体"/>
          <w:color w:val="000000" w:themeColor="text1"/>
          <w:sz w:val="24"/>
          <w:highlight w:val="none"/>
          <w14:textFill>
            <w14:solidFill>
              <w14:schemeClr w14:val="tx1"/>
            </w14:solidFill>
          </w14:textFill>
        </w:rPr>
        <w:sectPr>
          <w:headerReference r:id="rId4" w:type="first"/>
          <w:footerReference r:id="rId7" w:type="first"/>
          <w:headerReference r:id="rId3" w:type="default"/>
          <w:footerReference r:id="rId5" w:type="default"/>
          <w:footerReference r:id="rId6" w:type="even"/>
          <w:pgSz w:w="11906" w:h="16838"/>
          <w:pgMar w:top="1418" w:right="1418" w:bottom="1418" w:left="1418" w:header="851" w:footer="992" w:gutter="0"/>
          <w:cols w:space="720" w:num="1"/>
          <w:titlePg/>
          <w:docGrid w:type="lines" w:linePitch="312" w:charSpace="0"/>
        </w:sectPr>
      </w:pPr>
    </w:p>
    <w:p w14:paraId="1002518F">
      <w:pPr>
        <w:spacing w:line="400" w:lineRule="exact"/>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附件三</w:t>
      </w:r>
    </w:p>
    <w:p w14:paraId="4EB55455">
      <w:pPr>
        <w:snapToGrid w:val="0"/>
        <w:spacing w:line="560" w:lineRule="atLeast"/>
        <w:ind w:firstLine="480"/>
        <w:jc w:val="center"/>
        <w:rPr>
          <w:rFonts w:ascii="宋体" w:hAnsi="宋体" w:cs="宋体"/>
          <w:color w:val="000000" w:themeColor="text1"/>
          <w:sz w:val="36"/>
          <w:szCs w:val="36"/>
          <w:highlight w:val="none"/>
          <w14:textFill>
            <w14:solidFill>
              <w14:schemeClr w14:val="tx1"/>
            </w14:solidFill>
          </w14:textFill>
        </w:rPr>
      </w:pPr>
      <w:r>
        <w:rPr>
          <w:rFonts w:hint="eastAsia" w:ascii="宋体" w:hAnsi="宋体" w:cs="宋体"/>
          <w:color w:val="000000" w:themeColor="text1"/>
          <w:sz w:val="36"/>
          <w:szCs w:val="36"/>
          <w:highlight w:val="none"/>
          <w14:textFill>
            <w14:solidFill>
              <w14:schemeClr w14:val="tx1"/>
            </w14:solidFill>
          </w14:textFill>
        </w:rPr>
        <w:t>年月施工作业人员工资支付表</w:t>
      </w:r>
    </w:p>
    <w:p w14:paraId="30883265">
      <w:pPr>
        <w:snapToGrid w:val="0"/>
        <w:spacing w:line="560" w:lineRule="atLeast"/>
        <w:ind w:firstLine="48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项目名称：                           分包单位名称：                                 (单位：元)</w:t>
      </w:r>
    </w:p>
    <w:tbl>
      <w:tblPr>
        <w:tblStyle w:val="47"/>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080"/>
        <w:gridCol w:w="1260"/>
        <w:gridCol w:w="1980"/>
        <w:gridCol w:w="1080"/>
        <w:gridCol w:w="1136"/>
        <w:gridCol w:w="1236"/>
        <w:gridCol w:w="1228"/>
        <w:gridCol w:w="2580"/>
        <w:gridCol w:w="1260"/>
      </w:tblGrid>
      <w:tr w14:paraId="53AFF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14:paraId="1E057D2D">
            <w:pPr>
              <w:snapToGrid w:val="0"/>
              <w:spacing w:line="340" w:lineRule="exact"/>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序号</w:t>
            </w:r>
          </w:p>
        </w:tc>
        <w:tc>
          <w:tcPr>
            <w:tcW w:w="1080" w:type="dxa"/>
            <w:vAlign w:val="center"/>
          </w:tcPr>
          <w:p w14:paraId="334BE5F7">
            <w:pPr>
              <w:snapToGrid w:val="0"/>
              <w:spacing w:line="340" w:lineRule="exact"/>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姓名</w:t>
            </w:r>
          </w:p>
        </w:tc>
        <w:tc>
          <w:tcPr>
            <w:tcW w:w="1260" w:type="dxa"/>
            <w:vAlign w:val="center"/>
          </w:tcPr>
          <w:p w14:paraId="748D20E7">
            <w:pPr>
              <w:snapToGrid w:val="0"/>
              <w:spacing w:line="340" w:lineRule="exact"/>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班组</w:t>
            </w:r>
          </w:p>
        </w:tc>
        <w:tc>
          <w:tcPr>
            <w:tcW w:w="1980" w:type="dxa"/>
            <w:tcBorders>
              <w:tr2bl w:val="single" w:color="auto" w:sz="4" w:space="0"/>
            </w:tcBorders>
            <w:vAlign w:val="center"/>
          </w:tcPr>
          <w:p w14:paraId="5A9FE094">
            <w:pPr>
              <w:snapToGrid w:val="0"/>
              <w:spacing w:line="340" w:lineRule="exact"/>
              <w:rPr>
                <w:rFonts w:ascii="宋体" w:hAnsi="宋体" w:cs="宋体"/>
                <w:color w:val="000000" w:themeColor="text1"/>
                <w:spacing w:val="-20"/>
                <w:sz w:val="24"/>
                <w:highlight w:val="none"/>
                <w14:textFill>
                  <w14:solidFill>
                    <w14:schemeClr w14:val="tx1"/>
                  </w14:solidFill>
                </w14:textFill>
              </w:rPr>
            </w:pPr>
            <w:r>
              <w:rPr>
                <w:rFonts w:hint="eastAsia" w:ascii="宋体" w:hAnsi="宋体" w:cs="宋体"/>
                <w:color w:val="000000" w:themeColor="text1"/>
                <w:spacing w:val="-20"/>
                <w:sz w:val="24"/>
                <w:highlight w:val="none"/>
                <w14:textFill>
                  <w14:solidFill>
                    <w14:schemeClr w14:val="tx1"/>
                  </w14:solidFill>
                </w14:textFill>
              </w:rPr>
              <w:t>计件单价</w:t>
            </w:r>
          </w:p>
          <w:p w14:paraId="420C9A31">
            <w:pPr>
              <w:snapToGrid w:val="0"/>
              <w:spacing w:line="340" w:lineRule="exact"/>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pacing w:val="-20"/>
                <w:sz w:val="24"/>
                <w:highlight w:val="none"/>
                <w14:textFill>
                  <w14:solidFill>
                    <w14:schemeClr w14:val="tx1"/>
                  </w14:solidFill>
                </w14:textFill>
              </w:rPr>
              <w:t xml:space="preserve">       出勤天数</w:t>
            </w:r>
          </w:p>
        </w:tc>
        <w:tc>
          <w:tcPr>
            <w:tcW w:w="1080" w:type="dxa"/>
            <w:vAlign w:val="center"/>
          </w:tcPr>
          <w:p w14:paraId="1E0D6AD4">
            <w:pPr>
              <w:snapToGrid w:val="0"/>
              <w:spacing w:line="340" w:lineRule="exact"/>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应发 金额</w:t>
            </w:r>
          </w:p>
        </w:tc>
        <w:tc>
          <w:tcPr>
            <w:tcW w:w="1136" w:type="dxa"/>
            <w:vAlign w:val="center"/>
          </w:tcPr>
          <w:p w14:paraId="0C5AEF20">
            <w:pPr>
              <w:snapToGrid w:val="0"/>
              <w:spacing w:line="340" w:lineRule="exact"/>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代扣罚款</w:t>
            </w:r>
          </w:p>
        </w:tc>
        <w:tc>
          <w:tcPr>
            <w:tcW w:w="1236" w:type="dxa"/>
            <w:vAlign w:val="center"/>
          </w:tcPr>
          <w:p w14:paraId="0CD7B1A0">
            <w:pPr>
              <w:snapToGrid w:val="0"/>
              <w:spacing w:line="340" w:lineRule="exact"/>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代扣  个税</w:t>
            </w:r>
          </w:p>
        </w:tc>
        <w:tc>
          <w:tcPr>
            <w:tcW w:w="1228" w:type="dxa"/>
            <w:vAlign w:val="center"/>
          </w:tcPr>
          <w:p w14:paraId="64368D34">
            <w:pPr>
              <w:snapToGrid w:val="0"/>
              <w:spacing w:line="340" w:lineRule="exact"/>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净发   金额</w:t>
            </w:r>
          </w:p>
        </w:tc>
        <w:tc>
          <w:tcPr>
            <w:tcW w:w="2580" w:type="dxa"/>
            <w:vAlign w:val="center"/>
          </w:tcPr>
          <w:p w14:paraId="2E1DD747">
            <w:pPr>
              <w:snapToGrid w:val="0"/>
              <w:spacing w:line="340" w:lineRule="exact"/>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银行工资卡</w:t>
            </w:r>
          </w:p>
        </w:tc>
        <w:tc>
          <w:tcPr>
            <w:tcW w:w="1260" w:type="dxa"/>
            <w:vAlign w:val="center"/>
          </w:tcPr>
          <w:p w14:paraId="6ECAF9CA">
            <w:pPr>
              <w:snapToGrid w:val="0"/>
              <w:spacing w:line="340" w:lineRule="exact"/>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领款  签字</w:t>
            </w:r>
          </w:p>
        </w:tc>
      </w:tr>
      <w:tr w14:paraId="34915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14:paraId="7CB84C44">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080" w:type="dxa"/>
          </w:tcPr>
          <w:p w14:paraId="78CA884E">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60" w:type="dxa"/>
          </w:tcPr>
          <w:p w14:paraId="6CEB1317">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980" w:type="dxa"/>
            <w:tcBorders>
              <w:tr2bl w:val="single" w:color="auto" w:sz="4" w:space="0"/>
            </w:tcBorders>
          </w:tcPr>
          <w:p w14:paraId="0826ED66">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080" w:type="dxa"/>
          </w:tcPr>
          <w:p w14:paraId="22790425">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136" w:type="dxa"/>
          </w:tcPr>
          <w:p w14:paraId="7CC336F5">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36" w:type="dxa"/>
          </w:tcPr>
          <w:p w14:paraId="7C98E2C5">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28" w:type="dxa"/>
          </w:tcPr>
          <w:p w14:paraId="466D1886">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2580" w:type="dxa"/>
          </w:tcPr>
          <w:p w14:paraId="148C4765">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60" w:type="dxa"/>
          </w:tcPr>
          <w:p w14:paraId="50114F07">
            <w:pPr>
              <w:snapToGrid w:val="0"/>
              <w:spacing w:line="560" w:lineRule="atLeast"/>
              <w:rPr>
                <w:rFonts w:ascii="宋体" w:hAnsi="宋体" w:cs="宋体"/>
                <w:color w:val="000000" w:themeColor="text1"/>
                <w:sz w:val="24"/>
                <w:highlight w:val="none"/>
                <w14:textFill>
                  <w14:solidFill>
                    <w14:schemeClr w14:val="tx1"/>
                  </w14:solidFill>
                </w14:textFill>
              </w:rPr>
            </w:pPr>
          </w:p>
        </w:tc>
      </w:tr>
      <w:tr w14:paraId="00E37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14:paraId="22CD3F64">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080" w:type="dxa"/>
          </w:tcPr>
          <w:p w14:paraId="7C929311">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60" w:type="dxa"/>
          </w:tcPr>
          <w:p w14:paraId="62FFDFB8">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980" w:type="dxa"/>
            <w:tcBorders>
              <w:tr2bl w:val="single" w:color="auto" w:sz="4" w:space="0"/>
            </w:tcBorders>
          </w:tcPr>
          <w:p w14:paraId="66D761D8">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080" w:type="dxa"/>
          </w:tcPr>
          <w:p w14:paraId="1577206C">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136" w:type="dxa"/>
          </w:tcPr>
          <w:p w14:paraId="7ACB5E24">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36" w:type="dxa"/>
          </w:tcPr>
          <w:p w14:paraId="5BDD9599">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28" w:type="dxa"/>
          </w:tcPr>
          <w:p w14:paraId="331664B4">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2580" w:type="dxa"/>
          </w:tcPr>
          <w:p w14:paraId="35984EFF">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60" w:type="dxa"/>
          </w:tcPr>
          <w:p w14:paraId="410C6B97">
            <w:pPr>
              <w:snapToGrid w:val="0"/>
              <w:spacing w:line="560" w:lineRule="atLeast"/>
              <w:rPr>
                <w:rFonts w:ascii="宋体" w:hAnsi="宋体" w:cs="宋体"/>
                <w:color w:val="000000" w:themeColor="text1"/>
                <w:sz w:val="24"/>
                <w:highlight w:val="none"/>
                <w14:textFill>
                  <w14:solidFill>
                    <w14:schemeClr w14:val="tx1"/>
                  </w14:solidFill>
                </w14:textFill>
              </w:rPr>
            </w:pPr>
          </w:p>
        </w:tc>
      </w:tr>
      <w:tr w14:paraId="48CFB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14:paraId="2053F167">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080" w:type="dxa"/>
          </w:tcPr>
          <w:p w14:paraId="4DF1115E">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60" w:type="dxa"/>
          </w:tcPr>
          <w:p w14:paraId="12F02F1C">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980" w:type="dxa"/>
            <w:tcBorders>
              <w:tr2bl w:val="single" w:color="auto" w:sz="4" w:space="0"/>
            </w:tcBorders>
          </w:tcPr>
          <w:p w14:paraId="6320F7A4">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080" w:type="dxa"/>
          </w:tcPr>
          <w:p w14:paraId="630D2E6F">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136" w:type="dxa"/>
          </w:tcPr>
          <w:p w14:paraId="12BA9222">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36" w:type="dxa"/>
          </w:tcPr>
          <w:p w14:paraId="03D977B4">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28" w:type="dxa"/>
          </w:tcPr>
          <w:p w14:paraId="6AE82113">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2580" w:type="dxa"/>
          </w:tcPr>
          <w:p w14:paraId="1E061A4F">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60" w:type="dxa"/>
          </w:tcPr>
          <w:p w14:paraId="0CA558C0">
            <w:pPr>
              <w:snapToGrid w:val="0"/>
              <w:spacing w:line="560" w:lineRule="atLeast"/>
              <w:rPr>
                <w:rFonts w:ascii="宋体" w:hAnsi="宋体" w:cs="宋体"/>
                <w:color w:val="000000" w:themeColor="text1"/>
                <w:sz w:val="24"/>
                <w:highlight w:val="none"/>
                <w14:textFill>
                  <w14:solidFill>
                    <w14:schemeClr w14:val="tx1"/>
                  </w14:solidFill>
                </w14:textFill>
              </w:rPr>
            </w:pPr>
          </w:p>
        </w:tc>
      </w:tr>
      <w:tr w14:paraId="74EF6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14:paraId="4A394AD1">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080" w:type="dxa"/>
          </w:tcPr>
          <w:p w14:paraId="42445309">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60" w:type="dxa"/>
          </w:tcPr>
          <w:p w14:paraId="1307571E">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980" w:type="dxa"/>
            <w:tcBorders>
              <w:tr2bl w:val="single" w:color="auto" w:sz="4" w:space="0"/>
            </w:tcBorders>
          </w:tcPr>
          <w:p w14:paraId="3746D9AF">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080" w:type="dxa"/>
          </w:tcPr>
          <w:p w14:paraId="5540C0D4">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136" w:type="dxa"/>
          </w:tcPr>
          <w:p w14:paraId="64662BFF">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36" w:type="dxa"/>
          </w:tcPr>
          <w:p w14:paraId="47351979">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28" w:type="dxa"/>
          </w:tcPr>
          <w:p w14:paraId="6CE12C68">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2580" w:type="dxa"/>
          </w:tcPr>
          <w:p w14:paraId="439AC86F">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60" w:type="dxa"/>
          </w:tcPr>
          <w:p w14:paraId="3B15C0B4">
            <w:pPr>
              <w:snapToGrid w:val="0"/>
              <w:spacing w:line="560" w:lineRule="atLeast"/>
              <w:rPr>
                <w:rFonts w:ascii="宋体" w:hAnsi="宋体" w:cs="宋体"/>
                <w:color w:val="000000" w:themeColor="text1"/>
                <w:sz w:val="24"/>
                <w:highlight w:val="none"/>
                <w14:textFill>
                  <w14:solidFill>
                    <w14:schemeClr w14:val="tx1"/>
                  </w14:solidFill>
                </w14:textFill>
              </w:rPr>
            </w:pPr>
          </w:p>
        </w:tc>
      </w:tr>
      <w:tr w14:paraId="18373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14:paraId="30D8EFB6">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080" w:type="dxa"/>
          </w:tcPr>
          <w:p w14:paraId="39F2DB34">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60" w:type="dxa"/>
          </w:tcPr>
          <w:p w14:paraId="1FB03ED7">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980" w:type="dxa"/>
            <w:tcBorders>
              <w:tr2bl w:val="single" w:color="auto" w:sz="4" w:space="0"/>
            </w:tcBorders>
          </w:tcPr>
          <w:p w14:paraId="37E4C2CA">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080" w:type="dxa"/>
          </w:tcPr>
          <w:p w14:paraId="4379643B">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136" w:type="dxa"/>
          </w:tcPr>
          <w:p w14:paraId="3A376D55">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36" w:type="dxa"/>
          </w:tcPr>
          <w:p w14:paraId="7D10064E">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28" w:type="dxa"/>
          </w:tcPr>
          <w:p w14:paraId="2764C810">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2580" w:type="dxa"/>
          </w:tcPr>
          <w:p w14:paraId="483B7D4A">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60" w:type="dxa"/>
          </w:tcPr>
          <w:p w14:paraId="5264EEE4">
            <w:pPr>
              <w:snapToGrid w:val="0"/>
              <w:spacing w:line="560" w:lineRule="atLeast"/>
              <w:rPr>
                <w:rFonts w:ascii="宋体" w:hAnsi="宋体" w:cs="宋体"/>
                <w:color w:val="000000" w:themeColor="text1"/>
                <w:sz w:val="24"/>
                <w:highlight w:val="none"/>
                <w14:textFill>
                  <w14:solidFill>
                    <w14:schemeClr w14:val="tx1"/>
                  </w14:solidFill>
                </w14:textFill>
              </w:rPr>
            </w:pPr>
          </w:p>
        </w:tc>
      </w:tr>
      <w:tr w14:paraId="071A5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14:paraId="373D2E3D">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080" w:type="dxa"/>
          </w:tcPr>
          <w:p w14:paraId="2A56FE28">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60" w:type="dxa"/>
          </w:tcPr>
          <w:p w14:paraId="57A97BCE">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980" w:type="dxa"/>
            <w:tcBorders>
              <w:bottom w:val="nil"/>
              <w:tr2bl w:val="single" w:color="auto" w:sz="4" w:space="0"/>
            </w:tcBorders>
          </w:tcPr>
          <w:p w14:paraId="250F4D55">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080" w:type="dxa"/>
          </w:tcPr>
          <w:p w14:paraId="7895FA16">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136" w:type="dxa"/>
          </w:tcPr>
          <w:p w14:paraId="52038E74">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36" w:type="dxa"/>
          </w:tcPr>
          <w:p w14:paraId="2F6A523C">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28" w:type="dxa"/>
          </w:tcPr>
          <w:p w14:paraId="5B2AFE25">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2580" w:type="dxa"/>
          </w:tcPr>
          <w:p w14:paraId="52E83FC0">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60" w:type="dxa"/>
          </w:tcPr>
          <w:p w14:paraId="151EE63A">
            <w:pPr>
              <w:snapToGrid w:val="0"/>
              <w:spacing w:line="560" w:lineRule="atLeast"/>
              <w:rPr>
                <w:rFonts w:ascii="宋体" w:hAnsi="宋体" w:cs="宋体"/>
                <w:color w:val="000000" w:themeColor="text1"/>
                <w:sz w:val="24"/>
                <w:highlight w:val="none"/>
                <w14:textFill>
                  <w14:solidFill>
                    <w14:schemeClr w14:val="tx1"/>
                  </w14:solidFill>
                </w14:textFill>
              </w:rPr>
            </w:pPr>
          </w:p>
        </w:tc>
      </w:tr>
      <w:tr w14:paraId="09405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14:paraId="74E46228">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080" w:type="dxa"/>
          </w:tcPr>
          <w:p w14:paraId="3FCF4126">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60" w:type="dxa"/>
          </w:tcPr>
          <w:p w14:paraId="19817BE1">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980" w:type="dxa"/>
            <w:tcBorders>
              <w:top w:val="nil"/>
              <w:tr2bl w:val="single" w:color="auto" w:sz="4" w:space="0"/>
            </w:tcBorders>
          </w:tcPr>
          <w:p w14:paraId="2A2CDAF4">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080" w:type="dxa"/>
          </w:tcPr>
          <w:p w14:paraId="1E3F8E6A">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136" w:type="dxa"/>
          </w:tcPr>
          <w:p w14:paraId="0B300041">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36" w:type="dxa"/>
          </w:tcPr>
          <w:p w14:paraId="649FFBBC">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28" w:type="dxa"/>
          </w:tcPr>
          <w:p w14:paraId="351042C1">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2580" w:type="dxa"/>
          </w:tcPr>
          <w:p w14:paraId="3B62E9EE">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60" w:type="dxa"/>
          </w:tcPr>
          <w:p w14:paraId="0864125F">
            <w:pPr>
              <w:snapToGrid w:val="0"/>
              <w:spacing w:line="560" w:lineRule="atLeast"/>
              <w:rPr>
                <w:rFonts w:ascii="宋体" w:hAnsi="宋体" w:cs="宋体"/>
                <w:color w:val="000000" w:themeColor="text1"/>
                <w:sz w:val="24"/>
                <w:highlight w:val="none"/>
                <w14:textFill>
                  <w14:solidFill>
                    <w14:schemeClr w14:val="tx1"/>
                  </w14:solidFill>
                </w14:textFill>
              </w:rPr>
            </w:pPr>
          </w:p>
        </w:tc>
      </w:tr>
      <w:tr w14:paraId="67E9B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14:paraId="3B6B2622">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080" w:type="dxa"/>
          </w:tcPr>
          <w:p w14:paraId="405E6A2E">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60" w:type="dxa"/>
          </w:tcPr>
          <w:p w14:paraId="0DAB713D">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980" w:type="dxa"/>
            <w:tcBorders>
              <w:tr2bl w:val="single" w:color="auto" w:sz="4" w:space="0"/>
            </w:tcBorders>
          </w:tcPr>
          <w:p w14:paraId="690A8628">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080" w:type="dxa"/>
          </w:tcPr>
          <w:p w14:paraId="48757A64">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136" w:type="dxa"/>
          </w:tcPr>
          <w:p w14:paraId="49D142B4">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36" w:type="dxa"/>
          </w:tcPr>
          <w:p w14:paraId="56690E5F">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28" w:type="dxa"/>
          </w:tcPr>
          <w:p w14:paraId="390F0408">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2580" w:type="dxa"/>
          </w:tcPr>
          <w:p w14:paraId="5CC7C40B">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60" w:type="dxa"/>
          </w:tcPr>
          <w:p w14:paraId="2D72AE14">
            <w:pPr>
              <w:snapToGrid w:val="0"/>
              <w:spacing w:line="560" w:lineRule="atLeast"/>
              <w:rPr>
                <w:rFonts w:ascii="宋体" w:hAnsi="宋体" w:cs="宋体"/>
                <w:color w:val="000000" w:themeColor="text1"/>
                <w:sz w:val="24"/>
                <w:highlight w:val="none"/>
                <w14:textFill>
                  <w14:solidFill>
                    <w14:schemeClr w14:val="tx1"/>
                  </w14:solidFill>
                </w14:textFill>
              </w:rPr>
            </w:pPr>
          </w:p>
        </w:tc>
      </w:tr>
      <w:tr w14:paraId="7CDA3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0" w:type="dxa"/>
            <w:gridSpan w:val="3"/>
            <w:vAlign w:val="center"/>
          </w:tcPr>
          <w:p w14:paraId="436F2738">
            <w:pPr>
              <w:snapToGrid w:val="0"/>
              <w:spacing w:line="560" w:lineRule="atLeast"/>
              <w:jc w:val="center"/>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合计</w:t>
            </w:r>
          </w:p>
        </w:tc>
        <w:tc>
          <w:tcPr>
            <w:tcW w:w="1980" w:type="dxa"/>
            <w:tcBorders>
              <w:tr2bl w:val="single" w:color="auto" w:sz="4" w:space="0"/>
            </w:tcBorders>
          </w:tcPr>
          <w:p w14:paraId="72BEBB3F">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080" w:type="dxa"/>
          </w:tcPr>
          <w:p w14:paraId="182B10E5">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136" w:type="dxa"/>
          </w:tcPr>
          <w:p w14:paraId="52AAEAF2">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36" w:type="dxa"/>
          </w:tcPr>
          <w:p w14:paraId="6CF0AE84">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28" w:type="dxa"/>
          </w:tcPr>
          <w:p w14:paraId="747D7142">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2580" w:type="dxa"/>
          </w:tcPr>
          <w:p w14:paraId="6CC26F88">
            <w:pPr>
              <w:snapToGrid w:val="0"/>
              <w:spacing w:line="560" w:lineRule="atLeast"/>
              <w:rPr>
                <w:rFonts w:ascii="宋体" w:hAnsi="宋体" w:cs="宋体"/>
                <w:color w:val="000000" w:themeColor="text1"/>
                <w:sz w:val="24"/>
                <w:highlight w:val="none"/>
                <w14:textFill>
                  <w14:solidFill>
                    <w14:schemeClr w14:val="tx1"/>
                  </w14:solidFill>
                </w14:textFill>
              </w:rPr>
            </w:pPr>
          </w:p>
        </w:tc>
        <w:tc>
          <w:tcPr>
            <w:tcW w:w="1260" w:type="dxa"/>
          </w:tcPr>
          <w:p w14:paraId="4BC321CE">
            <w:pPr>
              <w:snapToGrid w:val="0"/>
              <w:spacing w:line="560" w:lineRule="atLeast"/>
              <w:rPr>
                <w:rFonts w:ascii="宋体" w:hAnsi="宋体" w:cs="宋体"/>
                <w:color w:val="000000" w:themeColor="text1"/>
                <w:sz w:val="24"/>
                <w:highlight w:val="none"/>
                <w14:textFill>
                  <w14:solidFill>
                    <w14:schemeClr w14:val="tx1"/>
                  </w14:solidFill>
                </w14:textFill>
              </w:rPr>
            </w:pPr>
          </w:p>
        </w:tc>
      </w:tr>
    </w:tbl>
    <w:p w14:paraId="3FE559A5">
      <w:pPr>
        <w:snapToGrid w:val="0"/>
        <w:spacing w:line="560" w:lineRule="atLeast"/>
        <w:rPr>
          <w:rFonts w:ascii="宋体" w:hAnsi="宋体" w:cs="宋体"/>
          <w:color w:val="000000" w:themeColor="text1"/>
          <w:sz w:val="24"/>
          <w:highlight w:val="none"/>
          <w14:textFill>
            <w14:solidFill>
              <w14:schemeClr w14:val="tx1"/>
            </w14:solidFill>
          </w14:textFill>
        </w:rPr>
        <w:sectPr>
          <w:footerReference r:id="rId10" w:type="first"/>
          <w:headerReference r:id="rId8" w:type="default"/>
          <w:footerReference r:id="rId9" w:type="default"/>
          <w:pgSz w:w="16838" w:h="11906" w:orient="landscape"/>
          <w:pgMar w:top="1588" w:right="1134" w:bottom="1191" w:left="1021" w:header="851" w:footer="992" w:gutter="0"/>
          <w:cols w:space="720" w:num="1"/>
          <w:titlePg/>
          <w:docGrid w:type="linesAndChars" w:linePitch="312" w:charSpace="0"/>
        </w:sectPr>
      </w:pPr>
      <w:r>
        <w:rPr>
          <w:rFonts w:hint="eastAsia" w:ascii="宋体" w:hAnsi="宋体" w:cs="宋体"/>
          <w:color w:val="000000" w:themeColor="text1"/>
          <w:sz w:val="24"/>
          <w:highlight w:val="none"/>
          <w14:textFill>
            <w14:solidFill>
              <w14:schemeClr w14:val="tx1"/>
            </w14:solidFill>
          </w14:textFill>
        </w:rPr>
        <w:t xml:space="preserve">乙方项目经理：  </w:t>
      </w:r>
    </w:p>
    <w:p w14:paraId="0F8228B4">
      <w:pPr>
        <w:jc w:val="left"/>
        <w:rPr>
          <w:rFonts w:ascii="宋体" w:hAnsi="宋体" w:cs="宋体"/>
          <w:b/>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附件四</w:t>
      </w:r>
    </w:p>
    <w:p w14:paraId="285B77D3">
      <w:pPr>
        <w:tabs>
          <w:tab w:val="left" w:pos="5400"/>
        </w:tabs>
        <w:spacing w:before="156" w:after="156"/>
        <w:jc w:val="center"/>
        <w:outlineLvl w:val="0"/>
        <w:rPr>
          <w:rFonts w:ascii="黑体" w:hAnsi="黑体" w:eastAsia="黑体" w:cs="黑体"/>
          <w:b/>
          <w:color w:val="000000" w:themeColor="text1"/>
          <w:sz w:val="36"/>
          <w:szCs w:val="36"/>
          <w:highlight w:val="none"/>
          <w14:textFill>
            <w14:solidFill>
              <w14:schemeClr w14:val="tx1"/>
            </w14:solidFill>
          </w14:textFill>
        </w:rPr>
      </w:pPr>
      <w:r>
        <w:rPr>
          <w:rFonts w:hint="eastAsia" w:ascii="黑体" w:hAnsi="黑体" w:eastAsia="黑体" w:cs="黑体"/>
          <w:b/>
          <w:color w:val="000000" w:themeColor="text1"/>
          <w:sz w:val="36"/>
          <w:szCs w:val="36"/>
          <w:highlight w:val="none"/>
          <w14:textFill>
            <w14:solidFill>
              <w14:schemeClr w14:val="tx1"/>
            </w14:solidFill>
          </w14:textFill>
        </w:rPr>
        <w:t>授权委托书</w:t>
      </w:r>
    </w:p>
    <w:p w14:paraId="52B1B2A0">
      <w:pPr>
        <w:tabs>
          <w:tab w:val="left" w:pos="5400"/>
        </w:tabs>
        <w:ind w:firstLine="540"/>
        <w:jc w:val="center"/>
        <w:rPr>
          <w:rFonts w:ascii="宋体" w:hAnsi="宋体" w:cs="宋体"/>
          <w:color w:val="000000" w:themeColor="text1"/>
          <w:sz w:val="24"/>
          <w:highlight w:val="none"/>
          <w14:textFill>
            <w14:solidFill>
              <w14:schemeClr w14:val="tx1"/>
            </w14:solidFill>
          </w14:textFill>
        </w:rPr>
      </w:pPr>
    </w:p>
    <w:p w14:paraId="3872184F">
      <w:pPr>
        <w:snapToGrid w:val="0"/>
        <w:spacing w:line="600" w:lineRule="exact"/>
        <w:ind w:firstLine="570"/>
        <w:rPr>
          <w:rFonts w:ascii="方正书宋_GBK" w:hAnsi="方正书宋_GBK" w:eastAsia="方正书宋_GBK" w:cs="方正书宋_GBK"/>
          <w:color w:val="000000" w:themeColor="text1"/>
          <w:sz w:val="28"/>
          <w:szCs w:val="28"/>
          <w:highlight w:val="none"/>
          <w:u w:val="single"/>
          <w14:textFill>
            <w14:solidFill>
              <w14:schemeClr w14:val="tx1"/>
            </w14:solidFill>
          </w14:textFill>
        </w:rPr>
      </w:pPr>
      <w:r>
        <w:rPr>
          <w:rFonts w:hint="eastAsia" w:ascii="方正书宋_GBK" w:hAnsi="方正书宋_GBK" w:eastAsia="方正书宋_GBK" w:cs="方正书宋_GBK"/>
          <w:color w:val="000000" w:themeColor="text1"/>
          <w:sz w:val="28"/>
          <w:szCs w:val="28"/>
          <w:highlight w:val="none"/>
          <w14:textFill>
            <w14:solidFill>
              <w14:schemeClr w14:val="tx1"/>
            </w14:solidFill>
          </w14:textFill>
        </w:rPr>
        <w:t>本授权委托声明：我：（姓名）系（分包单位名称）的法定代表人，现授权委托（分包单位名称）的（姓名）为我公司代理人，以本公司的名义参加重庆两江新区物业管理有限公司建设项目劳务（含辅材、机具等）分包的投标、合同签订及中标后的一切经济事务活动。代理人在开标、评标、合同谈判、合同签订及中标后的一切经济事务活动过程中所签署的一切文件和处理与之有关的一切事务，我均予以承认。</w:t>
      </w:r>
    </w:p>
    <w:p w14:paraId="195D7EB0">
      <w:pPr>
        <w:snapToGrid w:val="0"/>
        <w:spacing w:line="600" w:lineRule="exact"/>
        <w:ind w:firstLine="570"/>
        <w:rPr>
          <w:rFonts w:ascii="方正书宋_GBK" w:hAnsi="方正书宋_GBK" w:eastAsia="方正书宋_GBK" w:cs="方正书宋_GBK"/>
          <w:color w:val="000000" w:themeColor="text1"/>
          <w:sz w:val="28"/>
          <w:szCs w:val="28"/>
          <w:highlight w:val="none"/>
          <w14:textFill>
            <w14:solidFill>
              <w14:schemeClr w14:val="tx1"/>
            </w14:solidFill>
          </w14:textFill>
        </w:rPr>
      </w:pPr>
      <w:r>
        <w:rPr>
          <w:rFonts w:hint="eastAsia" w:ascii="方正书宋_GBK" w:hAnsi="方正书宋_GBK" w:eastAsia="方正书宋_GBK" w:cs="方正书宋_GBK"/>
          <w:color w:val="000000" w:themeColor="text1"/>
          <w:sz w:val="28"/>
          <w:szCs w:val="28"/>
          <w:highlight w:val="none"/>
          <w14:textFill>
            <w14:solidFill>
              <w14:schemeClr w14:val="tx1"/>
            </w14:solidFill>
          </w14:textFill>
        </w:rPr>
        <w:t>本授权范围为全权，本人对其行为承担法律责任，代理人无转委权。特此委托。（双方身份证复印件附后）。</w:t>
      </w:r>
    </w:p>
    <w:p w14:paraId="217EE151">
      <w:pPr>
        <w:snapToGrid w:val="0"/>
        <w:spacing w:line="600" w:lineRule="exact"/>
        <w:ind w:firstLine="570"/>
        <w:rPr>
          <w:rFonts w:ascii="方正书宋_GBK" w:hAnsi="方正书宋_GBK" w:eastAsia="方正书宋_GBK" w:cs="方正书宋_GBK"/>
          <w:color w:val="000000" w:themeColor="text1"/>
          <w:sz w:val="28"/>
          <w:szCs w:val="28"/>
          <w:highlight w:val="none"/>
          <w14:textFill>
            <w14:solidFill>
              <w14:schemeClr w14:val="tx1"/>
            </w14:solidFill>
          </w14:textFill>
        </w:rPr>
      </w:pPr>
      <w:r>
        <w:rPr>
          <w:rFonts w:hint="eastAsia" w:ascii="方正书宋_GBK" w:hAnsi="方正书宋_GBK" w:eastAsia="方正书宋_GBK" w:cs="方正书宋_GBK"/>
          <w:color w:val="000000" w:themeColor="text1"/>
          <w:sz w:val="28"/>
          <w:szCs w:val="28"/>
          <w:highlight w:val="none"/>
          <w14:textFill>
            <w14:solidFill>
              <w14:schemeClr w14:val="tx1"/>
            </w14:solidFill>
          </w14:textFill>
        </w:rPr>
        <w:t>委托人签名：　　　　　　　身份证号码：　　　　　</w:t>
      </w:r>
    </w:p>
    <w:p w14:paraId="27BFD8E8">
      <w:pPr>
        <w:snapToGrid w:val="0"/>
        <w:spacing w:line="600" w:lineRule="exact"/>
        <w:ind w:firstLine="570"/>
        <w:rPr>
          <w:rFonts w:ascii="方正书宋_GBK" w:hAnsi="方正书宋_GBK" w:eastAsia="方正书宋_GBK" w:cs="方正书宋_GBK"/>
          <w:color w:val="000000" w:themeColor="text1"/>
          <w:sz w:val="28"/>
          <w:szCs w:val="28"/>
          <w:highlight w:val="none"/>
          <w14:textFill>
            <w14:solidFill>
              <w14:schemeClr w14:val="tx1"/>
            </w14:solidFill>
          </w14:textFill>
        </w:rPr>
      </w:pPr>
      <w:r>
        <w:rPr>
          <w:rFonts w:hint="eastAsia" w:ascii="方正书宋_GBK" w:hAnsi="方正书宋_GBK" w:eastAsia="方正书宋_GBK" w:cs="方正书宋_GBK"/>
          <w:color w:val="000000" w:themeColor="text1"/>
          <w:sz w:val="28"/>
          <w:szCs w:val="28"/>
          <w:highlight w:val="none"/>
          <w14:textFill>
            <w14:solidFill>
              <w14:schemeClr w14:val="tx1"/>
            </w14:solidFill>
          </w14:textFill>
        </w:rPr>
        <w:t>被委托人签名：　　　　　　身份证号码：　　　　　　　　　</w:t>
      </w:r>
    </w:p>
    <w:p w14:paraId="0C540AE3">
      <w:pPr>
        <w:snapToGrid w:val="0"/>
        <w:spacing w:line="600" w:lineRule="exact"/>
        <w:ind w:firstLine="570"/>
        <w:rPr>
          <w:rFonts w:ascii="方正书宋_GBK" w:hAnsi="方正书宋_GBK" w:eastAsia="方正书宋_GBK" w:cs="方正书宋_GBK"/>
          <w:color w:val="000000" w:themeColor="text1"/>
          <w:sz w:val="28"/>
          <w:szCs w:val="28"/>
          <w:highlight w:val="none"/>
          <w14:textFill>
            <w14:solidFill>
              <w14:schemeClr w14:val="tx1"/>
            </w14:solidFill>
          </w14:textFill>
        </w:rPr>
      </w:pPr>
      <w:r>
        <w:rPr>
          <w:rFonts w:hint="eastAsia" w:ascii="方正书宋_GBK" w:hAnsi="方正书宋_GBK" w:eastAsia="方正书宋_GBK" w:cs="方正书宋_GBK"/>
          <w:color w:val="000000" w:themeColor="text1"/>
          <w:sz w:val="28"/>
          <w:szCs w:val="28"/>
          <w:highlight w:val="none"/>
          <w14:textFill>
            <w14:solidFill>
              <w14:schemeClr w14:val="tx1"/>
            </w14:solidFill>
          </w14:textFill>
        </w:rPr>
        <w:t>分包单位：</w:t>
      </w:r>
    </w:p>
    <w:p w14:paraId="1357A8F0">
      <w:pPr>
        <w:snapToGrid w:val="0"/>
        <w:spacing w:line="600" w:lineRule="exact"/>
        <w:ind w:firstLine="570"/>
        <w:rPr>
          <w:rFonts w:ascii="方正书宋_GBK" w:hAnsi="方正书宋_GBK" w:eastAsia="方正书宋_GBK" w:cs="方正书宋_GBK"/>
          <w:color w:val="000000" w:themeColor="text1"/>
          <w:sz w:val="28"/>
          <w:szCs w:val="28"/>
          <w:highlight w:val="none"/>
          <w14:textFill>
            <w14:solidFill>
              <w14:schemeClr w14:val="tx1"/>
            </w14:solidFill>
          </w14:textFill>
        </w:rPr>
      </w:pPr>
      <w:r>
        <w:rPr>
          <w:rFonts w:hint="eastAsia" w:ascii="方正书宋_GBK" w:hAnsi="方正书宋_GBK" w:eastAsia="方正书宋_GBK" w:cs="方正书宋_GBK"/>
          <w:color w:val="000000" w:themeColor="text1"/>
          <w:sz w:val="28"/>
          <w:szCs w:val="28"/>
          <w:highlight w:val="none"/>
          <w14:textFill>
            <w14:solidFill>
              <w14:schemeClr w14:val="tx1"/>
            </w14:solidFill>
          </w14:textFill>
        </w:rPr>
        <w:t>分包单位法人代表：（签字）</w:t>
      </w:r>
    </w:p>
    <w:p w14:paraId="629786BA">
      <w:pPr>
        <w:snapToGrid w:val="0"/>
        <w:spacing w:line="600" w:lineRule="exact"/>
        <w:ind w:firstLine="570"/>
        <w:rPr>
          <w:rFonts w:ascii="方正书宋_GBK" w:hAnsi="方正书宋_GBK" w:eastAsia="方正书宋_GBK" w:cs="方正书宋_GBK"/>
          <w:color w:val="000000" w:themeColor="text1"/>
          <w:sz w:val="28"/>
          <w:szCs w:val="28"/>
          <w:highlight w:val="none"/>
          <w14:textFill>
            <w14:solidFill>
              <w14:schemeClr w14:val="tx1"/>
            </w14:solidFill>
          </w14:textFill>
        </w:rPr>
      </w:pPr>
      <w:r>
        <w:rPr>
          <w:rFonts w:hint="eastAsia" w:ascii="方正书宋_GBK" w:hAnsi="方正书宋_GBK" w:eastAsia="方正书宋_GBK" w:cs="方正书宋_GBK"/>
          <w:color w:val="000000" w:themeColor="text1"/>
          <w:sz w:val="28"/>
          <w:szCs w:val="28"/>
          <w:highlight w:val="none"/>
          <w14:textFill>
            <w14:solidFill>
              <w14:schemeClr w14:val="tx1"/>
            </w14:solidFill>
          </w14:textFill>
        </w:rPr>
        <w:t>代</w:t>
      </w:r>
      <w:r>
        <w:rPr>
          <w:rFonts w:ascii="方正书宋_GBK" w:hAnsi="方正书宋_GBK" w:eastAsia="方正书宋_GBK" w:cs="方正书宋_GBK"/>
          <w:color w:val="000000" w:themeColor="text1"/>
          <w:sz w:val="28"/>
          <w:szCs w:val="28"/>
          <w:highlight w:val="none"/>
          <w14:textFill>
            <w14:solidFill>
              <w14:schemeClr w14:val="tx1"/>
            </w14:solidFill>
          </w14:textFill>
        </w:rPr>
        <w:t xml:space="preserve">     理     人：（签字）          </w:t>
      </w:r>
      <w:r>
        <w:rPr>
          <w:rFonts w:ascii="方正书宋_GBK" w:hAnsi="方正书宋_GBK" w:eastAsia="方正书宋_GBK" w:cs="方正书宋_GBK"/>
          <w:color w:val="000000" w:themeColor="text1"/>
          <w:sz w:val="28"/>
          <w:szCs w:val="28"/>
          <w:highlight w:val="none"/>
          <w14:textFill>
            <w14:solidFill>
              <w14:schemeClr w14:val="tx1"/>
            </w14:solidFill>
          </w14:textFill>
        </w:rPr>
        <w:tab/>
      </w:r>
      <w:r>
        <w:rPr>
          <w:rFonts w:ascii="方正书宋_GBK" w:hAnsi="方正书宋_GBK" w:eastAsia="方正书宋_GBK" w:cs="方正书宋_GBK"/>
          <w:color w:val="000000" w:themeColor="text1"/>
          <w:sz w:val="28"/>
          <w:szCs w:val="28"/>
          <w:highlight w:val="none"/>
          <w14:textFill>
            <w14:solidFill>
              <w14:schemeClr w14:val="tx1"/>
            </w14:solidFill>
          </w14:textFill>
        </w:rPr>
        <w:tab/>
      </w:r>
      <w:r>
        <w:rPr>
          <w:rFonts w:ascii="方正书宋_GBK" w:hAnsi="方正书宋_GBK" w:eastAsia="方正书宋_GBK" w:cs="方正书宋_GBK"/>
          <w:color w:val="000000" w:themeColor="text1"/>
          <w:sz w:val="28"/>
          <w:szCs w:val="28"/>
          <w:highlight w:val="none"/>
          <w14:textFill>
            <w14:solidFill>
              <w14:schemeClr w14:val="tx1"/>
            </w14:solidFill>
          </w14:textFill>
        </w:rPr>
        <w:tab/>
      </w:r>
    </w:p>
    <w:p w14:paraId="3327B1CC">
      <w:pPr>
        <w:snapToGrid w:val="0"/>
        <w:spacing w:line="600" w:lineRule="exact"/>
        <w:ind w:firstLine="570"/>
        <w:rPr>
          <w:rFonts w:ascii="方正书宋_GBK" w:hAnsi="方正书宋_GBK" w:eastAsia="方正书宋_GBK" w:cs="方正书宋_GBK"/>
          <w:color w:val="000000" w:themeColor="text1"/>
          <w:sz w:val="28"/>
          <w:szCs w:val="28"/>
          <w:highlight w:val="none"/>
          <w14:textFill>
            <w14:solidFill>
              <w14:schemeClr w14:val="tx1"/>
            </w14:solidFill>
          </w14:textFill>
        </w:rPr>
      </w:pPr>
    </w:p>
    <w:p w14:paraId="079C7C10">
      <w:pPr>
        <w:snapToGrid w:val="0"/>
        <w:spacing w:line="600" w:lineRule="exact"/>
        <w:ind w:firstLine="570"/>
        <w:rPr>
          <w:rFonts w:ascii="方正书宋_GBK" w:hAnsi="方正书宋_GBK" w:eastAsia="方正书宋_GBK" w:cs="方正书宋_GBK"/>
          <w:color w:val="000000" w:themeColor="text1"/>
          <w:sz w:val="28"/>
          <w:szCs w:val="28"/>
          <w:highlight w:val="none"/>
          <w14:textFill>
            <w14:solidFill>
              <w14:schemeClr w14:val="tx1"/>
            </w14:solidFill>
          </w14:textFill>
        </w:rPr>
      </w:pPr>
      <w:r>
        <w:rPr>
          <w:rFonts w:hint="eastAsia" w:ascii="方正书宋_GBK" w:hAnsi="方正书宋_GBK" w:eastAsia="方正书宋_GBK" w:cs="方正书宋_GBK"/>
          <w:color w:val="000000" w:themeColor="text1"/>
          <w:sz w:val="28"/>
          <w:szCs w:val="28"/>
          <w:highlight w:val="none"/>
          <w14:textFill>
            <w14:solidFill>
              <w14:schemeClr w14:val="tx1"/>
            </w14:solidFill>
          </w14:textFill>
        </w:rPr>
        <w:t>日期：年月日</w:t>
      </w:r>
    </w:p>
    <w:p w14:paraId="54DBB49A">
      <w:pPr>
        <w:spacing w:line="500" w:lineRule="exact"/>
        <w:jc w:val="center"/>
        <w:rPr>
          <w:rFonts w:ascii="宋体" w:hAnsi="宋体" w:cs="宋体"/>
          <w:b/>
          <w:color w:val="000000" w:themeColor="text1"/>
          <w:sz w:val="24"/>
          <w:highlight w:val="none"/>
          <w14:textFill>
            <w14:solidFill>
              <w14:schemeClr w14:val="tx1"/>
            </w14:solidFill>
          </w14:textFill>
        </w:rPr>
      </w:pPr>
    </w:p>
    <w:p w14:paraId="309C8288">
      <w:pPr>
        <w:spacing w:line="500" w:lineRule="exact"/>
        <w:jc w:val="center"/>
        <w:rPr>
          <w:rFonts w:ascii="宋体" w:hAnsi="宋体" w:cs="宋体"/>
          <w:b/>
          <w:color w:val="000000" w:themeColor="text1"/>
          <w:sz w:val="24"/>
          <w:highlight w:val="none"/>
          <w14:textFill>
            <w14:solidFill>
              <w14:schemeClr w14:val="tx1"/>
            </w14:solidFill>
          </w14:textFill>
        </w:rPr>
      </w:pPr>
    </w:p>
    <w:p w14:paraId="2C805E04">
      <w:pPr>
        <w:spacing w:line="500" w:lineRule="exact"/>
        <w:jc w:val="center"/>
        <w:rPr>
          <w:rFonts w:ascii="宋体" w:hAnsi="宋体" w:cs="宋体"/>
          <w:b/>
          <w:color w:val="000000" w:themeColor="text1"/>
          <w:sz w:val="24"/>
          <w:highlight w:val="none"/>
          <w14:textFill>
            <w14:solidFill>
              <w14:schemeClr w14:val="tx1"/>
            </w14:solidFill>
          </w14:textFill>
        </w:rPr>
      </w:pPr>
    </w:p>
    <w:p w14:paraId="567A6A9E">
      <w:pPr>
        <w:spacing w:line="500" w:lineRule="exact"/>
        <w:jc w:val="center"/>
        <w:rPr>
          <w:rFonts w:ascii="黑体" w:hAnsi="黑体" w:eastAsia="黑体" w:cs="黑体"/>
          <w:b/>
          <w:color w:val="000000" w:themeColor="text1"/>
          <w:sz w:val="24"/>
          <w:highlight w:val="none"/>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br w:type="page"/>
      </w:r>
      <w:r>
        <w:rPr>
          <w:rFonts w:hint="eastAsia" w:ascii="黑体" w:hAnsi="黑体" w:eastAsia="黑体" w:cs="黑体"/>
          <w:b/>
          <w:color w:val="000000" w:themeColor="text1"/>
          <w:sz w:val="36"/>
          <w:szCs w:val="36"/>
          <w:highlight w:val="none"/>
          <w14:textFill>
            <w14:solidFill>
              <w14:schemeClr w14:val="tx1"/>
            </w14:solidFill>
          </w14:textFill>
        </w:rPr>
        <w:t>项目负责人派任书</w:t>
      </w:r>
    </w:p>
    <w:p w14:paraId="6C31EAA6">
      <w:pPr>
        <w:spacing w:line="500" w:lineRule="exact"/>
        <w:jc w:val="center"/>
        <w:rPr>
          <w:rFonts w:ascii="宋体" w:hAnsi="宋体" w:cs="宋体"/>
          <w:b/>
          <w:color w:val="000000" w:themeColor="text1"/>
          <w:sz w:val="24"/>
          <w:highlight w:val="none"/>
          <w14:textFill>
            <w14:solidFill>
              <w14:schemeClr w14:val="tx1"/>
            </w14:solidFill>
          </w14:textFill>
        </w:rPr>
      </w:pPr>
    </w:p>
    <w:p w14:paraId="18C3888E">
      <w:pPr>
        <w:spacing w:line="500" w:lineRule="exact"/>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姓名：</w:t>
      </w:r>
      <w:r>
        <w:rPr>
          <w:rFonts w:ascii="宋体" w:hAnsi="宋体" w:cs="宋体"/>
          <w:color w:val="000000" w:themeColor="text1"/>
          <w:sz w:val="28"/>
          <w:szCs w:val="28"/>
          <w:highlight w:val="none"/>
          <w14:textFill>
            <w14:solidFill>
              <w14:schemeClr w14:val="tx1"/>
            </w14:solidFill>
          </w14:textFill>
        </w:rPr>
        <w:t xml:space="preserve">   性别：   职务：</w:t>
      </w:r>
    </w:p>
    <w:p w14:paraId="4C96D903">
      <w:pPr>
        <w:spacing w:line="500" w:lineRule="exact"/>
        <w:ind w:firstLine="56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系我公司在岗员工，即日起将代表我公司全权负责公司项目的管理工作。代理权限包含但不限于结算经办、付款经办、日常往来文件签署等一切日常活动，活动过程中所签署的一切文件和处理与之有关的一切事务，我均予以承认。</w:t>
      </w:r>
    </w:p>
    <w:p w14:paraId="7BA0883F">
      <w:pPr>
        <w:spacing w:line="500" w:lineRule="exact"/>
        <w:ind w:firstLine="560"/>
        <w:rPr>
          <w:rFonts w:ascii="宋体" w:hAnsi="宋体" w:cs="宋体"/>
          <w:color w:val="000000" w:themeColor="text1"/>
          <w:sz w:val="28"/>
          <w:szCs w:val="28"/>
          <w:highlight w:val="none"/>
          <w:u w:val="singl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为便于贵我双方有效沟通，我司电子邮箱地址为：</w:t>
      </w:r>
    </w:p>
    <w:p w14:paraId="1DCCA16A">
      <w:pPr>
        <w:spacing w:line="500" w:lineRule="exact"/>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，贵司发往该地址的邮件均可视为已有效送达，与书面签收具有同等效力，我司均予以认可。</w:t>
      </w:r>
    </w:p>
    <w:p w14:paraId="01B8A0ED">
      <w:pPr>
        <w:spacing w:line="500" w:lineRule="exact"/>
        <w:rPr>
          <w:rFonts w:ascii="宋体" w:hAnsi="宋体" w:cs="宋体"/>
          <w:color w:val="000000" w:themeColor="text1"/>
          <w:sz w:val="28"/>
          <w:szCs w:val="28"/>
          <w:highlight w:val="none"/>
          <w14:textFill>
            <w14:solidFill>
              <w14:schemeClr w14:val="tx1"/>
            </w14:solidFill>
          </w14:textFill>
        </w:rPr>
      </w:pPr>
      <w:r>
        <w:rPr>
          <w:rFonts w:ascii="宋体" w:hAnsi="宋体" w:cs="宋体"/>
          <w:color w:val="000000" w:themeColor="text1"/>
          <w:sz w:val="28"/>
          <w:szCs w:val="28"/>
          <w:highlight w:val="none"/>
          <w14:textFill>
            <w14:solidFill>
              <w14:schemeClr w14:val="tx1"/>
            </w14:solidFill>
          </w14:textFill>
        </w:rPr>
        <w:t xml:space="preserve">    本授权范围为全权，本人</w:t>
      </w:r>
      <w:r>
        <w:rPr>
          <w:rFonts w:hint="eastAsia" w:ascii="宋体" w:hAnsi="宋体" w:cs="宋体"/>
          <w:color w:val="000000" w:themeColor="text1"/>
          <w:sz w:val="28"/>
          <w:szCs w:val="28"/>
          <w:highlight w:val="none"/>
          <w14:textFill>
            <w14:solidFill>
              <w14:schemeClr w14:val="tx1"/>
            </w14:solidFill>
          </w14:textFill>
        </w:rPr>
        <w:t>（法人代表）对其行为承担法律责任，代理人无转委托权，特此委托。</w:t>
      </w:r>
    </w:p>
    <w:p w14:paraId="089B3497">
      <w:pPr>
        <w:spacing w:line="500" w:lineRule="exact"/>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特此任命。</w:t>
      </w:r>
    </w:p>
    <w:p w14:paraId="28DB386E">
      <w:pPr>
        <w:spacing w:line="500" w:lineRule="exact"/>
        <w:rPr>
          <w:rFonts w:ascii="宋体" w:hAnsi="宋体" w:cs="宋体"/>
          <w:color w:val="000000" w:themeColor="text1"/>
          <w:sz w:val="28"/>
          <w:szCs w:val="28"/>
          <w:highlight w:val="none"/>
          <w14:textFill>
            <w14:solidFill>
              <w14:schemeClr w14:val="tx1"/>
            </w14:solidFill>
          </w14:textFill>
        </w:rPr>
      </w:pPr>
    </w:p>
    <w:p w14:paraId="0A084B61">
      <w:pPr>
        <w:spacing w:line="500" w:lineRule="exact"/>
        <w:rPr>
          <w:rFonts w:ascii="宋体" w:hAnsi="宋体" w:cs="宋体"/>
          <w:color w:val="000000" w:themeColor="text1"/>
          <w:sz w:val="28"/>
          <w:szCs w:val="28"/>
          <w:highlight w:val="none"/>
          <w14:textFill>
            <w14:solidFill>
              <w14:schemeClr w14:val="tx1"/>
            </w14:solidFill>
          </w14:textFill>
        </w:rPr>
      </w:pPr>
    </w:p>
    <w:p w14:paraId="1169F429">
      <w:pPr>
        <w:spacing w:line="480" w:lineRule="auto"/>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分包单位：（全称、盖章）</w:t>
      </w:r>
    </w:p>
    <w:p w14:paraId="1351AF79">
      <w:pPr>
        <w:spacing w:line="480" w:lineRule="auto"/>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分包单位法人代表：（签字、盖章）</w:t>
      </w:r>
    </w:p>
    <w:p w14:paraId="67669AC5">
      <w:pPr>
        <w:spacing w:line="480" w:lineRule="auto"/>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项目负责人：（签字、盖章）</w:t>
      </w:r>
    </w:p>
    <w:p w14:paraId="0573586E">
      <w:pPr>
        <w:spacing w:line="480" w:lineRule="auto"/>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日期：年月日</w:t>
      </w:r>
    </w:p>
    <w:p w14:paraId="35C2E417">
      <w:pPr>
        <w:tabs>
          <w:tab w:val="left" w:pos="5040"/>
        </w:tabs>
        <w:spacing w:before="156" w:after="156"/>
        <w:ind w:firstLine="625"/>
        <w:jc w:val="left"/>
        <w:rPr>
          <w:rFonts w:ascii="宋体" w:hAnsi="宋体" w:cs="宋体"/>
          <w:color w:val="000000" w:themeColor="text1"/>
          <w:sz w:val="24"/>
          <w:highlight w:val="none"/>
          <w14:textFill>
            <w14:solidFill>
              <w14:schemeClr w14:val="tx1"/>
            </w14:solidFill>
          </w14:textFill>
        </w:rPr>
      </w:pPr>
    </w:p>
    <w:p w14:paraId="00B1AAA4">
      <w:pPr>
        <w:tabs>
          <w:tab w:val="left" w:pos="5040"/>
        </w:tabs>
        <w:spacing w:before="156" w:after="156"/>
        <w:ind w:firstLine="625"/>
        <w:jc w:val="left"/>
        <w:rPr>
          <w:rFonts w:ascii="宋体" w:hAnsi="宋体" w:cs="宋体"/>
          <w:color w:val="000000" w:themeColor="text1"/>
          <w:sz w:val="24"/>
          <w:highlight w:val="none"/>
          <w14:textFill>
            <w14:solidFill>
              <w14:schemeClr w14:val="tx1"/>
            </w14:solidFill>
          </w14:textFill>
        </w:rPr>
      </w:pPr>
    </w:p>
    <w:p w14:paraId="653BE334">
      <w:pPr>
        <w:snapToGrid w:val="0"/>
        <w:spacing w:line="360" w:lineRule="auto"/>
        <w:rPr>
          <w:rFonts w:ascii="宋体" w:hAnsi="宋体" w:cs="宋体"/>
          <w:color w:val="000000" w:themeColor="text1"/>
          <w:sz w:val="24"/>
          <w:highlight w:val="none"/>
          <w14:textFill>
            <w14:solidFill>
              <w14:schemeClr w14:val="tx1"/>
            </w14:solidFill>
          </w14:textFill>
        </w:rPr>
        <w:sectPr>
          <w:footerReference r:id="rId14" w:type="first"/>
          <w:headerReference r:id="rId11" w:type="default"/>
          <w:footerReference r:id="rId12" w:type="default"/>
          <w:footerReference r:id="rId13" w:type="even"/>
          <w:type w:val="nextColumn"/>
          <w:pgSz w:w="11906" w:h="16838"/>
          <w:pgMar w:top="1134" w:right="1418" w:bottom="1402" w:left="1701" w:header="1134" w:footer="851" w:gutter="0"/>
          <w:pgNumType w:start="44"/>
          <w:cols w:space="720" w:num="1"/>
          <w:titlePg/>
          <w:docGrid w:type="linesAndChars" w:linePitch="312" w:charSpace="0"/>
        </w:sectPr>
      </w:pPr>
    </w:p>
    <w:p w14:paraId="485DF626">
      <w:pPr>
        <w:snapToGrid w:val="0"/>
        <w:spacing w:line="360" w:lineRule="auto"/>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附件五</w:t>
      </w:r>
    </w:p>
    <w:p w14:paraId="56D8B11C">
      <w:pPr>
        <w:ind w:firstLine="720" w:firstLineChars="200"/>
        <w:jc w:val="center"/>
        <w:rPr>
          <w:rFonts w:ascii="方正小标宋_GBK" w:eastAsia="方正小标宋_GBK"/>
          <w:color w:val="000000" w:themeColor="text1"/>
          <w:sz w:val="36"/>
          <w:szCs w:val="36"/>
          <w:highlight w:val="none"/>
          <w14:textFill>
            <w14:solidFill>
              <w14:schemeClr w14:val="tx1"/>
            </w14:solidFill>
          </w14:textFill>
        </w:rPr>
      </w:pPr>
      <w:r>
        <w:rPr>
          <w:rFonts w:hint="eastAsia" w:ascii="方正小标宋_GBK" w:eastAsia="方正小标宋_GBK"/>
          <w:color w:val="000000" w:themeColor="text1"/>
          <w:sz w:val="36"/>
          <w:szCs w:val="36"/>
          <w:highlight w:val="none"/>
          <w14:textFill>
            <w14:solidFill>
              <w14:schemeClr w14:val="tx1"/>
            </w14:solidFill>
          </w14:textFill>
        </w:rPr>
        <w:t>重庆两江新区物业管理有限公司</w:t>
      </w:r>
    </w:p>
    <w:p w14:paraId="201307CB">
      <w:pPr>
        <w:jc w:val="center"/>
        <w:rPr>
          <w:rFonts w:ascii="方正小标宋_GBK" w:eastAsia="方正小标宋_GBK"/>
          <w:color w:val="000000" w:themeColor="text1"/>
          <w:sz w:val="36"/>
          <w:szCs w:val="36"/>
          <w:highlight w:val="none"/>
          <w14:textFill>
            <w14:solidFill>
              <w14:schemeClr w14:val="tx1"/>
            </w14:solidFill>
          </w14:textFill>
        </w:rPr>
      </w:pPr>
      <w:r>
        <w:rPr>
          <w:rFonts w:hint="eastAsia" w:ascii="方正小标宋_GBK" w:eastAsia="方正小标宋_GBK"/>
          <w:color w:val="000000" w:themeColor="text1"/>
          <w:sz w:val="36"/>
          <w:szCs w:val="36"/>
          <w:highlight w:val="none"/>
          <w14:textFill>
            <w14:solidFill>
              <w14:schemeClr w14:val="tx1"/>
            </w14:solidFill>
          </w14:textFill>
        </w:rPr>
        <w:t>廉洁协议书</w:t>
      </w:r>
    </w:p>
    <w:p w14:paraId="46CB14AD">
      <w:pPr>
        <w:rPr>
          <w:rFonts w:ascii="方正仿宋_GBK" w:eastAsia="方正仿宋_GBK"/>
          <w:color w:val="000000" w:themeColor="text1"/>
          <w:sz w:val="28"/>
          <w:szCs w:val="28"/>
          <w:highlight w:val="none"/>
          <w:u w:val="singl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甲方：</w:t>
      </w:r>
      <w:r>
        <w:rPr>
          <w:rFonts w:hint="eastAsia" w:ascii="方正仿宋_GBK" w:eastAsia="方正仿宋_GBK"/>
          <w:color w:val="000000" w:themeColor="text1"/>
          <w:sz w:val="28"/>
          <w:szCs w:val="28"/>
          <w:highlight w:val="none"/>
          <w:u w:val="single"/>
          <w14:textFill>
            <w14:solidFill>
              <w14:schemeClr w14:val="tx1"/>
            </w14:solidFill>
          </w14:textFill>
        </w:rPr>
        <w:t xml:space="preserve">重庆两江新区物业管理有限公司                    </w:t>
      </w:r>
    </w:p>
    <w:p w14:paraId="438D8B57">
      <w:pPr>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乙方：</w:t>
      </w:r>
    </w:p>
    <w:p w14:paraId="1B2802D9">
      <w:pPr>
        <w:spacing w:line="560" w:lineRule="exact"/>
        <w:ind w:firstLine="560" w:firstLineChars="200"/>
        <w:contextualSpacing/>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为了增强甲乙双方依法经营、廉洁从业意识，完善自我约束、自我监督机制，营造守法诚信、廉洁高效的工作环境，防止发生违法违纪行为，保护公司和当事人的合法权益，根据国家有关法律法规和廉洁自律规定，特订立本廉洁协议书：</w:t>
      </w:r>
    </w:p>
    <w:p w14:paraId="00C68ACA">
      <w:pPr>
        <w:pStyle w:val="343"/>
        <w:numPr>
          <w:ilvl w:val="0"/>
          <w:numId w:val="2"/>
        </w:numPr>
        <w:spacing w:line="560" w:lineRule="exact"/>
        <w:ind w:firstLineChars="0"/>
        <w:contextualSpacing/>
        <w:rPr>
          <w:rFonts w:ascii="方正黑体_GBK" w:eastAsia="方正黑体_GBK"/>
          <w:color w:val="000000" w:themeColor="text1"/>
          <w:sz w:val="28"/>
          <w:szCs w:val="28"/>
          <w:highlight w:val="none"/>
          <w14:textFill>
            <w14:solidFill>
              <w14:schemeClr w14:val="tx1"/>
            </w14:solidFill>
          </w14:textFill>
        </w:rPr>
      </w:pPr>
      <w:r>
        <w:rPr>
          <w:rFonts w:hint="eastAsia" w:ascii="方正黑体_GBK" w:eastAsia="方正黑体_GBK"/>
          <w:color w:val="000000" w:themeColor="text1"/>
          <w:sz w:val="28"/>
          <w:szCs w:val="28"/>
          <w:highlight w:val="none"/>
          <w14:textFill>
            <w14:solidFill>
              <w14:schemeClr w14:val="tx1"/>
            </w14:solidFill>
          </w14:textFill>
        </w:rPr>
        <w:t xml:space="preserve">甲乙双方的共同责任    </w:t>
      </w:r>
    </w:p>
    <w:p w14:paraId="1FAB2BCD">
      <w:pPr>
        <w:spacing w:line="560" w:lineRule="exact"/>
        <w:ind w:firstLine="560" w:firstLineChars="200"/>
        <w:contextualSpacing/>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1.严格履行合同约定、自觉承担合同义务；</w:t>
      </w:r>
    </w:p>
    <w:p w14:paraId="3C5B19C6">
      <w:pPr>
        <w:snapToGrid w:val="0"/>
        <w:spacing w:line="560" w:lineRule="exact"/>
        <w:ind w:firstLine="560" w:firstLineChars="200"/>
        <w:contextualSpacing/>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2.业务活动必须坚持公平、公正、公开和诚实守信的原则，不得为获取不正当利益损害公司及对方利益，不违反国家及两江物业相关规章制度。</w:t>
      </w:r>
    </w:p>
    <w:p w14:paraId="415F1597">
      <w:pPr>
        <w:pStyle w:val="343"/>
        <w:numPr>
          <w:ilvl w:val="0"/>
          <w:numId w:val="2"/>
        </w:numPr>
        <w:spacing w:line="560" w:lineRule="exact"/>
        <w:ind w:firstLineChars="0"/>
        <w:contextualSpacing/>
        <w:rPr>
          <w:rFonts w:ascii="方正黑体_GBK" w:eastAsia="方正黑体_GBK"/>
          <w:color w:val="000000" w:themeColor="text1"/>
          <w:sz w:val="28"/>
          <w:szCs w:val="28"/>
          <w:highlight w:val="none"/>
          <w14:textFill>
            <w14:solidFill>
              <w14:schemeClr w14:val="tx1"/>
            </w14:solidFill>
          </w14:textFill>
        </w:rPr>
      </w:pPr>
      <w:r>
        <w:rPr>
          <w:rFonts w:hint="eastAsia" w:ascii="方正黑体_GBK" w:eastAsia="方正黑体_GBK"/>
          <w:color w:val="000000" w:themeColor="text1"/>
          <w:sz w:val="28"/>
          <w:szCs w:val="28"/>
          <w:highlight w:val="none"/>
          <w14:textFill>
            <w14:solidFill>
              <w14:schemeClr w14:val="tx1"/>
            </w14:solidFill>
          </w14:textFill>
        </w:rPr>
        <w:t xml:space="preserve">甲方的责任  </w:t>
      </w:r>
    </w:p>
    <w:p w14:paraId="446A6381">
      <w:pPr>
        <w:snapToGrid w:val="0"/>
        <w:spacing w:line="560" w:lineRule="exact"/>
        <w:ind w:firstLine="280" w:firstLineChars="100"/>
        <w:contextualSpacing/>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甲方相关工作人员，在业务活动的事前、事中、事后应遵守以下规定：</w:t>
      </w:r>
    </w:p>
    <w:p w14:paraId="7A37CEFC">
      <w:pPr>
        <w:spacing w:line="560" w:lineRule="exact"/>
        <w:ind w:firstLine="280" w:firstLineChars="100"/>
        <w:contextualSpacing/>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1.贯彻落实八项规定及廉洁从业规定，按照公平、公正、公开的原则开展各项业务活动，为乙方提供公平的竞争环境与平台；</w:t>
      </w:r>
    </w:p>
    <w:p w14:paraId="0273F54B">
      <w:pPr>
        <w:spacing w:line="560" w:lineRule="exact"/>
        <w:ind w:firstLine="280" w:firstLineChars="100"/>
        <w:contextualSpacing/>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2.不向乙方泄露及有关业务活动的秘密；</w:t>
      </w:r>
    </w:p>
    <w:p w14:paraId="1C41698C">
      <w:pPr>
        <w:spacing w:line="560" w:lineRule="exact"/>
        <w:ind w:firstLine="280" w:firstLineChars="100"/>
        <w:contextualSpacing/>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3.不参与影响工作正常公正开展的其他活动；</w:t>
      </w:r>
    </w:p>
    <w:p w14:paraId="72C9F6C4">
      <w:pPr>
        <w:spacing w:line="560" w:lineRule="exact"/>
        <w:ind w:firstLine="280" w:firstLineChars="100"/>
        <w:contextualSpacing/>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4.不在乙方和关联单位报销任何应由甲方或个人支付的费用；</w:t>
      </w:r>
    </w:p>
    <w:p w14:paraId="51AC81BF">
      <w:pPr>
        <w:spacing w:line="560" w:lineRule="exact"/>
        <w:ind w:firstLine="280" w:firstLineChars="100"/>
        <w:contextualSpacing/>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5.不要求、暗示、索取、及收受红包、礼金、购物卡、有价证券、贵重物品等非正当利益；</w:t>
      </w:r>
    </w:p>
    <w:p w14:paraId="0BEAE332">
      <w:pPr>
        <w:spacing w:line="560" w:lineRule="exact"/>
        <w:ind w:firstLine="280" w:firstLineChars="100"/>
        <w:contextualSpacing/>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6.不向乙方介绍配偶、子女、亲属参与与甲方有关的经济活动，不得以任何理由向乙方推荐第三方单位。</w:t>
      </w:r>
    </w:p>
    <w:p w14:paraId="447823C3">
      <w:pPr>
        <w:pStyle w:val="343"/>
        <w:numPr>
          <w:ilvl w:val="0"/>
          <w:numId w:val="2"/>
        </w:numPr>
        <w:spacing w:line="560" w:lineRule="exact"/>
        <w:ind w:firstLineChars="0"/>
        <w:contextualSpacing/>
        <w:rPr>
          <w:rFonts w:ascii="方正黑体_GBK" w:eastAsia="方正黑体_GBK"/>
          <w:color w:val="000000" w:themeColor="text1"/>
          <w:sz w:val="28"/>
          <w:szCs w:val="28"/>
          <w:highlight w:val="none"/>
          <w14:textFill>
            <w14:solidFill>
              <w14:schemeClr w14:val="tx1"/>
            </w14:solidFill>
          </w14:textFill>
        </w:rPr>
      </w:pPr>
      <w:r>
        <w:rPr>
          <w:rFonts w:hint="eastAsia" w:ascii="方正黑体_GBK" w:eastAsia="方正黑体_GBK"/>
          <w:color w:val="000000" w:themeColor="text1"/>
          <w:sz w:val="28"/>
          <w:szCs w:val="28"/>
          <w:highlight w:val="none"/>
          <w14:textFill>
            <w14:solidFill>
              <w14:schemeClr w14:val="tx1"/>
            </w14:solidFill>
          </w14:textFill>
        </w:rPr>
        <w:t xml:space="preserve">乙方的责任   </w:t>
      </w:r>
    </w:p>
    <w:p w14:paraId="679F78AE">
      <w:pPr>
        <w:spacing w:line="560" w:lineRule="exact"/>
        <w:ind w:firstLine="280" w:firstLineChars="100"/>
        <w:contextualSpacing/>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在与甲方业务交往过程中，严格执行国家的有关方针政策，并遵守以下规定：</w:t>
      </w:r>
    </w:p>
    <w:p w14:paraId="36AC853A">
      <w:pPr>
        <w:spacing w:line="560" w:lineRule="exact"/>
        <w:ind w:firstLine="280" w:firstLineChars="100"/>
        <w:contextualSpacing/>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1.不以任何理由为甲方报销应由对方或个人支付的费用；</w:t>
      </w:r>
    </w:p>
    <w:p w14:paraId="0BEFF9A6">
      <w:pPr>
        <w:spacing w:line="560" w:lineRule="exact"/>
        <w:ind w:firstLine="280" w:firstLineChars="100"/>
        <w:contextualSpacing/>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2.不以任何理由向甲方负责人及其工作人员赠送红包、礼金、购物卡、有价证券、贵重物品等非正当利益；</w:t>
      </w:r>
    </w:p>
    <w:p w14:paraId="65F6096F">
      <w:pPr>
        <w:spacing w:line="560" w:lineRule="exact"/>
        <w:ind w:firstLine="280" w:firstLineChars="100"/>
        <w:contextualSpacing/>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3.不得以谋取非正当利益为目的，擅自与甲方工作人员就业务问题进行私下商谈或者达成利益默契；</w:t>
      </w:r>
    </w:p>
    <w:p w14:paraId="57D51F4F">
      <w:pPr>
        <w:spacing w:line="560" w:lineRule="exact"/>
        <w:ind w:firstLine="280" w:firstLineChars="100"/>
        <w:contextualSpacing/>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4.不得向甲方工作人员购买或提供通讯工具、交通工具、旅游、娱乐活动等。</w:t>
      </w:r>
    </w:p>
    <w:p w14:paraId="55374EBD">
      <w:pPr>
        <w:pStyle w:val="343"/>
        <w:numPr>
          <w:ilvl w:val="0"/>
          <w:numId w:val="2"/>
        </w:numPr>
        <w:spacing w:line="560" w:lineRule="exact"/>
        <w:ind w:firstLineChars="0"/>
        <w:contextualSpacing/>
        <w:rPr>
          <w:rFonts w:ascii="方正黑体_GBK" w:eastAsia="方正黑体_GBK"/>
          <w:color w:val="000000" w:themeColor="text1"/>
          <w:sz w:val="28"/>
          <w:szCs w:val="28"/>
          <w:highlight w:val="none"/>
          <w14:textFill>
            <w14:solidFill>
              <w14:schemeClr w14:val="tx1"/>
            </w14:solidFill>
          </w14:textFill>
        </w:rPr>
      </w:pPr>
      <w:r>
        <w:rPr>
          <w:rFonts w:hint="eastAsia" w:ascii="方正黑体_GBK" w:eastAsia="方正黑体_GBK"/>
          <w:color w:val="000000" w:themeColor="text1"/>
          <w:sz w:val="28"/>
          <w:szCs w:val="28"/>
          <w:highlight w:val="none"/>
          <w14:textFill>
            <w14:solidFill>
              <w14:schemeClr w14:val="tx1"/>
            </w14:solidFill>
          </w14:textFill>
        </w:rPr>
        <w:t xml:space="preserve">其他  </w:t>
      </w:r>
    </w:p>
    <w:p w14:paraId="57F745CF">
      <w:pPr>
        <w:spacing w:line="560" w:lineRule="exact"/>
        <w:ind w:firstLine="280" w:firstLineChars="100"/>
        <w:contextualSpacing/>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1.发现甲方工作人员有违反本协议规定及国家相关法律法规的，应向甲方举报。发现而不举报，系违反监督业务，属违约行为。</w:t>
      </w:r>
    </w:p>
    <w:p w14:paraId="5BC37EE1">
      <w:pPr>
        <w:pStyle w:val="343"/>
        <w:spacing w:line="560" w:lineRule="exact"/>
        <w:ind w:left="360" w:firstLine="0" w:firstLineChars="0"/>
        <w:contextualSpacing/>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甲方受理举报投诉部门：人力资源中心</w:t>
      </w:r>
    </w:p>
    <w:p w14:paraId="7B19277D">
      <w:pPr>
        <w:pStyle w:val="343"/>
        <w:spacing w:line="560" w:lineRule="exact"/>
        <w:ind w:left="360" w:firstLine="0" w:firstLineChars="0"/>
        <w:contextualSpacing/>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举报电话：023-67282122</w:t>
      </w:r>
    </w:p>
    <w:p w14:paraId="7D39C74A">
      <w:pPr>
        <w:spacing w:line="560" w:lineRule="exact"/>
        <w:ind w:firstLine="280" w:firstLineChars="100"/>
        <w:contextualSpacing/>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2.本协议双方盖章有效，一式二份，甲方双方各执一份。</w:t>
      </w:r>
    </w:p>
    <w:p w14:paraId="2B54B60C">
      <w:pPr>
        <w:rPr>
          <w:rFonts w:ascii="方正仿宋_GBK" w:eastAsia="方正仿宋_GBK"/>
          <w:color w:val="000000" w:themeColor="text1"/>
          <w:sz w:val="28"/>
          <w:szCs w:val="28"/>
          <w:highlight w:val="none"/>
          <w14:textFill>
            <w14:solidFill>
              <w14:schemeClr w14:val="tx1"/>
            </w14:solidFill>
          </w14:textFill>
        </w:rPr>
      </w:pPr>
    </w:p>
    <w:p w14:paraId="097011DC">
      <w:pPr>
        <w:rPr>
          <w:rFonts w:ascii="方正仿宋_GBK" w:eastAsia="方正仿宋_GBK"/>
          <w:color w:val="000000" w:themeColor="text1"/>
          <w:sz w:val="28"/>
          <w:szCs w:val="28"/>
          <w:highlight w:val="none"/>
          <w14:textFill>
            <w14:solidFill>
              <w14:schemeClr w14:val="tx1"/>
            </w14:solidFill>
          </w14:textFill>
        </w:rPr>
      </w:pPr>
    </w:p>
    <w:p w14:paraId="24921331">
      <w:pPr>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甲方：                             乙方：</w:t>
      </w:r>
    </w:p>
    <w:p w14:paraId="2783DAE2">
      <w:pPr>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法定代表人：                       法定代表人：</w:t>
      </w:r>
    </w:p>
    <w:p w14:paraId="32BC0F70">
      <w:pPr>
        <w:rPr>
          <w:rFonts w:ascii="方正仿宋_GBK" w:eastAsia="方正仿宋_GBK"/>
          <w:color w:val="000000" w:themeColor="text1"/>
          <w:sz w:val="28"/>
          <w:szCs w:val="28"/>
          <w:highlight w:val="none"/>
          <w14:textFill>
            <w14:solidFill>
              <w14:schemeClr w14:val="tx1"/>
            </w14:solidFill>
          </w14:textFill>
        </w:rPr>
      </w:pPr>
      <w:r>
        <w:rPr>
          <w:rFonts w:hint="eastAsia" w:ascii="方正仿宋_GBK" w:eastAsia="方正仿宋_GBK"/>
          <w:color w:val="000000" w:themeColor="text1"/>
          <w:sz w:val="28"/>
          <w:szCs w:val="28"/>
          <w:highlight w:val="none"/>
          <w14:textFill>
            <w14:solidFill>
              <w14:schemeClr w14:val="tx1"/>
            </w14:solidFill>
          </w14:textFill>
        </w:rPr>
        <w:t>时间：                             时间：</w:t>
      </w:r>
    </w:p>
    <w:p w14:paraId="3B89C8F8">
      <w:pPr>
        <w:spacing w:line="400" w:lineRule="exact"/>
        <w:jc w:val="center"/>
        <w:rPr>
          <w:rFonts w:ascii="宋体" w:hAnsi="宋体" w:cs="宋体"/>
          <w:b/>
          <w:color w:val="000000" w:themeColor="text1"/>
          <w:sz w:val="24"/>
          <w:highlight w:val="none"/>
          <w14:textFill>
            <w14:solidFill>
              <w14:schemeClr w14:val="tx1"/>
            </w14:solidFill>
          </w14:textFill>
        </w:rPr>
      </w:pPr>
    </w:p>
    <w:p w14:paraId="46C2988E">
      <w:pPr>
        <w:tabs>
          <w:tab w:val="left" w:pos="5400"/>
        </w:tabs>
        <w:spacing w:before="156" w:after="156"/>
        <w:outlineLvl w:val="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附件六</w:t>
      </w:r>
    </w:p>
    <w:p w14:paraId="2A006F06">
      <w:pPr>
        <w:jc w:val="center"/>
        <w:rPr>
          <w:rFonts w:ascii="方正黑体_GBK" w:hAnsi="方正仿宋_GBK" w:eastAsia="方正黑体_GBK" w:cs="方正仿宋_GBK"/>
          <w:color w:val="000000" w:themeColor="text1"/>
          <w:sz w:val="36"/>
          <w:szCs w:val="36"/>
          <w:highlight w:val="none"/>
          <w14:textFill>
            <w14:solidFill>
              <w14:schemeClr w14:val="tx1"/>
            </w14:solidFill>
          </w14:textFill>
        </w:rPr>
      </w:pPr>
      <w:r>
        <w:rPr>
          <w:rFonts w:hint="eastAsia" w:ascii="方正黑体_GBK" w:hAnsi="方正仿宋_GBK" w:eastAsia="方正黑体_GBK" w:cs="方正仿宋_GBK"/>
          <w:color w:val="000000" w:themeColor="text1"/>
          <w:sz w:val="36"/>
          <w:szCs w:val="36"/>
          <w:highlight w:val="none"/>
          <w14:textFill>
            <w14:solidFill>
              <w14:schemeClr w14:val="tx1"/>
            </w14:solidFill>
          </w14:textFill>
        </w:rPr>
        <w:t>安全作业责任书</w:t>
      </w:r>
    </w:p>
    <w:p w14:paraId="2440B6F9">
      <w:pPr>
        <w:spacing w:line="500" w:lineRule="exact"/>
        <w:ind w:firstLine="720" w:firstLineChars="200"/>
        <w:rPr>
          <w:rFonts w:ascii="仿宋" w:hAnsi="仿宋" w:eastAsia="仿宋" w:cs="仿宋"/>
          <w:color w:val="000000" w:themeColor="text1"/>
          <w:sz w:val="36"/>
          <w:szCs w:val="36"/>
          <w:highlight w:val="none"/>
          <w14:textFill>
            <w14:solidFill>
              <w14:schemeClr w14:val="tx1"/>
            </w14:solidFill>
          </w14:textFill>
        </w:rPr>
      </w:pPr>
    </w:p>
    <w:p w14:paraId="6679C8BC">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甲方：</w:t>
      </w:r>
      <w:r>
        <w:rPr>
          <w:rFonts w:ascii="仿宋" w:hAnsi="仿宋" w:eastAsia="仿宋" w:cs="仿宋"/>
          <w:color w:val="000000" w:themeColor="text1"/>
          <w:sz w:val="28"/>
          <w:szCs w:val="28"/>
          <w:highlight w:val="none"/>
          <w14:textFill>
            <w14:solidFill>
              <w14:schemeClr w14:val="tx1"/>
            </w14:solidFill>
          </w14:textFill>
        </w:rPr>
        <w:t xml:space="preserve"> 重庆两江新区物业管理有限公司 </w:t>
      </w:r>
    </w:p>
    <w:p w14:paraId="3C8C72AD">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w:t>
      </w:r>
    </w:p>
    <w:p w14:paraId="22D7A048">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为了明确乙方的安全责任，规范现场作业人员的安全行为，确保作业在安全的环境中得到实施，最大限度的避免和降低安全事故的发生，根据《中华人民共和国安全生产法》等有关安全生产法律、法规，特制定安全作业责任书</w:t>
      </w:r>
      <w:r>
        <w:rPr>
          <w:rFonts w:ascii="仿宋" w:hAnsi="仿宋" w:eastAsia="仿宋" w:cs="仿宋"/>
          <w:color w:val="000000" w:themeColor="text1"/>
          <w:sz w:val="28"/>
          <w:szCs w:val="28"/>
          <w:highlight w:val="none"/>
          <w14:textFill>
            <w14:solidFill>
              <w14:schemeClr w14:val="tx1"/>
            </w14:solidFill>
          </w14:textFill>
        </w:rPr>
        <w:t>,该责任书适用于所有为重庆两江新区物业管理有限公司（以下简称：两江物业）提供服务的单位（个人）。任何违反本规定的行为将可能导致终止服务,并由乙方承担因其原因造成的损失和责任。</w:t>
      </w:r>
    </w:p>
    <w:p w14:paraId="5AFF4D65">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一、安全责任要求：</w:t>
      </w:r>
    </w:p>
    <w:p w14:paraId="59CC89B6">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乙方的法人代表（负责人）是安全作业的第一责任人，第一责任人对安全作业负全面责任，并确保对安全作业所必须的投入。</w:t>
      </w:r>
    </w:p>
    <w:p w14:paraId="4127DA16">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乙方严格遵守有关安全生产的法律、法规，坚持“安全第一、预防为主”的方针，确保无严重安全事故发生，确保一般事故明显下降。</w:t>
      </w:r>
    </w:p>
    <w:p w14:paraId="267A2C67">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乙方严格遵守两江物业的各项安全管理制度，作业程序。</w:t>
      </w:r>
    </w:p>
    <w:p w14:paraId="316F8316">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乙方应确保所有为两江物业提供服务的员工已经获得相关工作的资质并接受了充分的与工作相关的安全管理制度，操作章程，工作程序的培训以便他们可以安全的完成相关工作。</w:t>
      </w:r>
    </w:p>
    <w:p w14:paraId="30455FE5">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乙方应确保所有为两江物业提供服务的员工身体条件符合工作要求，无职业禁忌症、职业病和可能在工作期间导致严重后果的疾患，如心源性心脏病等。</w:t>
      </w:r>
    </w:p>
    <w:p w14:paraId="12CD793F">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乙方应为作业员工购买相应的社会保险和意外伤害保险。</w:t>
      </w:r>
    </w:p>
    <w:p w14:paraId="79458883">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乙方如有危险品的材料或物品，必须通知两江物业并按照两江物业要求和相关危险品管理规定的要求进行保管和管理。</w:t>
      </w:r>
    </w:p>
    <w:p w14:paraId="5AAE4F4D">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乙方必须按照有关规定，结合作业的特点，制定安全作业的责任、检查、教育培训、奖惩以及设施设备安全管理、劳防用品配备和管理、危险作业安全管理、特种作业管理、事故报告处理等规章制度。</w:t>
      </w:r>
    </w:p>
    <w:p w14:paraId="7750E469">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乙方必须按照</w:t>
      </w:r>
      <w:r>
        <w:rPr>
          <w:rFonts w:ascii="仿宋" w:hAnsi="仿宋" w:eastAsia="仿宋" w:cs="仿宋"/>
          <w:color w:val="000000" w:themeColor="text1"/>
          <w:sz w:val="28"/>
          <w:szCs w:val="28"/>
          <w:highlight w:val="none"/>
          <w14:textFill>
            <w14:solidFill>
              <w14:schemeClr w14:val="tx1"/>
            </w14:solidFill>
          </w14:textFill>
        </w:rPr>
        <w:t>GB/T11651-2008和地方法规的要求，向作业员工提供完备和有效的劳动防护用品和安全设施。</w:t>
      </w:r>
    </w:p>
    <w:p w14:paraId="2F97CF61">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乙方必须按照有关法律、法规的要求，配备专（兼）职安全生产管理人员，负责现场作业的日常监督管理工作。</w:t>
      </w:r>
    </w:p>
    <w:p w14:paraId="69A695C2">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乙方的安全管理人员、特种设备操作人员，特种作业人员必须要经过相关安全和专业知识的培训，特种设备操作人员和特种作业人员做到持证上岗。</w:t>
      </w:r>
    </w:p>
    <w:p w14:paraId="2F609547">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乙方必须在作业前向管理处出示特种作业或特种设备操作人员有效操作或资格证，如高空操作证</w:t>
      </w:r>
      <w:r>
        <w:rPr>
          <w:rFonts w:ascii="仿宋" w:hAnsi="仿宋" w:eastAsia="仿宋" w:cs="仿宋"/>
          <w:color w:val="000000" w:themeColor="text1"/>
          <w:sz w:val="28"/>
          <w:szCs w:val="28"/>
          <w:highlight w:val="none"/>
          <w14:textFill>
            <w14:solidFill>
              <w14:schemeClr w14:val="tx1"/>
            </w14:solidFill>
          </w14:textFill>
        </w:rPr>
        <w:t>/电工/电焊工等证书正本，核对无误后，留存操作证复印件。</w:t>
      </w:r>
    </w:p>
    <w:p w14:paraId="3C50BECC">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乙方应自觉接受项目部、管理处或政府相关部门的安全生产监督检查。</w:t>
      </w:r>
    </w:p>
    <w:p w14:paraId="51B432D8">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乙方发生安全生产事故，应保护事故现场并立即如实上报管理处，不得瞒报和延迟上报，否则乙方还应承担因其瞒报、迟延上报而导致的扩大责任。</w:t>
      </w:r>
    </w:p>
    <w:p w14:paraId="233B81BB">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乙方必须严格按照安全作业责任书的相关条款执行，因管理不善，安全措施不力或其他自身原因引起的安全事故或损失，均由外判方负责。</w:t>
      </w:r>
    </w:p>
    <w:p w14:paraId="777CA010">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乙方在进行装修工程或特种施工项目（例如：高空作业、动火作业、电气作业等）应事先向管理处申报，至管理处办理相关申请手续并开具相关作业许可证后方可进行作业，管理处对作业将进行监督。</w:t>
      </w:r>
    </w:p>
    <w:p w14:paraId="0F81A8CE">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必须执行对作业人员的班组级安全教育培训以及特种作业人员必须持证上岗，并将花名册、特种作业人员复印件交项目项目部。（特种作业人员：电工作业、金属焊接、气割作业、起重机械作业、登高架设作业、机械操作人员（卷扬机、塔吊、搅拌机）等。）</w:t>
      </w:r>
    </w:p>
    <w:p w14:paraId="1E6EC4CC">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乙方负责人及作业班组长必须接受安全教育、并到项目部签订相关的安全生产责任制。办理安全手续后方可组织施工。</w:t>
      </w:r>
    </w:p>
    <w:p w14:paraId="01010520">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乙方工人入场一律接受三级安全教育，办理相关安全手续后方可准进入现场施工，如果分包方的人员需要变动，必须提出计划报告总包方，按规定进行教育，考核合格后方可上岗。</w:t>
      </w:r>
    </w:p>
    <w:p w14:paraId="6EBD2396">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ascii="仿宋" w:hAnsi="仿宋" w:eastAsia="仿宋" w:cs="仿宋"/>
          <w:color w:val="000000" w:themeColor="text1"/>
          <w:sz w:val="28"/>
          <w:szCs w:val="28"/>
          <w:highlight w:val="none"/>
          <w14:textFill>
            <w14:solidFill>
              <w14:schemeClr w14:val="tx1"/>
            </w14:solidFill>
          </w14:textFill>
        </w:rPr>
        <w:t xml:space="preserve"> 乙方工人变换工种时，要通知总包方对转场或变换工种人员进行安全技术交底和教育，分包方要进行转场和转换工种教育。</w:t>
      </w:r>
    </w:p>
    <w:p w14:paraId="68F64605">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二、其它约定事项</w:t>
      </w:r>
    </w:p>
    <w:p w14:paraId="684B10C3">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ascii="仿宋" w:hAnsi="仿宋" w:eastAsia="仿宋" w:cs="仿宋"/>
          <w:color w:val="000000" w:themeColor="text1"/>
          <w:sz w:val="28"/>
          <w:szCs w:val="28"/>
          <w:highlight w:val="none"/>
          <w14:textFill>
            <w14:solidFill>
              <w14:schemeClr w14:val="tx1"/>
            </w14:solidFill>
          </w14:textFill>
        </w:rPr>
        <w:t>1、作业需在完工后，经甲方验收合格且无违规事项，甲方将如数退还乙方相关保证金(如果有)。</w:t>
      </w:r>
    </w:p>
    <w:p w14:paraId="33EBFE17">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ascii="仿宋" w:hAnsi="仿宋" w:eastAsia="仿宋" w:cs="仿宋"/>
          <w:color w:val="000000" w:themeColor="text1"/>
          <w:sz w:val="28"/>
          <w:szCs w:val="28"/>
          <w:highlight w:val="none"/>
          <w14:textFill>
            <w14:solidFill>
              <w14:schemeClr w14:val="tx1"/>
            </w14:solidFill>
          </w14:textFill>
        </w:rPr>
        <w:t>2、乙方如违反本责任书规定，损坏甲方设施场地，给甲方造成经济损失和不良影响，甲方有权要求乙方立即停止作业，并将对其做出必要的经济处罚。</w:t>
      </w:r>
    </w:p>
    <w:p w14:paraId="570B2950">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ascii="仿宋" w:hAnsi="仿宋" w:eastAsia="仿宋" w:cs="仿宋"/>
          <w:color w:val="000000" w:themeColor="text1"/>
          <w:sz w:val="28"/>
          <w:szCs w:val="28"/>
          <w:highlight w:val="none"/>
          <w14:textFill>
            <w14:solidFill>
              <w14:schemeClr w14:val="tx1"/>
            </w14:solidFill>
          </w14:textFill>
        </w:rPr>
        <w:t>3、乙方如因管理、装修质量等过失所导致的一切人身意外与财产损失，以及由此带给甲方造成的损失或政府部门的处罚，乙方应承担全部责任。</w:t>
      </w:r>
    </w:p>
    <w:p w14:paraId="007F8BDB">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ascii="仿宋" w:hAnsi="仿宋" w:eastAsia="仿宋" w:cs="仿宋"/>
          <w:color w:val="000000" w:themeColor="text1"/>
          <w:sz w:val="28"/>
          <w:szCs w:val="28"/>
          <w:highlight w:val="none"/>
          <w14:textFill>
            <w14:solidFill>
              <w14:schemeClr w14:val="tx1"/>
            </w14:solidFill>
          </w14:textFill>
        </w:rPr>
        <w:t xml:space="preserve">4. </w:t>
      </w:r>
      <w:r>
        <w:rPr>
          <w:rFonts w:hint="eastAsia" w:ascii="仿宋" w:hAnsi="仿宋" w:eastAsia="仿宋" w:cs="仿宋"/>
          <w:color w:val="000000" w:themeColor="text1"/>
          <w:sz w:val="28"/>
          <w:szCs w:val="28"/>
          <w:highlight w:val="none"/>
          <w14:textFill>
            <w14:solidFill>
              <w14:schemeClr w14:val="tx1"/>
            </w14:solidFill>
          </w14:textFill>
        </w:rPr>
        <w:t>乙方如严重违反本责任规定，甲方有权立刻终止相关外判合同，直至情况改善为止。</w:t>
      </w:r>
    </w:p>
    <w:p w14:paraId="6D78E7EE">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本责任书由甲方和乙方负责人共同监督执行。</w:t>
      </w:r>
    </w:p>
    <w:p w14:paraId="4D9EEF5F">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本责任书自签订之日起生效，施工、服务结束责任书终止。</w:t>
      </w:r>
    </w:p>
    <w:p w14:paraId="71E04004">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　甲方：</w:t>
      </w:r>
      <w:r>
        <w:rPr>
          <w:rFonts w:ascii="仿宋" w:hAnsi="仿宋" w:eastAsia="仿宋" w:cs="仿宋"/>
          <w:color w:val="000000" w:themeColor="text1"/>
          <w:sz w:val="28"/>
          <w:szCs w:val="28"/>
          <w:highlight w:val="none"/>
          <w14:textFill>
            <w14:solidFill>
              <w14:schemeClr w14:val="tx1"/>
            </w14:solidFill>
          </w14:textFill>
        </w:rPr>
        <w:t xml:space="preserve">                               乙方：                     </w:t>
      </w:r>
    </w:p>
    <w:p w14:paraId="15E3C603">
      <w:pPr>
        <w:spacing w:line="500" w:lineRule="exact"/>
        <w:ind w:left="357" w:leftChars="170" w:firstLine="280" w:firstLineChars="1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代表人：代表人：</w:t>
      </w:r>
      <w:r>
        <w:rPr>
          <w:rFonts w:ascii="仿宋" w:hAnsi="仿宋" w:eastAsia="仿宋" w:cs="仿宋"/>
          <w:color w:val="000000" w:themeColor="text1"/>
          <w:sz w:val="28"/>
          <w:szCs w:val="28"/>
          <w:highlight w:val="none"/>
          <w14:textFill>
            <w14:solidFill>
              <w14:schemeClr w14:val="tx1"/>
            </w14:solidFill>
          </w14:textFill>
        </w:rPr>
        <w:br w:type="textWrapping"/>
      </w:r>
      <w:r>
        <w:rPr>
          <w:rFonts w:hint="eastAsia" w:ascii="仿宋" w:hAnsi="仿宋" w:eastAsia="仿宋" w:cs="仿宋"/>
          <w:color w:val="000000" w:themeColor="text1"/>
          <w:sz w:val="28"/>
          <w:szCs w:val="28"/>
          <w:highlight w:val="none"/>
          <w14:textFill>
            <w14:solidFill>
              <w14:schemeClr w14:val="tx1"/>
            </w14:solidFill>
          </w14:textFill>
        </w:rPr>
        <w:t>日期：</w:t>
      </w:r>
      <w:r>
        <w:rPr>
          <w:rFonts w:ascii="仿宋" w:hAnsi="仿宋" w:eastAsia="仿宋" w:cs="仿宋"/>
          <w:color w:val="000000" w:themeColor="text1"/>
          <w:sz w:val="28"/>
          <w:szCs w:val="28"/>
          <w:highlight w:val="none"/>
          <w14:textFill>
            <w14:solidFill>
              <w14:schemeClr w14:val="tx1"/>
            </w14:solidFill>
          </w14:textFill>
        </w:rPr>
        <w:t xml:space="preserve">   年   月   日         日  期：    年   月   日</w:t>
      </w:r>
    </w:p>
    <w:p w14:paraId="2D5C005A">
      <w:pPr>
        <w:pStyle w:val="17"/>
        <w:rPr>
          <w:color w:val="000000" w:themeColor="text1"/>
          <w:highlight w:val="none"/>
          <w14:textFill>
            <w14:solidFill>
              <w14:schemeClr w14:val="tx1"/>
            </w14:solidFill>
          </w14:textFill>
        </w:rPr>
      </w:pPr>
    </w:p>
    <w:p w14:paraId="0920D2B6">
      <w:pPr>
        <w:pStyle w:val="18"/>
        <w:spacing w:line="480" w:lineRule="exact"/>
        <w:ind w:firstLine="480"/>
        <w:rPr>
          <w:rFonts w:ascii="宋体" w:hAnsi="宋体" w:cs="宋体"/>
          <w:color w:val="000000" w:themeColor="text1"/>
          <w:sz w:val="24"/>
          <w:highlight w:val="none"/>
          <w14:textFill>
            <w14:solidFill>
              <w14:schemeClr w14:val="tx1"/>
            </w14:solidFill>
          </w14:textFill>
        </w:rPr>
      </w:pPr>
    </w:p>
    <w:p w14:paraId="6BB8E55D">
      <w:pPr>
        <w:pStyle w:val="18"/>
        <w:spacing w:line="480" w:lineRule="exact"/>
        <w:ind w:firstLine="480"/>
        <w:rPr>
          <w:rFonts w:ascii="宋体" w:hAnsi="宋体" w:cs="宋体"/>
          <w:color w:val="000000" w:themeColor="text1"/>
          <w:sz w:val="24"/>
          <w:highlight w:val="none"/>
          <w14:textFill>
            <w14:solidFill>
              <w14:schemeClr w14:val="tx1"/>
            </w14:solidFill>
          </w14:textFill>
        </w:rPr>
      </w:pPr>
    </w:p>
    <w:p w14:paraId="2400E51D">
      <w:pPr>
        <w:pStyle w:val="18"/>
        <w:spacing w:line="480" w:lineRule="exact"/>
        <w:ind w:firstLine="480"/>
        <w:rPr>
          <w:rFonts w:ascii="宋体" w:hAnsi="宋体" w:cs="宋体"/>
          <w:color w:val="000000" w:themeColor="text1"/>
          <w:sz w:val="24"/>
          <w:highlight w:val="none"/>
          <w14:textFill>
            <w14:solidFill>
              <w14:schemeClr w14:val="tx1"/>
            </w14:solidFill>
          </w14:textFill>
        </w:rPr>
      </w:pPr>
    </w:p>
    <w:p w14:paraId="4EA0662E">
      <w:pPr>
        <w:spacing w:line="500" w:lineRule="exact"/>
        <w:jc w:val="left"/>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附件七</w:t>
      </w:r>
    </w:p>
    <w:p w14:paraId="12CD093C">
      <w:pPr>
        <w:spacing w:line="500" w:lineRule="exact"/>
        <w:ind w:firstLine="723" w:firstLineChars="200"/>
        <w:jc w:val="center"/>
        <w:rPr>
          <w:rFonts w:ascii="仿宋" w:hAnsi="仿宋" w:eastAsia="仿宋" w:cs="仿宋"/>
          <w:b/>
          <w:bCs/>
          <w:color w:val="000000" w:themeColor="text1"/>
          <w:sz w:val="36"/>
          <w:szCs w:val="36"/>
          <w:highlight w:val="none"/>
          <w14:textFill>
            <w14:solidFill>
              <w14:schemeClr w14:val="tx1"/>
            </w14:solidFill>
          </w14:textFill>
        </w:rPr>
      </w:pPr>
      <w:r>
        <w:rPr>
          <w:rFonts w:hint="eastAsia" w:ascii="仿宋" w:hAnsi="仿宋" w:eastAsia="仿宋" w:cs="仿宋"/>
          <w:b/>
          <w:bCs/>
          <w:color w:val="000000" w:themeColor="text1"/>
          <w:sz w:val="36"/>
          <w:szCs w:val="36"/>
          <w:highlight w:val="none"/>
          <w14:textFill>
            <w14:solidFill>
              <w14:schemeClr w14:val="tx1"/>
            </w14:solidFill>
          </w14:textFill>
        </w:rPr>
        <w:t>民工权益保障承诺书</w:t>
      </w:r>
    </w:p>
    <w:p w14:paraId="5898FA25">
      <w:pPr>
        <w:spacing w:line="500" w:lineRule="exact"/>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致重庆两江新区物业管理有限公司</w:t>
      </w:r>
      <w:r>
        <w:rPr>
          <w:rFonts w:ascii="仿宋" w:hAnsi="仿宋" w:eastAsia="仿宋" w:cs="仿宋"/>
          <w:color w:val="000000" w:themeColor="text1"/>
          <w:sz w:val="28"/>
          <w:szCs w:val="28"/>
          <w:highlight w:val="none"/>
          <w14:textFill>
            <w14:solidFill>
              <w14:schemeClr w14:val="tx1"/>
            </w14:solidFill>
          </w14:textFill>
        </w:rPr>
        <w:t>:</w:t>
      </w:r>
    </w:p>
    <w:p w14:paraId="3D06AD08">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本公司已与贵司签订，我司同意在合同履行过程中，向贵司就民工权益保障工作做如下承诺：</w:t>
      </w:r>
    </w:p>
    <w:p w14:paraId="7FACCE69">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ascii="仿宋" w:hAnsi="仿宋" w:eastAsia="仿宋" w:cs="仿宋"/>
          <w:color w:val="000000" w:themeColor="text1"/>
          <w:sz w:val="28"/>
          <w:szCs w:val="28"/>
          <w:highlight w:val="none"/>
          <w14:textFill>
            <w14:solidFill>
              <w14:schemeClr w14:val="tx1"/>
            </w14:solidFill>
          </w14:textFill>
        </w:rPr>
        <w:t>1、我司将成立有专人负责的民工权益保障专职部门，部门人</w:t>
      </w:r>
      <w:r>
        <w:rPr>
          <w:rFonts w:hint="eastAsia" w:ascii="仿宋" w:hAnsi="仿宋" w:eastAsia="仿宋" w:cs="仿宋"/>
          <w:color w:val="000000" w:themeColor="text1"/>
          <w:sz w:val="28"/>
          <w:szCs w:val="28"/>
          <w:highlight w:val="none"/>
          <w14:textFill>
            <w14:solidFill>
              <w14:schemeClr w14:val="tx1"/>
            </w14:solidFill>
          </w14:textFill>
        </w:rPr>
        <w:t>员由项目经理、技术员、施工员、财务人员、民工权益保障专员组成；项目经理兼任民工权益保障部门经理，与贵司民工权益保障部门工作对接。</w:t>
      </w:r>
    </w:p>
    <w:p w14:paraId="724D8540">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ascii="仿宋" w:hAnsi="仿宋" w:eastAsia="仿宋" w:cs="仿宋"/>
          <w:color w:val="000000" w:themeColor="text1"/>
          <w:sz w:val="28"/>
          <w:szCs w:val="28"/>
          <w:highlight w:val="none"/>
          <w14:textFill>
            <w14:solidFill>
              <w14:schemeClr w14:val="tx1"/>
            </w14:solidFill>
          </w14:textFill>
        </w:rPr>
        <w:t>2、我司承诺认真履行职责，做好本公司在贵司承建的施工项目的民工用工和管理工作，足额支付劳务乙单位的工程款，确保按时足额将民工工资发放到民工本人，安排好本公司民工的生活，做好本公司民工的安全教育和管理工作，发放劳保和安全用品。</w:t>
      </w:r>
    </w:p>
    <w:p w14:paraId="7931AE81">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ascii="仿宋" w:hAnsi="仿宋" w:eastAsia="仿宋" w:cs="仿宋"/>
          <w:color w:val="000000" w:themeColor="text1"/>
          <w:sz w:val="28"/>
          <w:szCs w:val="28"/>
          <w:highlight w:val="none"/>
          <w14:textFill>
            <w14:solidFill>
              <w14:schemeClr w14:val="tx1"/>
            </w14:solidFill>
          </w14:textFill>
        </w:rPr>
        <w:t>3、我司承诺将民工权益保障工作的绩效作为工程款支付依据之一（工程进度款支付除应附确认的形象进度资料之外，同时应附确认的民工权益保障合格资料），我司在合同履行过程中，将按贵司要求按时如实填报有关民工权益保障资料。如果我司违反承诺，则同意贵司的进度款分两步支付，先支付上月（期）民工工资，待我司发放民工工资完毕并提供相关凭证，再支付进度款的余额。</w:t>
      </w:r>
    </w:p>
    <w:p w14:paraId="32E72C95">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ascii="仿宋" w:hAnsi="仿宋" w:eastAsia="仿宋" w:cs="仿宋"/>
          <w:color w:val="000000" w:themeColor="text1"/>
          <w:sz w:val="28"/>
          <w:szCs w:val="28"/>
          <w:highlight w:val="none"/>
          <w14:textFill>
            <w14:solidFill>
              <w14:schemeClr w14:val="tx1"/>
            </w14:solidFill>
          </w14:textFill>
        </w:rPr>
        <w:t>4、一旦出现本公司严重拖欠民工工资，导致民工因欠薪闹事，同意由贵司直接代为支付民工工资，并在下期进度款中扣除。</w:t>
      </w:r>
    </w:p>
    <w:p w14:paraId="0C79F0C1">
      <w:pPr>
        <w:spacing w:line="500" w:lineRule="exact"/>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ascii="仿宋" w:hAnsi="仿宋" w:eastAsia="仿宋" w:cs="仿宋"/>
          <w:color w:val="000000" w:themeColor="text1"/>
          <w:sz w:val="28"/>
          <w:szCs w:val="28"/>
          <w:highlight w:val="none"/>
          <w14:textFill>
            <w14:solidFill>
              <w14:schemeClr w14:val="tx1"/>
            </w14:solidFill>
          </w14:textFill>
        </w:rPr>
        <w:t>5、一旦出现本公司因民工权益保障工作不到位，导致重大突发事件，并造成一定影响,本公司承担由此产生的全部责任，并承诺向贵司偿付违反承诺赔偿金。</w:t>
      </w:r>
    </w:p>
    <w:p w14:paraId="3E9FDEEA">
      <w:pPr>
        <w:spacing w:line="500" w:lineRule="exact"/>
        <w:ind w:firstLine="560" w:firstLineChars="200"/>
        <w:jc w:val="left"/>
        <w:rPr>
          <w:rFonts w:ascii="仿宋" w:hAnsi="仿宋" w:eastAsia="仿宋" w:cs="仿宋"/>
          <w:color w:val="000000" w:themeColor="text1"/>
          <w:sz w:val="28"/>
          <w:szCs w:val="28"/>
          <w:highlight w:val="none"/>
          <w14:textFill>
            <w14:solidFill>
              <w14:schemeClr w14:val="tx1"/>
            </w14:solidFill>
          </w14:textFill>
        </w:rPr>
      </w:pPr>
      <w:r>
        <w:rPr>
          <w:rFonts w:ascii="仿宋" w:hAnsi="仿宋" w:eastAsia="仿宋" w:cs="仿宋"/>
          <w:color w:val="000000" w:themeColor="text1"/>
          <w:sz w:val="28"/>
          <w:szCs w:val="28"/>
          <w:highlight w:val="none"/>
          <w14:textFill>
            <w14:solidFill>
              <w14:schemeClr w14:val="tx1"/>
            </w14:solidFill>
          </w14:textFill>
        </w:rPr>
        <w:t xml:space="preserve">                            承诺人：（企业盖章）</w:t>
      </w:r>
    </w:p>
    <w:p w14:paraId="02C4D858">
      <w:pPr>
        <w:spacing w:line="500" w:lineRule="exact"/>
        <w:ind w:firstLine="560" w:firstLineChars="200"/>
        <w:jc w:val="left"/>
        <w:rPr>
          <w:rFonts w:ascii="仿宋" w:hAnsi="仿宋" w:eastAsia="仿宋" w:cs="仿宋"/>
          <w:color w:val="000000" w:themeColor="text1"/>
          <w:sz w:val="28"/>
          <w:szCs w:val="28"/>
          <w:highlight w:val="none"/>
          <w14:textFill>
            <w14:solidFill>
              <w14:schemeClr w14:val="tx1"/>
            </w14:solidFill>
          </w14:textFill>
        </w:rPr>
      </w:pPr>
      <w:r>
        <w:rPr>
          <w:rFonts w:ascii="仿宋" w:hAnsi="仿宋" w:eastAsia="仿宋" w:cs="仿宋"/>
          <w:color w:val="000000" w:themeColor="text1"/>
          <w:sz w:val="28"/>
          <w:szCs w:val="28"/>
          <w:highlight w:val="none"/>
          <w14:textFill>
            <w14:solidFill>
              <w14:schemeClr w14:val="tx1"/>
            </w14:solidFill>
          </w14:textFill>
        </w:rPr>
        <w:t xml:space="preserve">                            法定代表人：（法人委托人）</w:t>
      </w:r>
    </w:p>
    <w:p w14:paraId="7D6AB347">
      <w:pPr>
        <w:spacing w:line="500" w:lineRule="exact"/>
        <w:ind w:firstLine="4480" w:firstLineChars="1600"/>
        <w:jc w:val="left"/>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承诺日期：</w:t>
      </w:r>
      <w:r>
        <w:rPr>
          <w:rFonts w:ascii="仿宋" w:hAnsi="仿宋" w:eastAsia="仿宋" w:cs="仿宋"/>
          <w:color w:val="000000" w:themeColor="text1"/>
          <w:sz w:val="28"/>
          <w:szCs w:val="28"/>
          <w:highlight w:val="none"/>
          <w14:textFill>
            <w14:solidFill>
              <w14:schemeClr w14:val="tx1"/>
            </w14:solidFill>
          </w14:textFill>
        </w:rPr>
        <w:t xml:space="preserve">   年  </w:t>
      </w:r>
      <w:r>
        <w:rPr>
          <w:rFonts w:hint="eastAsia" w:ascii="仿宋" w:hAnsi="仿宋" w:eastAsia="仿宋" w:cs="仿宋"/>
          <w:color w:val="000000" w:themeColor="text1"/>
          <w:sz w:val="28"/>
          <w:szCs w:val="28"/>
          <w:highlight w:val="none"/>
          <w14:textFill>
            <w14:solidFill>
              <w14:schemeClr w14:val="tx1"/>
            </w14:solidFill>
          </w14:textFill>
        </w:rPr>
        <w:t xml:space="preserve"> 月  日</w:t>
      </w:r>
    </w:p>
    <w:p w14:paraId="4B5538A0">
      <w:pPr>
        <w:spacing w:line="500" w:lineRule="exact"/>
        <w:ind w:firstLine="480" w:firstLineChars="200"/>
        <w:jc w:val="left"/>
        <w:rPr>
          <w:rFonts w:ascii="仿宋" w:hAnsi="仿宋" w:eastAsia="仿宋" w:cs="仿宋"/>
          <w:color w:val="000000" w:themeColor="text1"/>
          <w:sz w:val="24"/>
          <w:highlight w:val="none"/>
          <w14:textFill>
            <w14:solidFill>
              <w14:schemeClr w14:val="tx1"/>
            </w14:solidFill>
          </w14:textFill>
        </w:rPr>
      </w:pPr>
      <w:bookmarkStart w:id="17" w:name="OLE_LINK15"/>
      <w:bookmarkStart w:id="18" w:name="OLE_LINK16"/>
      <w:r>
        <w:rPr>
          <w:rFonts w:ascii="仿宋" w:hAnsi="仿宋" w:eastAsia="仿宋" w:cs="仿宋"/>
          <w:color w:val="000000" w:themeColor="text1"/>
          <w:sz w:val="24"/>
          <w:highlight w:val="none"/>
          <w14:textFill>
            <w14:solidFill>
              <w14:schemeClr w14:val="tx1"/>
            </w14:solidFill>
          </w14:textFill>
        </w:rPr>
        <w:br w:type="page"/>
      </w:r>
    </w:p>
    <w:p w14:paraId="75E77521">
      <w:pPr>
        <w:tabs>
          <w:tab w:val="left" w:pos="5400"/>
        </w:tabs>
        <w:spacing w:before="156" w:after="156"/>
        <w:outlineLvl w:val="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附件八</w:t>
      </w:r>
    </w:p>
    <w:p w14:paraId="06CBF53C">
      <w:pPr>
        <w:spacing w:before="50" w:after="50" w:line="400" w:lineRule="exact"/>
        <w:jc w:val="center"/>
        <w:rPr>
          <w:rFonts w:ascii="宋体" w:hAnsi="宋体"/>
          <w:b/>
          <w:color w:val="000000" w:themeColor="text1"/>
          <w:sz w:val="36"/>
          <w:szCs w:val="36"/>
          <w:highlight w:val="none"/>
          <w14:textFill>
            <w14:solidFill>
              <w14:schemeClr w14:val="tx1"/>
            </w14:solidFill>
          </w14:textFill>
        </w:rPr>
      </w:pPr>
      <w:r>
        <w:rPr>
          <w:rFonts w:hint="eastAsia" w:ascii="宋体" w:hAnsi="宋体"/>
          <w:b/>
          <w:color w:val="000000" w:themeColor="text1"/>
          <w:sz w:val="36"/>
          <w:szCs w:val="36"/>
          <w:highlight w:val="none"/>
          <w14:textFill>
            <w14:solidFill>
              <w14:schemeClr w14:val="tx1"/>
            </w14:solidFill>
          </w14:textFill>
        </w:rPr>
        <w:t>指定收款账户</w:t>
      </w:r>
      <w:r>
        <w:rPr>
          <w:rFonts w:ascii="宋体" w:hAnsi="宋体"/>
          <w:b/>
          <w:color w:val="000000" w:themeColor="text1"/>
          <w:sz w:val="36"/>
          <w:szCs w:val="36"/>
          <w:highlight w:val="none"/>
          <w14:textFill>
            <w14:solidFill>
              <w14:schemeClr w14:val="tx1"/>
            </w14:solidFill>
          </w14:textFill>
        </w:rPr>
        <w:t>确认书</w:t>
      </w:r>
    </w:p>
    <w:p w14:paraId="74D43140">
      <w:pPr>
        <w:spacing w:line="500" w:lineRule="exact"/>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重庆两江物业管理有限公司：</w:t>
      </w:r>
    </w:p>
    <w:p w14:paraId="7EB0568B">
      <w:pPr>
        <w:spacing w:line="500" w:lineRule="exact"/>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请将（</w:t>
      </w:r>
      <w:r>
        <w:rPr>
          <w:rFonts w:ascii="方正仿宋_GBK" w:hAnsi="方正仿宋_GBK" w:eastAsia="方正仿宋_GBK" w:cs="方正仿宋_GBK"/>
          <w:color w:val="000000" w:themeColor="text1"/>
          <w:sz w:val="28"/>
          <w:szCs w:val="28"/>
          <w:highlight w:val="none"/>
          <w14:textFill>
            <w14:solidFill>
              <w14:schemeClr w14:val="tx1"/>
            </w14:solidFill>
          </w14:textFill>
        </w:rPr>
        <w:t xml:space="preserve">合同编号：        </w:t>
      </w: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）的工程款汇入我公司</w:t>
      </w:r>
      <w:r>
        <w:rPr>
          <w:rFonts w:ascii="方正仿宋_GBK" w:hAnsi="方正仿宋_GBK" w:eastAsia="方正仿宋_GBK" w:cs="方正仿宋_GBK"/>
          <w:color w:val="000000" w:themeColor="text1"/>
          <w:sz w:val="28"/>
          <w:szCs w:val="28"/>
          <w:highlight w:val="none"/>
          <w14:textFill>
            <w14:solidFill>
              <w14:schemeClr w14:val="tx1"/>
            </w14:solidFill>
          </w14:textFill>
        </w:rPr>
        <w:t>的</w:t>
      </w: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以下开户账号内，由此产生的一切经济责任和法律后果由我公司承担，与贵公司无关！</w:t>
      </w:r>
    </w:p>
    <w:p w14:paraId="614CD581">
      <w:pPr>
        <w:spacing w:line="500" w:lineRule="exact"/>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若有变动，我公司将以书面形式通知贵公司，如果我公司未及时通知贵公司，所造成的一切经济责任和法律后果由我公司承担！</w:t>
      </w:r>
    </w:p>
    <w:p w14:paraId="29F2A6F9">
      <w:pPr>
        <w:spacing w:line="500" w:lineRule="exact"/>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特此声明！</w:t>
      </w:r>
    </w:p>
    <w:p w14:paraId="3787F290">
      <w:pPr>
        <w:spacing w:line="500" w:lineRule="exact"/>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以下为账号信息：</w:t>
      </w:r>
    </w:p>
    <w:p w14:paraId="6C31D5BB">
      <w:pPr>
        <w:spacing w:line="500" w:lineRule="exact"/>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ascii="方正仿宋_GBK" w:hAnsi="方正仿宋_GBK" w:eastAsia="方正仿宋_GBK" w:cs="方正仿宋_GBK"/>
          <w:color w:val="000000" w:themeColor="text1"/>
          <w:sz w:val="28"/>
          <w:szCs w:val="28"/>
          <w:highlight w:val="none"/>
          <w14:textFill>
            <w14:solidFill>
              <w14:schemeClr w14:val="tx1"/>
            </w14:solidFill>
          </w14:textFill>
        </w:rPr>
        <w:t>1、企业名称：</w:t>
      </w:r>
    </w:p>
    <w:p w14:paraId="1187BF8B">
      <w:pPr>
        <w:spacing w:line="500" w:lineRule="exact"/>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ascii="方正仿宋_GBK" w:hAnsi="方正仿宋_GBK" w:eastAsia="方正仿宋_GBK" w:cs="方正仿宋_GBK"/>
          <w:color w:val="000000" w:themeColor="text1"/>
          <w:sz w:val="28"/>
          <w:szCs w:val="28"/>
          <w:highlight w:val="none"/>
          <w14:textFill>
            <w14:solidFill>
              <w14:schemeClr w14:val="tx1"/>
            </w14:solidFill>
          </w14:textFill>
        </w:rPr>
        <w:t>2、税务登记证号：</w:t>
      </w:r>
    </w:p>
    <w:p w14:paraId="27A7204D">
      <w:pPr>
        <w:spacing w:line="500" w:lineRule="exact"/>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ascii="方正仿宋_GBK" w:hAnsi="方正仿宋_GBK" w:eastAsia="方正仿宋_GBK" w:cs="方正仿宋_GBK"/>
          <w:color w:val="000000" w:themeColor="text1"/>
          <w:sz w:val="28"/>
          <w:szCs w:val="28"/>
          <w:highlight w:val="none"/>
          <w14:textFill>
            <w14:solidFill>
              <w14:schemeClr w14:val="tx1"/>
            </w14:solidFill>
          </w14:textFill>
        </w:rPr>
        <w:t xml:space="preserve">3、地址：  </w:t>
      </w:r>
    </w:p>
    <w:p w14:paraId="12EE2DD5">
      <w:pPr>
        <w:spacing w:line="500" w:lineRule="exact"/>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ascii="方正仿宋_GBK" w:hAnsi="方正仿宋_GBK" w:eastAsia="方正仿宋_GBK" w:cs="方正仿宋_GBK"/>
          <w:color w:val="000000" w:themeColor="text1"/>
          <w:sz w:val="28"/>
          <w:szCs w:val="28"/>
          <w:highlight w:val="none"/>
          <w14:textFill>
            <w14:solidFill>
              <w14:schemeClr w14:val="tx1"/>
            </w14:solidFill>
          </w14:textFill>
        </w:rPr>
        <w:t>4、联系人、联系电话：</w:t>
      </w:r>
    </w:p>
    <w:p w14:paraId="5F2B533F">
      <w:pPr>
        <w:spacing w:line="500" w:lineRule="exact"/>
        <w:ind w:left="4049"/>
        <w:jc w:val="left"/>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ascii="方正仿宋_GBK" w:hAnsi="方正仿宋_GBK" w:eastAsia="方正仿宋_GBK" w:cs="方正仿宋_GBK"/>
          <w:color w:val="000000" w:themeColor="text1"/>
          <w:sz w:val="28"/>
          <w:szCs w:val="28"/>
          <w:highlight w:val="none"/>
          <w14:textFill>
            <w14:solidFill>
              <w14:schemeClr w14:val="tx1"/>
            </w14:solidFill>
          </w14:textFill>
        </w:rPr>
        <w:t>5、开户银行名称及账号：</w:t>
      </w:r>
    </w:p>
    <w:p w14:paraId="2AF5086F">
      <w:pPr>
        <w:spacing w:line="500" w:lineRule="exact"/>
        <w:rPr>
          <w:rFonts w:ascii="方正仿宋_GBK" w:hAnsi="方正仿宋_GBK" w:eastAsia="方正仿宋_GBK" w:cs="方正仿宋_GBK"/>
          <w:color w:val="000000" w:themeColor="text1"/>
          <w:sz w:val="28"/>
          <w:szCs w:val="28"/>
          <w:highlight w:val="none"/>
          <w14:textFill>
            <w14:solidFill>
              <w14:schemeClr w14:val="tx1"/>
            </w14:solidFill>
          </w14:textFill>
        </w:rPr>
      </w:pPr>
    </w:p>
    <w:p w14:paraId="5A8F349E">
      <w:pPr>
        <w:spacing w:line="500" w:lineRule="exact"/>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公司名称：（公章）</w:t>
      </w:r>
    </w:p>
    <w:p w14:paraId="77A3DF2B">
      <w:pPr>
        <w:spacing w:line="500" w:lineRule="exact"/>
        <w:rPr>
          <w:rFonts w:ascii="方正仿宋_GBK" w:hAnsi="方正仿宋_GBK" w:eastAsia="方正仿宋_GBK" w:cs="方正仿宋_GBK"/>
          <w:color w:val="000000" w:themeColor="text1"/>
          <w:sz w:val="28"/>
          <w:szCs w:val="28"/>
          <w:highlight w:val="none"/>
          <w14:textFill>
            <w14:solidFill>
              <w14:schemeClr w14:val="tx1"/>
            </w14:solidFill>
          </w14:textFill>
        </w:rPr>
      </w:pPr>
    </w:p>
    <w:p w14:paraId="5E21D893">
      <w:pPr>
        <w:spacing w:line="500" w:lineRule="exact"/>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法人代表：（签字或签章）</w:t>
      </w:r>
    </w:p>
    <w:p w14:paraId="0F4B034F">
      <w:pPr>
        <w:spacing w:line="500" w:lineRule="exact"/>
        <w:rPr>
          <w:rFonts w:ascii="方正仿宋_GBK" w:hAnsi="方正仿宋_GBK" w:eastAsia="方正仿宋_GBK" w:cs="方正仿宋_GBK"/>
          <w:color w:val="000000" w:themeColor="text1"/>
          <w:sz w:val="28"/>
          <w:szCs w:val="28"/>
          <w:highlight w:val="none"/>
          <w14:textFill>
            <w14:solidFill>
              <w14:schemeClr w14:val="tx1"/>
            </w14:solidFill>
          </w14:textFill>
        </w:rPr>
      </w:pPr>
    </w:p>
    <w:p w14:paraId="35A36BB6">
      <w:pPr>
        <w:spacing w:line="500" w:lineRule="exact"/>
        <w:jc w:val="right"/>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年月日</w:t>
      </w:r>
    </w:p>
    <w:p w14:paraId="3907EFCC">
      <w:pPr>
        <w:spacing w:afterLines="50" w:line="500" w:lineRule="exact"/>
        <w:ind w:left="424" w:leftChars="202" w:right="283" w:rightChars="135" w:firstLine="566" w:firstLineChars="236"/>
        <w:rPr>
          <w:rFonts w:ascii="宋体" w:hAnsi="宋体" w:cs="宋体"/>
          <w:color w:val="000000" w:themeColor="text1"/>
          <w:sz w:val="24"/>
          <w:highlight w:val="none"/>
          <w:u w:val="single"/>
          <w14:textFill>
            <w14:solidFill>
              <w14:schemeClr w14:val="tx1"/>
            </w14:solidFill>
          </w14:textFill>
        </w:rPr>
      </w:pPr>
    </w:p>
    <w:p w14:paraId="61907DA6">
      <w:pPr>
        <w:pStyle w:val="8"/>
        <w:rPr>
          <w:rFonts w:ascii="宋体" w:hAnsi="宋体" w:cs="宋体"/>
          <w:color w:val="000000" w:themeColor="text1"/>
          <w:sz w:val="24"/>
          <w:highlight w:val="none"/>
          <w:u w:val="single"/>
          <w14:textFill>
            <w14:solidFill>
              <w14:schemeClr w14:val="tx1"/>
            </w14:solidFill>
          </w14:textFill>
        </w:rPr>
      </w:pPr>
    </w:p>
    <w:p w14:paraId="1C118BEC">
      <w:pPr>
        <w:pStyle w:val="8"/>
        <w:rPr>
          <w:rFonts w:ascii="宋体" w:hAnsi="宋体" w:cs="宋体"/>
          <w:color w:val="000000" w:themeColor="text1"/>
          <w:sz w:val="24"/>
          <w:highlight w:val="none"/>
          <w:u w:val="single"/>
          <w14:textFill>
            <w14:solidFill>
              <w14:schemeClr w14:val="tx1"/>
            </w14:solidFill>
          </w14:textFill>
        </w:rPr>
      </w:pPr>
    </w:p>
    <w:p w14:paraId="44AA1397">
      <w:pPr>
        <w:pStyle w:val="8"/>
        <w:rPr>
          <w:rFonts w:ascii="宋体" w:hAnsi="宋体" w:cs="宋体"/>
          <w:color w:val="000000" w:themeColor="text1"/>
          <w:sz w:val="24"/>
          <w:highlight w:val="none"/>
          <w:u w:val="single"/>
          <w14:textFill>
            <w14:solidFill>
              <w14:schemeClr w14:val="tx1"/>
            </w14:solidFill>
          </w14:textFill>
        </w:rPr>
      </w:pPr>
    </w:p>
    <w:p w14:paraId="79CAC95B">
      <w:pPr>
        <w:pStyle w:val="8"/>
        <w:rPr>
          <w:rFonts w:ascii="宋体" w:hAnsi="宋体" w:cs="宋体"/>
          <w:color w:val="000000" w:themeColor="text1"/>
          <w:sz w:val="24"/>
          <w:highlight w:val="none"/>
          <w:u w:val="single"/>
          <w14:textFill>
            <w14:solidFill>
              <w14:schemeClr w14:val="tx1"/>
            </w14:solidFill>
          </w14:textFill>
        </w:rPr>
      </w:pPr>
    </w:p>
    <w:p w14:paraId="67257C4F">
      <w:pPr>
        <w:pStyle w:val="8"/>
        <w:rPr>
          <w:rFonts w:ascii="宋体" w:hAnsi="宋体" w:cs="宋体"/>
          <w:color w:val="000000" w:themeColor="text1"/>
          <w:sz w:val="24"/>
          <w:highlight w:val="none"/>
          <w:u w:val="single"/>
          <w14:textFill>
            <w14:solidFill>
              <w14:schemeClr w14:val="tx1"/>
            </w14:solidFill>
          </w14:textFill>
        </w:rPr>
      </w:pPr>
    </w:p>
    <w:p w14:paraId="5EB9FE07">
      <w:pPr>
        <w:spacing w:afterLines="50" w:line="500" w:lineRule="exact"/>
        <w:ind w:right="283" w:rightChars="135"/>
        <w:rPr>
          <w:rFonts w:ascii="宋体" w:hAnsi="宋体" w:cs="宋体"/>
          <w:color w:val="000000" w:themeColor="text1"/>
          <w:sz w:val="24"/>
          <w:highlight w:val="none"/>
          <w:u w:val="single"/>
          <w14:textFill>
            <w14:solidFill>
              <w14:schemeClr w14:val="tx1"/>
            </w14:solidFill>
          </w14:textFill>
        </w:rPr>
      </w:pPr>
    </w:p>
    <w:p w14:paraId="3A884C73">
      <w:pPr>
        <w:tabs>
          <w:tab w:val="left" w:pos="5400"/>
        </w:tabs>
        <w:spacing w:before="156" w:after="156"/>
        <w:outlineLvl w:val="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附件九</w:t>
      </w:r>
    </w:p>
    <w:p w14:paraId="3EEE4B94">
      <w:pPr>
        <w:pStyle w:val="358"/>
        <w:spacing w:line="480" w:lineRule="exact"/>
        <w:ind w:right="384" w:rightChars="183"/>
        <w:jc w:val="center"/>
        <w:rPr>
          <w:rFonts w:hint="default" w:ascii="宋体" w:hAnsi="宋体" w:eastAsia="宋体" w:cs="仿宋_GB2312"/>
          <w:b/>
          <w:color w:val="000000" w:themeColor="text1"/>
          <w:spacing w:val="8"/>
          <w:sz w:val="36"/>
          <w:szCs w:val="36"/>
          <w:highlight w:val="none"/>
          <w:lang w:val="zh-CN"/>
          <w14:textFill>
            <w14:solidFill>
              <w14:schemeClr w14:val="tx1"/>
            </w14:solidFill>
          </w14:textFill>
        </w:rPr>
      </w:pPr>
      <w:r>
        <w:rPr>
          <w:rFonts w:ascii="宋体" w:hAnsi="宋体" w:eastAsia="宋体" w:cs="仿宋_GB2312"/>
          <w:b/>
          <w:color w:val="000000" w:themeColor="text1"/>
          <w:spacing w:val="8"/>
          <w:sz w:val="36"/>
          <w:szCs w:val="36"/>
          <w:highlight w:val="none"/>
          <w:lang w:val="zh-CN"/>
          <w14:textFill>
            <w14:solidFill>
              <w14:schemeClr w14:val="tx1"/>
            </w14:solidFill>
          </w14:textFill>
        </w:rPr>
        <w:t>印章知情承诺书</w:t>
      </w:r>
    </w:p>
    <w:p w14:paraId="32E0DA38">
      <w:pPr>
        <w:pStyle w:val="358"/>
        <w:spacing w:line="360" w:lineRule="auto"/>
        <w:ind w:right="384" w:rightChars="183"/>
        <w:rPr>
          <w:rFonts w:hint="default" w:ascii="宋体" w:hAnsi="宋体" w:eastAsia="宋体" w:cs="仿宋_GB2312"/>
          <w:b/>
          <w:bCs/>
          <w:color w:val="000000" w:themeColor="text1"/>
          <w:spacing w:val="8"/>
          <w:highlight w:val="none"/>
          <w14:textFill>
            <w14:solidFill>
              <w14:schemeClr w14:val="tx1"/>
            </w14:solidFill>
          </w14:textFill>
        </w:rPr>
      </w:pPr>
    </w:p>
    <w:p w14:paraId="7028FAED">
      <w:pPr>
        <w:spacing w:line="500" w:lineRule="exact"/>
        <w:ind w:right="384" w:rightChars="183"/>
        <w:jc w:val="left"/>
        <w:rPr>
          <w:rFonts w:ascii="方正仿宋_GBK" w:hAnsi="方正仿宋_GBK" w:eastAsia="方正仿宋_GBK" w:cs="方正仿宋_GBK"/>
          <w:color w:val="000000" w:themeColor="text1"/>
          <w:spacing w:val="8"/>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pacing w:val="8"/>
          <w:sz w:val="28"/>
          <w:szCs w:val="28"/>
          <w:highlight w:val="none"/>
          <w:lang w:val="zh-CN"/>
          <w14:textFill>
            <w14:solidFill>
              <w14:schemeClr w14:val="tx1"/>
            </w14:solidFill>
          </w14:textFill>
        </w:rPr>
        <w:t>致：重庆两江物业管理有限公司</w:t>
      </w:r>
    </w:p>
    <w:p w14:paraId="4D48B939">
      <w:pPr>
        <w:spacing w:line="500" w:lineRule="exact"/>
        <w:ind w:left="418" w:leftChars="199" w:right="384" w:rightChars="183" w:firstLine="592" w:firstLineChars="200"/>
        <w:rPr>
          <w:rFonts w:ascii="方正仿宋_GBK" w:hAnsi="方正仿宋_GBK" w:eastAsia="方正仿宋_GBK" w:cs="方正仿宋_GBK"/>
          <w:color w:val="000000" w:themeColor="text1"/>
          <w:spacing w:val="8"/>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pacing w:val="8"/>
          <w:sz w:val="28"/>
          <w:szCs w:val="28"/>
          <w:highlight w:val="none"/>
          <w:lang w:val="zh-CN"/>
          <w14:textFill>
            <w14:solidFill>
              <w14:schemeClr w14:val="tx1"/>
            </w14:solidFill>
          </w14:textFill>
        </w:rPr>
        <w:t>贵我双方于年月日签订的合同（合同编号为：）系我单位的真实意思表示，我单位已认真阅读合同全部内容，熟悉合同全部条款，并就本合同印章事项承诺如下：</w:t>
      </w:r>
    </w:p>
    <w:p w14:paraId="18D85DA5">
      <w:pPr>
        <w:spacing w:line="500" w:lineRule="exact"/>
        <w:ind w:left="418" w:leftChars="199" w:right="384" w:rightChars="183" w:firstLine="592" w:firstLineChars="200"/>
        <w:rPr>
          <w:rFonts w:ascii="方正仿宋_GBK" w:hAnsi="方正仿宋_GBK" w:eastAsia="方正仿宋_GBK" w:cs="方正仿宋_GBK"/>
          <w:color w:val="000000" w:themeColor="text1"/>
          <w:spacing w:val="8"/>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pacing w:val="8"/>
          <w:sz w:val="28"/>
          <w:szCs w:val="28"/>
          <w:highlight w:val="none"/>
          <w:lang w:val="zh-CN"/>
          <w14:textFill>
            <w14:solidFill>
              <w14:schemeClr w14:val="tx1"/>
            </w14:solidFill>
          </w14:textFill>
        </w:rPr>
        <w:t>我单位已清楚地知晓，合同中加盖的“中铁建设集团有限公司</w:t>
      </w:r>
      <w:r>
        <w:rPr>
          <w:rFonts w:hint="eastAsia" w:ascii="方正仿宋_GBK" w:hAnsi="方正仿宋_GBK" w:eastAsia="方正仿宋_GBK" w:cs="方正仿宋_GBK"/>
          <w:color w:val="000000" w:themeColor="text1"/>
          <w:spacing w:val="8"/>
          <w:sz w:val="28"/>
          <w:szCs w:val="28"/>
          <w:highlight w:val="none"/>
          <w14:textFill>
            <w14:solidFill>
              <w14:schemeClr w14:val="tx1"/>
            </w14:solidFill>
          </w14:textFill>
        </w:rPr>
        <w:t>西南</w:t>
      </w:r>
      <w:r>
        <w:rPr>
          <w:rFonts w:hint="eastAsia" w:ascii="方正仿宋_GBK" w:hAnsi="方正仿宋_GBK" w:eastAsia="方正仿宋_GBK" w:cs="方正仿宋_GBK"/>
          <w:color w:val="000000" w:themeColor="text1"/>
          <w:spacing w:val="8"/>
          <w:sz w:val="28"/>
          <w:szCs w:val="28"/>
          <w:highlight w:val="none"/>
          <w:lang w:val="zh-CN"/>
          <w14:textFill>
            <w14:solidFill>
              <w14:schemeClr w14:val="tx1"/>
            </w14:solidFill>
          </w14:textFill>
        </w:rPr>
        <w:t>分公司”章为本合同唯一的专用印章，本工程中贵公司项目印章仅为过程工程、技术资料联络使用，除技术、工程资料外其他加盖项目印章的文件均无法律及经济效力。</w:t>
      </w:r>
    </w:p>
    <w:p w14:paraId="1B1CF279">
      <w:pPr>
        <w:spacing w:line="500" w:lineRule="exact"/>
        <w:ind w:left="418" w:leftChars="199" w:right="384" w:rightChars="183" w:firstLine="592" w:firstLineChars="200"/>
        <w:rPr>
          <w:rFonts w:ascii="方正仿宋_GBK" w:hAnsi="方正仿宋_GBK" w:eastAsia="方正仿宋_GBK" w:cs="方正仿宋_GBK"/>
          <w:color w:val="000000" w:themeColor="text1"/>
          <w:spacing w:val="8"/>
          <w:sz w:val="28"/>
          <w:szCs w:val="28"/>
          <w:highlight w:val="none"/>
          <w:lang w:val="zh-CN"/>
          <w14:textFill>
            <w14:solidFill>
              <w14:schemeClr w14:val="tx1"/>
            </w14:solidFill>
          </w14:textFill>
        </w:rPr>
      </w:pPr>
    </w:p>
    <w:p w14:paraId="4C2E3ED7">
      <w:pPr>
        <w:spacing w:line="500" w:lineRule="exact"/>
        <w:ind w:left="418" w:leftChars="199" w:right="384" w:rightChars="183" w:firstLine="592" w:firstLineChars="200"/>
        <w:rPr>
          <w:rFonts w:ascii="方正仿宋_GBK" w:hAnsi="方正仿宋_GBK" w:eastAsia="方正仿宋_GBK" w:cs="方正仿宋_GBK"/>
          <w:color w:val="000000" w:themeColor="text1"/>
          <w:spacing w:val="8"/>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pacing w:val="8"/>
          <w:sz w:val="28"/>
          <w:szCs w:val="28"/>
          <w:highlight w:val="none"/>
          <w:lang w:val="zh-CN"/>
          <w14:textFill>
            <w14:solidFill>
              <w14:schemeClr w14:val="tx1"/>
            </w14:solidFill>
          </w14:textFill>
        </w:rPr>
        <w:t>法定代表人</w:t>
      </w:r>
      <w:r>
        <w:rPr>
          <w:rFonts w:ascii="方正仿宋_GBK" w:hAnsi="方正仿宋_GBK" w:eastAsia="方正仿宋_GBK" w:cs="方正仿宋_GBK"/>
          <w:color w:val="000000" w:themeColor="text1"/>
          <w:spacing w:val="8"/>
          <w:sz w:val="28"/>
          <w:szCs w:val="28"/>
          <w:highlight w:val="none"/>
          <w:lang w:val="zh-CN"/>
          <w14:textFill>
            <w14:solidFill>
              <w14:schemeClr w14:val="tx1"/>
            </w14:solidFill>
          </w14:textFill>
        </w:rPr>
        <w:t xml:space="preserve">/委托代理人签字：                                                                          </w:t>
      </w:r>
    </w:p>
    <w:p w14:paraId="08239B56">
      <w:pPr>
        <w:spacing w:line="500" w:lineRule="exact"/>
        <w:ind w:left="418" w:leftChars="199" w:right="384" w:rightChars="183" w:firstLine="592" w:firstLineChars="200"/>
        <w:rPr>
          <w:rFonts w:ascii="方正仿宋_GBK" w:hAnsi="方正仿宋_GBK" w:eastAsia="方正仿宋_GBK" w:cs="方正仿宋_GBK"/>
          <w:color w:val="000000" w:themeColor="text1"/>
          <w:spacing w:val="8"/>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pacing w:val="8"/>
          <w:sz w:val="28"/>
          <w:szCs w:val="28"/>
          <w:highlight w:val="none"/>
          <w:lang w:val="zh-CN"/>
          <w14:textFill>
            <w14:solidFill>
              <w14:schemeClr w14:val="tx1"/>
            </w14:solidFill>
          </w14:textFill>
        </w:rPr>
        <w:t>乙方公章：</w:t>
      </w:r>
    </w:p>
    <w:p w14:paraId="43178EC7">
      <w:pPr>
        <w:spacing w:line="500" w:lineRule="exact"/>
        <w:ind w:left="418" w:leftChars="199" w:right="384" w:rightChars="183" w:firstLine="592" w:firstLineChars="200"/>
        <w:rPr>
          <w:rFonts w:ascii="方正仿宋_GBK" w:hAnsi="方正仿宋_GBK" w:eastAsia="方正仿宋_GBK" w:cs="方正仿宋_GBK"/>
          <w:color w:val="000000" w:themeColor="text1"/>
          <w:spacing w:val="8"/>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pacing w:val="8"/>
          <w:sz w:val="28"/>
          <w:szCs w:val="28"/>
          <w:highlight w:val="none"/>
          <w:lang w:val="zh-CN"/>
          <w14:textFill>
            <w14:solidFill>
              <w14:schemeClr w14:val="tx1"/>
            </w14:solidFill>
          </w14:textFill>
        </w:rPr>
        <w:t>日期：</w:t>
      </w:r>
    </w:p>
    <w:p w14:paraId="137F62B3">
      <w:pPr>
        <w:pStyle w:val="358"/>
        <w:spacing w:line="360" w:lineRule="auto"/>
        <w:ind w:right="384" w:rightChars="183"/>
        <w:rPr>
          <w:rFonts w:hint="default" w:ascii="宋体" w:hAnsi="宋体" w:cs="宋体"/>
          <w:color w:val="000000" w:themeColor="text1"/>
          <w:highlight w:val="none"/>
          <w14:textFill>
            <w14:solidFill>
              <w14:schemeClr w14:val="tx1"/>
            </w14:solidFill>
          </w14:textFill>
        </w:rPr>
      </w:pPr>
    </w:p>
    <w:p w14:paraId="6E5480CF">
      <w:pPr>
        <w:pStyle w:val="358"/>
        <w:spacing w:line="360" w:lineRule="auto"/>
        <w:ind w:right="384" w:rightChars="183" w:firstLine="630" w:firstLineChars="300"/>
        <w:rPr>
          <w:rFonts w:hint="default" w:ascii="宋体" w:hAnsi="宋体" w:cs="宋体"/>
          <w:color w:val="000000" w:themeColor="text1"/>
          <w:highlight w:val="none"/>
          <w14:textFill>
            <w14:solidFill>
              <w14:schemeClr w14:val="tx1"/>
            </w14:solidFill>
          </w14:textFill>
        </w:rPr>
        <w:sectPr>
          <w:headerReference r:id="rId17" w:type="first"/>
          <w:footerReference r:id="rId20" w:type="first"/>
          <w:headerReference r:id="rId15" w:type="default"/>
          <w:footerReference r:id="rId18" w:type="default"/>
          <w:headerReference r:id="rId16" w:type="even"/>
          <w:footerReference r:id="rId19" w:type="even"/>
          <w:pgSz w:w="11906" w:h="16838"/>
          <w:pgMar w:top="1440" w:right="1800" w:bottom="1440" w:left="1800" w:header="851" w:footer="992" w:gutter="0"/>
          <w:cols w:space="720" w:num="1"/>
          <w:docGrid w:type="lines" w:linePitch="312" w:charSpace="0"/>
        </w:sectPr>
      </w:pPr>
    </w:p>
    <w:p w14:paraId="727694FC">
      <w:pPr>
        <w:tabs>
          <w:tab w:val="left" w:pos="5400"/>
        </w:tabs>
        <w:spacing w:before="156" w:after="156"/>
        <w:outlineLvl w:val="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附件十</w:t>
      </w:r>
    </w:p>
    <w:p w14:paraId="55B2FEFC">
      <w:pPr>
        <w:snapToGrid w:val="0"/>
        <w:spacing w:line="360" w:lineRule="auto"/>
        <w:ind w:firstLine="723" w:firstLineChars="200"/>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14:textFill>
            <w14:solidFill>
              <w14:schemeClr w14:val="tx1"/>
            </w14:solidFill>
          </w14:textFill>
        </w:rPr>
        <w:t>乙方工程质量责任承诺书</w:t>
      </w:r>
    </w:p>
    <w:p w14:paraId="6625D4FA">
      <w:pPr>
        <w:snapToGrid w:val="0"/>
        <w:spacing w:line="360" w:lineRule="auto"/>
        <w:ind w:firstLine="560" w:firstLineChars="200"/>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工程名称：</w:t>
      </w:r>
    </w:p>
    <w:tbl>
      <w:tblPr>
        <w:tblStyle w:val="47"/>
        <w:tblW w:w="85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998"/>
        <w:gridCol w:w="1418"/>
        <w:gridCol w:w="2113"/>
        <w:gridCol w:w="1475"/>
        <w:gridCol w:w="800"/>
      </w:tblGrid>
      <w:tr w14:paraId="4E27D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14:paraId="2D075185">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承诺单位</w:t>
            </w:r>
          </w:p>
        </w:tc>
        <w:tc>
          <w:tcPr>
            <w:tcW w:w="4529" w:type="dxa"/>
            <w:gridSpan w:val="3"/>
            <w:tcBorders>
              <w:top w:val="single" w:color="auto" w:sz="4" w:space="0"/>
              <w:left w:val="single" w:color="auto" w:sz="4" w:space="0"/>
              <w:bottom w:val="single" w:color="auto" w:sz="4" w:space="0"/>
              <w:right w:val="single" w:color="auto" w:sz="4" w:space="0"/>
            </w:tcBorders>
            <w:vAlign w:val="center"/>
          </w:tcPr>
          <w:p w14:paraId="69DB6513">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475" w:type="dxa"/>
            <w:tcBorders>
              <w:top w:val="single" w:color="auto" w:sz="4" w:space="0"/>
              <w:left w:val="single" w:color="auto" w:sz="4" w:space="0"/>
              <w:bottom w:val="single" w:color="auto" w:sz="4" w:space="0"/>
              <w:right w:val="single" w:color="auto" w:sz="4" w:space="0"/>
            </w:tcBorders>
            <w:vAlign w:val="center"/>
          </w:tcPr>
          <w:p w14:paraId="1C63716A">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承诺人签名</w:t>
            </w:r>
          </w:p>
        </w:tc>
        <w:tc>
          <w:tcPr>
            <w:tcW w:w="800" w:type="dxa"/>
            <w:tcBorders>
              <w:top w:val="single" w:color="auto" w:sz="4" w:space="0"/>
              <w:left w:val="single" w:color="auto" w:sz="4" w:space="0"/>
              <w:bottom w:val="single" w:color="auto" w:sz="4" w:space="0"/>
              <w:right w:val="single" w:color="auto" w:sz="4" w:space="0"/>
            </w:tcBorders>
            <w:vAlign w:val="center"/>
          </w:tcPr>
          <w:p w14:paraId="1D75BAEE">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日期</w:t>
            </w:r>
          </w:p>
        </w:tc>
      </w:tr>
      <w:tr w14:paraId="3C3D1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14:paraId="50323D8C">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单位法人</w:t>
            </w:r>
          </w:p>
        </w:tc>
        <w:tc>
          <w:tcPr>
            <w:tcW w:w="998" w:type="dxa"/>
            <w:tcBorders>
              <w:top w:val="single" w:color="auto" w:sz="4" w:space="0"/>
              <w:left w:val="single" w:color="auto" w:sz="4" w:space="0"/>
              <w:bottom w:val="single" w:color="auto" w:sz="4" w:space="0"/>
              <w:right w:val="single" w:color="auto" w:sz="4" w:space="0"/>
            </w:tcBorders>
            <w:vAlign w:val="center"/>
          </w:tcPr>
          <w:p w14:paraId="3501ADA7">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14:paraId="2DB1C796">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身份证号</w:t>
            </w:r>
          </w:p>
        </w:tc>
        <w:tc>
          <w:tcPr>
            <w:tcW w:w="2113" w:type="dxa"/>
            <w:tcBorders>
              <w:top w:val="single" w:color="auto" w:sz="4" w:space="0"/>
              <w:left w:val="single" w:color="auto" w:sz="4" w:space="0"/>
              <w:bottom w:val="single" w:color="auto" w:sz="4" w:space="0"/>
              <w:right w:val="single" w:color="auto" w:sz="4" w:space="0"/>
            </w:tcBorders>
            <w:vAlign w:val="center"/>
          </w:tcPr>
          <w:p w14:paraId="61C3915B">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475" w:type="dxa"/>
            <w:tcBorders>
              <w:top w:val="single" w:color="auto" w:sz="4" w:space="0"/>
              <w:left w:val="single" w:color="auto" w:sz="4" w:space="0"/>
              <w:bottom w:val="single" w:color="auto" w:sz="4" w:space="0"/>
              <w:right w:val="single" w:color="auto" w:sz="4" w:space="0"/>
            </w:tcBorders>
            <w:vAlign w:val="center"/>
          </w:tcPr>
          <w:p w14:paraId="221B9CF3">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800" w:type="dxa"/>
            <w:tcBorders>
              <w:top w:val="single" w:color="auto" w:sz="4" w:space="0"/>
              <w:left w:val="single" w:color="auto" w:sz="4" w:space="0"/>
              <w:bottom w:val="single" w:color="auto" w:sz="4" w:space="0"/>
              <w:right w:val="single" w:color="auto" w:sz="4" w:space="0"/>
            </w:tcBorders>
            <w:vAlign w:val="center"/>
          </w:tcPr>
          <w:p w14:paraId="1573C8B7">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r>
      <w:tr w14:paraId="6564A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14:paraId="13432D24">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项目负责人</w:t>
            </w:r>
          </w:p>
        </w:tc>
        <w:tc>
          <w:tcPr>
            <w:tcW w:w="998" w:type="dxa"/>
            <w:tcBorders>
              <w:top w:val="single" w:color="auto" w:sz="4" w:space="0"/>
              <w:left w:val="single" w:color="auto" w:sz="4" w:space="0"/>
              <w:bottom w:val="single" w:color="auto" w:sz="4" w:space="0"/>
              <w:right w:val="single" w:color="auto" w:sz="4" w:space="0"/>
            </w:tcBorders>
            <w:vAlign w:val="center"/>
          </w:tcPr>
          <w:p w14:paraId="6FDAB4B7">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14:paraId="08803AD5">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身份证号</w:t>
            </w:r>
          </w:p>
        </w:tc>
        <w:tc>
          <w:tcPr>
            <w:tcW w:w="2113" w:type="dxa"/>
            <w:tcBorders>
              <w:top w:val="single" w:color="auto" w:sz="4" w:space="0"/>
              <w:left w:val="single" w:color="auto" w:sz="4" w:space="0"/>
              <w:bottom w:val="single" w:color="auto" w:sz="4" w:space="0"/>
              <w:right w:val="single" w:color="auto" w:sz="4" w:space="0"/>
            </w:tcBorders>
            <w:vAlign w:val="center"/>
          </w:tcPr>
          <w:p w14:paraId="6BA34C6E">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475" w:type="dxa"/>
            <w:tcBorders>
              <w:top w:val="single" w:color="auto" w:sz="4" w:space="0"/>
              <w:left w:val="single" w:color="auto" w:sz="4" w:space="0"/>
              <w:bottom w:val="single" w:color="auto" w:sz="4" w:space="0"/>
              <w:right w:val="single" w:color="auto" w:sz="4" w:space="0"/>
            </w:tcBorders>
            <w:vAlign w:val="center"/>
          </w:tcPr>
          <w:p w14:paraId="0673B4A9">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800" w:type="dxa"/>
            <w:tcBorders>
              <w:top w:val="single" w:color="auto" w:sz="4" w:space="0"/>
              <w:left w:val="single" w:color="auto" w:sz="4" w:space="0"/>
              <w:bottom w:val="single" w:color="auto" w:sz="4" w:space="0"/>
              <w:right w:val="single" w:color="auto" w:sz="4" w:space="0"/>
            </w:tcBorders>
            <w:vAlign w:val="center"/>
          </w:tcPr>
          <w:p w14:paraId="4276994F">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r>
      <w:tr w14:paraId="47A17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14:paraId="28026F61">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技术负责人</w:t>
            </w:r>
          </w:p>
        </w:tc>
        <w:tc>
          <w:tcPr>
            <w:tcW w:w="998" w:type="dxa"/>
            <w:tcBorders>
              <w:top w:val="single" w:color="auto" w:sz="4" w:space="0"/>
              <w:left w:val="single" w:color="auto" w:sz="4" w:space="0"/>
              <w:bottom w:val="single" w:color="auto" w:sz="4" w:space="0"/>
              <w:right w:val="single" w:color="auto" w:sz="4" w:space="0"/>
            </w:tcBorders>
            <w:vAlign w:val="center"/>
          </w:tcPr>
          <w:p w14:paraId="5E1A0727">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14:paraId="10812C88">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身份证号</w:t>
            </w:r>
          </w:p>
        </w:tc>
        <w:tc>
          <w:tcPr>
            <w:tcW w:w="2113" w:type="dxa"/>
            <w:tcBorders>
              <w:top w:val="single" w:color="auto" w:sz="4" w:space="0"/>
              <w:left w:val="single" w:color="auto" w:sz="4" w:space="0"/>
              <w:bottom w:val="single" w:color="auto" w:sz="4" w:space="0"/>
              <w:right w:val="single" w:color="auto" w:sz="4" w:space="0"/>
            </w:tcBorders>
            <w:vAlign w:val="center"/>
          </w:tcPr>
          <w:p w14:paraId="4F46FE9C">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475" w:type="dxa"/>
            <w:tcBorders>
              <w:top w:val="single" w:color="auto" w:sz="4" w:space="0"/>
              <w:left w:val="single" w:color="auto" w:sz="4" w:space="0"/>
              <w:bottom w:val="single" w:color="auto" w:sz="4" w:space="0"/>
              <w:right w:val="single" w:color="auto" w:sz="4" w:space="0"/>
            </w:tcBorders>
            <w:vAlign w:val="center"/>
          </w:tcPr>
          <w:p w14:paraId="6D34C6EB">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800" w:type="dxa"/>
            <w:tcBorders>
              <w:top w:val="single" w:color="auto" w:sz="4" w:space="0"/>
              <w:left w:val="single" w:color="auto" w:sz="4" w:space="0"/>
              <w:bottom w:val="single" w:color="auto" w:sz="4" w:space="0"/>
              <w:right w:val="single" w:color="auto" w:sz="4" w:space="0"/>
            </w:tcBorders>
            <w:vAlign w:val="center"/>
          </w:tcPr>
          <w:p w14:paraId="745BDAB9">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r>
      <w:tr w14:paraId="69ECA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14:paraId="2DF7A008">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质量管理员</w:t>
            </w:r>
          </w:p>
        </w:tc>
        <w:tc>
          <w:tcPr>
            <w:tcW w:w="998" w:type="dxa"/>
            <w:tcBorders>
              <w:top w:val="single" w:color="auto" w:sz="4" w:space="0"/>
              <w:left w:val="single" w:color="auto" w:sz="4" w:space="0"/>
              <w:bottom w:val="single" w:color="auto" w:sz="4" w:space="0"/>
              <w:right w:val="single" w:color="auto" w:sz="4" w:space="0"/>
            </w:tcBorders>
            <w:vAlign w:val="center"/>
          </w:tcPr>
          <w:p w14:paraId="23711BD1">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14:paraId="19D279BC">
            <w:pPr>
              <w:pStyle w:val="359"/>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身份证号</w:t>
            </w:r>
          </w:p>
        </w:tc>
        <w:tc>
          <w:tcPr>
            <w:tcW w:w="2113" w:type="dxa"/>
            <w:tcBorders>
              <w:top w:val="single" w:color="auto" w:sz="4" w:space="0"/>
              <w:left w:val="single" w:color="auto" w:sz="4" w:space="0"/>
              <w:bottom w:val="single" w:color="auto" w:sz="4" w:space="0"/>
              <w:right w:val="single" w:color="auto" w:sz="4" w:space="0"/>
            </w:tcBorders>
            <w:vAlign w:val="center"/>
          </w:tcPr>
          <w:p w14:paraId="1D97513D">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475" w:type="dxa"/>
            <w:tcBorders>
              <w:top w:val="single" w:color="auto" w:sz="4" w:space="0"/>
              <w:left w:val="single" w:color="auto" w:sz="4" w:space="0"/>
              <w:bottom w:val="single" w:color="auto" w:sz="4" w:space="0"/>
              <w:right w:val="single" w:color="auto" w:sz="4" w:space="0"/>
            </w:tcBorders>
            <w:vAlign w:val="center"/>
          </w:tcPr>
          <w:p w14:paraId="3F9934CE">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800" w:type="dxa"/>
            <w:tcBorders>
              <w:top w:val="single" w:color="auto" w:sz="4" w:space="0"/>
              <w:left w:val="single" w:color="auto" w:sz="4" w:space="0"/>
              <w:bottom w:val="single" w:color="auto" w:sz="4" w:space="0"/>
              <w:right w:val="single" w:color="auto" w:sz="4" w:space="0"/>
            </w:tcBorders>
            <w:vAlign w:val="center"/>
          </w:tcPr>
          <w:p w14:paraId="7E37C276">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r>
      <w:tr w14:paraId="62694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14:paraId="2E850722">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法人授权委托人</w:t>
            </w:r>
          </w:p>
        </w:tc>
        <w:tc>
          <w:tcPr>
            <w:tcW w:w="998" w:type="dxa"/>
            <w:tcBorders>
              <w:top w:val="single" w:color="auto" w:sz="4" w:space="0"/>
              <w:left w:val="single" w:color="auto" w:sz="4" w:space="0"/>
              <w:bottom w:val="single" w:color="auto" w:sz="4" w:space="0"/>
              <w:right w:val="single" w:color="auto" w:sz="4" w:space="0"/>
            </w:tcBorders>
            <w:vAlign w:val="center"/>
          </w:tcPr>
          <w:p w14:paraId="0C1233DA">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14:paraId="2B0F2E18">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身份证号</w:t>
            </w:r>
          </w:p>
        </w:tc>
        <w:tc>
          <w:tcPr>
            <w:tcW w:w="2113" w:type="dxa"/>
            <w:tcBorders>
              <w:top w:val="single" w:color="auto" w:sz="4" w:space="0"/>
              <w:left w:val="single" w:color="auto" w:sz="4" w:space="0"/>
              <w:bottom w:val="single" w:color="auto" w:sz="4" w:space="0"/>
              <w:right w:val="single" w:color="auto" w:sz="4" w:space="0"/>
            </w:tcBorders>
            <w:vAlign w:val="center"/>
          </w:tcPr>
          <w:p w14:paraId="5537EC27">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475" w:type="dxa"/>
            <w:tcBorders>
              <w:top w:val="single" w:color="auto" w:sz="4" w:space="0"/>
              <w:left w:val="single" w:color="auto" w:sz="4" w:space="0"/>
              <w:bottom w:val="single" w:color="auto" w:sz="4" w:space="0"/>
              <w:right w:val="single" w:color="auto" w:sz="4" w:space="0"/>
            </w:tcBorders>
            <w:vAlign w:val="center"/>
          </w:tcPr>
          <w:p w14:paraId="3A8611A5">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800" w:type="dxa"/>
            <w:tcBorders>
              <w:top w:val="single" w:color="auto" w:sz="4" w:space="0"/>
              <w:left w:val="single" w:color="auto" w:sz="4" w:space="0"/>
              <w:bottom w:val="single" w:color="auto" w:sz="4" w:space="0"/>
              <w:right w:val="single" w:color="auto" w:sz="4" w:space="0"/>
            </w:tcBorders>
            <w:vAlign w:val="center"/>
          </w:tcPr>
          <w:p w14:paraId="11EEA6F1">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r>
    </w:tbl>
    <w:p w14:paraId="19F252B0">
      <w:pPr>
        <w:spacing w:line="500" w:lineRule="exact"/>
        <w:ind w:firstLine="42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我公司承诺在该工程建设过程中一定认真履行下列相应职责，并承担相应质量责任。</w:t>
      </w:r>
    </w:p>
    <w:p w14:paraId="7033F921">
      <w:pPr>
        <w:spacing w:line="500" w:lineRule="exact"/>
        <w:ind w:firstLine="42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1、在资质等级许可的业务范围承揽工程，不允许其他单位或个人以本单位名义承揽工程，承揽工程后依法签订承包合同后，方可进场施工。</w:t>
      </w:r>
    </w:p>
    <w:p w14:paraId="75709721">
      <w:pPr>
        <w:spacing w:line="500" w:lineRule="exact"/>
        <w:ind w:firstLine="42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2、未经总包单位同意，不将承包工程的任何部分随意分包。不得将承包的全部工程转包或将承包的全部工程肢解后分别转包给他人。</w:t>
      </w:r>
    </w:p>
    <w:p w14:paraId="60A572A8">
      <w:pPr>
        <w:spacing w:line="500" w:lineRule="exact"/>
        <w:ind w:firstLine="42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3、严格按上表规定配备施工关键岗位人员，关键岗位人员持有相应岗位证书，并确保所有人员信息真实有效且到岗履职，并在施工过程中自觉服从总承包单位的技术质量管理。未经总包单位同意，不得擅自更换施工关键岗位人员。</w:t>
      </w:r>
    </w:p>
    <w:p w14:paraId="692DDCD4">
      <w:pPr>
        <w:spacing w:line="500" w:lineRule="exact"/>
        <w:ind w:firstLine="42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4、严格按照工程施工技术质量标准、总包的施工方案和技术交底、施工图和合同约定的质量标准精心组织施工，不擅自修改工程设计，违规施工。不偷工减料，并对施工中采用的建筑材料、建筑构配件、设备等严格按规定进行见证取样检验，未经检验或者检验不合格的建筑材料等，不准在工程中使用。在检查过程中发现擅自使用未经检验合格的材料、构配件或设备，总包单位将给予乙方从重经济处罚，并由乙方承担更换材料造成的经济损失。</w:t>
      </w:r>
    </w:p>
    <w:p w14:paraId="1C77CA04">
      <w:pPr>
        <w:spacing w:line="500" w:lineRule="exact"/>
        <w:ind w:firstLine="42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5、建立、健全质量的检查、验收制度，严格工序质量管理，做好隐蔽工程的质量检查和记录。隐蔽工程在隐蔽前，及时通知总包单位检查验收，上道工序未经总包、监理方（甲方代表）验收合格、签字认可，不得擅自进行下道工序施工。</w:t>
      </w:r>
    </w:p>
    <w:p w14:paraId="431421F7">
      <w:pPr>
        <w:spacing w:line="500" w:lineRule="exact"/>
        <w:ind w:firstLine="42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6、乙方施工范围内的工程资料安排专业资料员收集，做到填写规范、真实有效、准确完整，签章手续齐全，并及时整理移交给总包单位。</w:t>
      </w:r>
    </w:p>
    <w:p w14:paraId="152A9AD1">
      <w:pPr>
        <w:spacing w:line="500" w:lineRule="exact"/>
        <w:ind w:firstLine="42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7、乙方对施工过程中出现的质量问题或竣工验收不合格的工程，应负责及时整改、返修（返工）并组织相关单位重新验收。分包工程在施工过程、保修范围和使用期限内发生质量问题，严格依法依规履行保修义务，并对造成的损失承担赔偿责任。</w:t>
      </w:r>
    </w:p>
    <w:p w14:paraId="732F78C0">
      <w:pPr>
        <w:spacing w:line="500" w:lineRule="exact"/>
        <w:ind w:firstLine="42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8、乙方将加强技术质量管理，不得在分包工程施工阶段出现较严重质量问题、质量事故被上级单位通报或被媒体曝光事件，否则由乙方承担责任和后果。</w:t>
      </w:r>
    </w:p>
    <w:p w14:paraId="27B1F30A">
      <w:pPr>
        <w:spacing w:line="500" w:lineRule="exact"/>
        <w:ind w:firstLine="42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9、乙方必须履行其他法律法规规定的工程质量管理职责和应承担的法律责任。</w:t>
      </w:r>
    </w:p>
    <w:p w14:paraId="061B3F26">
      <w:pPr>
        <w:spacing w:line="500" w:lineRule="exact"/>
        <w:ind w:firstLine="42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p>
    <w:p w14:paraId="323A86AA">
      <w:pPr>
        <w:spacing w:line="500" w:lineRule="exact"/>
        <w:ind w:firstLine="42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p>
    <w:p w14:paraId="4EA7912C">
      <w:pPr>
        <w:spacing w:line="500" w:lineRule="exact"/>
        <w:ind w:firstLine="399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 xml:space="preserve">法定代表人/委托代理人签字：                                                                          </w:t>
      </w:r>
    </w:p>
    <w:p w14:paraId="7307AB44">
      <w:pPr>
        <w:spacing w:line="500" w:lineRule="exact"/>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 xml:space="preserve">                                        乙方公章：                 </w:t>
      </w:r>
    </w:p>
    <w:p w14:paraId="495B2890">
      <w:pPr>
        <w:spacing w:line="500" w:lineRule="exact"/>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 xml:space="preserve">                                        日   期：</w:t>
      </w:r>
    </w:p>
    <w:p w14:paraId="318F99B1">
      <w:pPr>
        <w:snapToGrid w:val="0"/>
        <w:spacing w:line="360" w:lineRule="auto"/>
        <w:ind w:firstLine="560" w:firstLineChars="200"/>
        <w:rPr>
          <w:rFonts w:ascii="方正仿宋_GBK" w:hAnsi="方正仿宋_GBK" w:eastAsia="方正仿宋_GBK" w:cs="方正仿宋_GBK"/>
          <w:color w:val="000000" w:themeColor="text1"/>
          <w:sz w:val="28"/>
          <w:szCs w:val="28"/>
          <w:highlight w:val="none"/>
          <w14:textFill>
            <w14:solidFill>
              <w14:schemeClr w14:val="tx1"/>
            </w14:solidFill>
          </w14:textFill>
        </w:rPr>
      </w:pPr>
    </w:p>
    <w:p w14:paraId="4A6A09B7">
      <w:pPr>
        <w:snapToGrid w:val="0"/>
        <w:spacing w:line="360" w:lineRule="auto"/>
        <w:rPr>
          <w:color w:val="000000" w:themeColor="text1"/>
          <w:szCs w:val="21"/>
          <w:highlight w:val="none"/>
          <w14:textFill>
            <w14:solidFill>
              <w14:schemeClr w14:val="tx1"/>
            </w14:solidFill>
          </w14:textFill>
        </w:rPr>
      </w:pPr>
    </w:p>
    <w:p w14:paraId="2145423C">
      <w:pPr>
        <w:snapToGrid w:val="0"/>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br w:type="page"/>
      </w:r>
    </w:p>
    <w:p w14:paraId="1EE6379B">
      <w:pPr>
        <w:tabs>
          <w:tab w:val="left" w:pos="5400"/>
        </w:tabs>
        <w:spacing w:before="156" w:after="156"/>
        <w:outlineLvl w:val="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附件十一</w:t>
      </w:r>
    </w:p>
    <w:p w14:paraId="3D61FA16">
      <w:pPr>
        <w:pStyle w:val="359"/>
        <w:snapToGrid w:val="0"/>
        <w:spacing w:line="360" w:lineRule="auto"/>
        <w:ind w:firstLine="454" w:firstLineChars="200"/>
        <w:jc w:val="center"/>
        <w:rPr>
          <w:rFonts w:ascii="宋体" w:hAnsi="宋体" w:cs="宋体"/>
          <w:b/>
          <w:bCs/>
          <w:color w:val="000000" w:themeColor="text1"/>
          <w:spacing w:val="8"/>
          <w:szCs w:val="21"/>
          <w:highlight w:val="none"/>
          <w14:textFill>
            <w14:solidFill>
              <w14:schemeClr w14:val="tx1"/>
            </w14:solidFill>
          </w14:textFill>
        </w:rPr>
      </w:pPr>
    </w:p>
    <w:p w14:paraId="6166CDBB">
      <w:pPr>
        <w:pStyle w:val="359"/>
        <w:snapToGrid w:val="0"/>
        <w:spacing w:line="360" w:lineRule="auto"/>
        <w:ind w:firstLine="755" w:firstLineChars="200"/>
        <w:jc w:val="center"/>
        <w:rPr>
          <w:rFonts w:ascii="宋体" w:hAnsi="宋体" w:cs="宋体"/>
          <w:b/>
          <w:bCs/>
          <w:color w:val="000000" w:themeColor="text1"/>
          <w:spacing w:val="8"/>
          <w:sz w:val="36"/>
          <w:szCs w:val="36"/>
          <w:highlight w:val="none"/>
          <w14:textFill>
            <w14:solidFill>
              <w14:schemeClr w14:val="tx1"/>
            </w14:solidFill>
          </w14:textFill>
        </w:rPr>
      </w:pPr>
      <w:r>
        <w:rPr>
          <w:rFonts w:hint="eastAsia" w:ascii="宋体" w:hAnsi="宋体" w:cs="宋体"/>
          <w:b/>
          <w:bCs/>
          <w:color w:val="000000" w:themeColor="text1"/>
          <w:spacing w:val="8"/>
          <w:sz w:val="36"/>
          <w:szCs w:val="36"/>
          <w:highlight w:val="none"/>
          <w14:textFill>
            <w14:solidFill>
              <w14:schemeClr w14:val="tx1"/>
            </w14:solidFill>
          </w14:textFill>
        </w:rPr>
        <w:t>乙方资审资料承诺书</w:t>
      </w:r>
    </w:p>
    <w:p w14:paraId="1A37B0E1">
      <w:pPr>
        <w:snapToGrid w:val="0"/>
        <w:spacing w:line="500" w:lineRule="exact"/>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重庆两江物业管理</w:t>
      </w: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有限公司：</w:t>
      </w:r>
    </w:p>
    <w:p w14:paraId="3D56F360">
      <w:pPr>
        <w:snapToGrid w:val="0"/>
        <w:spacing w:line="500" w:lineRule="exact"/>
        <w:ind w:firstLine="560" w:firstLineChars="20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我单位承建贵司，现向贵司提供如下资料：</w:t>
      </w:r>
    </w:p>
    <w:p w14:paraId="4AAD6535">
      <w:pPr>
        <w:snapToGrid w:val="0"/>
        <w:spacing w:line="500" w:lineRule="exact"/>
        <w:ind w:firstLine="560" w:firstLineChars="20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ascii="方正仿宋_GBK" w:hAnsi="方正仿宋_GBK" w:eastAsia="方正仿宋_GBK" w:cs="方正仿宋_GBK"/>
          <w:color w:val="000000" w:themeColor="text1"/>
          <w:sz w:val="28"/>
          <w:szCs w:val="28"/>
          <w:highlight w:val="none"/>
          <w:lang w:val="zh-CN"/>
          <w14:textFill>
            <w14:solidFill>
              <w14:schemeClr w14:val="tx1"/>
            </w14:solidFill>
          </w14:textFill>
        </w:rPr>
        <w:t xml:space="preserve">1、企业营业执照 壹 </w:t>
      </w: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份；</w:t>
      </w:r>
    </w:p>
    <w:p w14:paraId="3DF8BFC1">
      <w:pPr>
        <w:snapToGrid w:val="0"/>
        <w:spacing w:line="500" w:lineRule="exact"/>
        <w:ind w:firstLine="560" w:firstLineChars="20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ascii="方正仿宋_GBK" w:hAnsi="方正仿宋_GBK" w:eastAsia="方正仿宋_GBK" w:cs="方正仿宋_GBK"/>
          <w:color w:val="000000" w:themeColor="text1"/>
          <w:sz w:val="28"/>
          <w:szCs w:val="28"/>
          <w:highlight w:val="none"/>
          <w:lang w:val="zh-CN"/>
          <w14:textFill>
            <w14:solidFill>
              <w14:schemeClr w14:val="tx1"/>
            </w14:solidFill>
          </w14:textFill>
        </w:rPr>
        <w:t xml:space="preserve">2、税务登记证 壹 </w:t>
      </w: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份；</w:t>
      </w:r>
    </w:p>
    <w:p w14:paraId="3B9358B1">
      <w:pPr>
        <w:snapToGrid w:val="0"/>
        <w:spacing w:line="500" w:lineRule="exact"/>
        <w:ind w:firstLine="560" w:firstLineChars="20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ascii="方正仿宋_GBK" w:hAnsi="方正仿宋_GBK" w:eastAsia="方正仿宋_GBK" w:cs="方正仿宋_GBK"/>
          <w:color w:val="000000" w:themeColor="text1"/>
          <w:sz w:val="28"/>
          <w:szCs w:val="28"/>
          <w:highlight w:val="none"/>
          <w:lang w:val="zh-CN"/>
          <w14:textFill>
            <w14:solidFill>
              <w14:schemeClr w14:val="tx1"/>
            </w14:solidFill>
          </w14:textFill>
        </w:rPr>
        <w:t xml:space="preserve">3、组织机构代码证 壹 </w:t>
      </w: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份；</w:t>
      </w:r>
    </w:p>
    <w:p w14:paraId="3B235372">
      <w:pPr>
        <w:snapToGrid w:val="0"/>
        <w:spacing w:line="500" w:lineRule="exact"/>
        <w:ind w:firstLine="560" w:firstLineChars="20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ascii="方正仿宋_GBK" w:hAnsi="方正仿宋_GBK" w:eastAsia="方正仿宋_GBK" w:cs="方正仿宋_GBK"/>
          <w:color w:val="000000" w:themeColor="text1"/>
          <w:sz w:val="28"/>
          <w:szCs w:val="28"/>
          <w:highlight w:val="none"/>
          <w:lang w:val="zh-CN"/>
          <w14:textFill>
            <w14:solidFill>
              <w14:schemeClr w14:val="tx1"/>
            </w14:solidFill>
          </w14:textFill>
        </w:rPr>
        <w:t xml:space="preserve">4、施工资质证书 壹 </w:t>
      </w: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份；</w:t>
      </w:r>
    </w:p>
    <w:p w14:paraId="0C4F16D4">
      <w:pPr>
        <w:snapToGrid w:val="0"/>
        <w:spacing w:line="500" w:lineRule="exact"/>
        <w:ind w:firstLine="560" w:firstLineChars="20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ascii="方正仿宋_GBK" w:hAnsi="方正仿宋_GBK" w:eastAsia="方正仿宋_GBK" w:cs="方正仿宋_GBK"/>
          <w:color w:val="000000" w:themeColor="text1"/>
          <w:sz w:val="28"/>
          <w:szCs w:val="28"/>
          <w:highlight w:val="none"/>
          <w:lang w:val="zh-CN"/>
          <w14:textFill>
            <w14:solidFill>
              <w14:schemeClr w14:val="tx1"/>
            </w14:solidFill>
          </w14:textFill>
        </w:rPr>
        <w:t xml:space="preserve">5、企业安全生产许可证 壹 </w:t>
      </w: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份；</w:t>
      </w:r>
    </w:p>
    <w:p w14:paraId="0FFC0B90">
      <w:pPr>
        <w:snapToGrid w:val="0"/>
        <w:spacing w:line="500" w:lineRule="exact"/>
        <w:ind w:firstLine="560" w:firstLineChars="20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ascii="方正仿宋_GBK" w:hAnsi="方正仿宋_GBK" w:eastAsia="方正仿宋_GBK" w:cs="方正仿宋_GBK"/>
          <w:color w:val="000000" w:themeColor="text1"/>
          <w:sz w:val="28"/>
          <w:szCs w:val="28"/>
          <w:highlight w:val="none"/>
          <w:lang w:val="zh-CN"/>
          <w14:textFill>
            <w14:solidFill>
              <w14:schemeClr w14:val="tx1"/>
            </w14:solidFill>
          </w14:textFill>
        </w:rPr>
        <w:t>6、企业入</w:t>
      </w: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渝备案证</w:t>
      </w:r>
      <w:r>
        <w:rPr>
          <w:rFonts w:ascii="方正仿宋_GBK" w:hAnsi="方正仿宋_GBK" w:eastAsia="方正仿宋_GBK" w:cs="方正仿宋_GBK"/>
          <w:color w:val="000000" w:themeColor="text1"/>
          <w:sz w:val="28"/>
          <w:szCs w:val="28"/>
          <w:highlight w:val="none"/>
          <w:u w:val="single"/>
          <w:lang w:val="zh-CN"/>
          <w14:textFill>
            <w14:solidFill>
              <w14:schemeClr w14:val="tx1"/>
            </w14:solidFill>
          </w14:textFill>
        </w:rPr>
        <w:t xml:space="preserve">  /  </w:t>
      </w: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份；</w:t>
      </w:r>
    </w:p>
    <w:p w14:paraId="3BDA674E">
      <w:pPr>
        <w:snapToGrid w:val="0"/>
        <w:spacing w:line="500" w:lineRule="exact"/>
        <w:ind w:firstLine="560" w:firstLineChars="20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ascii="方正仿宋_GBK" w:hAnsi="方正仿宋_GBK" w:eastAsia="方正仿宋_GBK" w:cs="方正仿宋_GBK"/>
          <w:color w:val="000000" w:themeColor="text1"/>
          <w:sz w:val="28"/>
          <w:szCs w:val="28"/>
          <w:highlight w:val="none"/>
          <w:lang w:val="zh-CN"/>
          <w14:textFill>
            <w14:solidFill>
              <w14:schemeClr w14:val="tx1"/>
            </w14:solidFill>
          </w14:textFill>
        </w:rPr>
        <w:t>7、企业入</w:t>
      </w: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渝备案证</w:t>
      </w:r>
      <w:r>
        <w:rPr>
          <w:rFonts w:ascii="方正仿宋_GBK" w:hAnsi="方正仿宋_GBK" w:eastAsia="方正仿宋_GBK" w:cs="方正仿宋_GBK"/>
          <w:color w:val="000000" w:themeColor="text1"/>
          <w:sz w:val="28"/>
          <w:szCs w:val="28"/>
          <w:highlight w:val="none"/>
          <w:u w:val="single"/>
          <w:lang w:val="zh-CN"/>
          <w14:textFill>
            <w14:solidFill>
              <w14:schemeClr w14:val="tx1"/>
            </w14:solidFill>
          </w14:textFill>
        </w:rPr>
        <w:t xml:space="preserve">  /  </w:t>
      </w: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份</w:t>
      </w:r>
    </w:p>
    <w:p w14:paraId="64077C13">
      <w:pPr>
        <w:snapToGrid w:val="0"/>
        <w:spacing w:line="500" w:lineRule="exact"/>
        <w:ind w:firstLine="560" w:firstLineChars="20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现我单位郑重承诺：我单位提供的以上资料，均为我单位相关企业资格证书原件的复印件，并加盖我单位公章，我单位保证向贵司所提供的企业资格证书的真实性、有效性，如因企业资格证书的真伪、时效性所产生的一切后果由我单位自行承担，并按照损失向贵司做出赔偿。</w:t>
      </w:r>
    </w:p>
    <w:p w14:paraId="3163223D">
      <w:pPr>
        <w:pStyle w:val="359"/>
        <w:snapToGrid w:val="0"/>
        <w:spacing w:line="360" w:lineRule="auto"/>
        <w:ind w:firstLine="560" w:firstLineChars="200"/>
        <w:rPr>
          <w:rFonts w:ascii="方正仿宋_GBK" w:hAnsi="方正仿宋_GBK" w:eastAsia="方正仿宋_GBK" w:cs="方正仿宋_GBK"/>
          <w:color w:val="000000" w:themeColor="text1"/>
          <w:sz w:val="28"/>
          <w:szCs w:val="28"/>
          <w:highlight w:val="none"/>
          <w14:textFill>
            <w14:solidFill>
              <w14:schemeClr w14:val="tx1"/>
            </w14:solidFill>
          </w14:textFill>
        </w:rPr>
      </w:pPr>
    </w:p>
    <w:p w14:paraId="7DA6F145">
      <w:pPr>
        <w:snapToGrid w:val="0"/>
        <w:spacing w:line="360" w:lineRule="auto"/>
        <w:ind w:firstLine="5624" w:firstLineChars="1900"/>
        <w:rPr>
          <w:rFonts w:ascii="方正仿宋_GBK" w:hAnsi="方正仿宋_GBK" w:eastAsia="方正仿宋_GBK" w:cs="方正仿宋_GBK"/>
          <w:color w:val="000000" w:themeColor="text1"/>
          <w:spacing w:val="8"/>
          <w:sz w:val="28"/>
          <w:szCs w:val="28"/>
          <w:highlight w:val="none"/>
          <w14:textFill>
            <w14:solidFill>
              <w14:schemeClr w14:val="tx1"/>
            </w14:solidFill>
          </w14:textFill>
        </w:rPr>
      </w:pPr>
    </w:p>
    <w:p w14:paraId="1F451D29">
      <w:pPr>
        <w:snapToGrid w:val="0"/>
        <w:spacing w:line="360" w:lineRule="auto"/>
        <w:ind w:firstLine="5624" w:firstLineChars="1900"/>
        <w:rPr>
          <w:rFonts w:ascii="方正仿宋_GBK" w:hAnsi="方正仿宋_GBK" w:eastAsia="方正仿宋_GBK" w:cs="方正仿宋_GBK"/>
          <w:color w:val="000000" w:themeColor="text1"/>
          <w:spacing w:val="8"/>
          <w:sz w:val="28"/>
          <w:szCs w:val="28"/>
          <w:highlight w:val="none"/>
          <w14:textFill>
            <w14:solidFill>
              <w14:schemeClr w14:val="tx1"/>
            </w14:solidFill>
          </w14:textFill>
        </w:rPr>
      </w:pPr>
    </w:p>
    <w:p w14:paraId="3CA274A5">
      <w:pPr>
        <w:snapToGrid w:val="0"/>
        <w:spacing w:line="360" w:lineRule="auto"/>
        <w:ind w:firstLine="3256" w:firstLineChars="1100"/>
        <w:rPr>
          <w:rFonts w:ascii="方正仿宋_GBK" w:hAnsi="方正仿宋_GBK" w:eastAsia="方正仿宋_GBK" w:cs="方正仿宋_GBK"/>
          <w:color w:val="000000" w:themeColor="text1"/>
          <w:spacing w:val="8"/>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pacing w:val="8"/>
          <w:sz w:val="28"/>
          <w:szCs w:val="28"/>
          <w:highlight w:val="none"/>
          <w14:textFill>
            <w14:solidFill>
              <w14:schemeClr w14:val="tx1"/>
            </w14:solidFill>
          </w14:textFill>
        </w:rPr>
        <w:t xml:space="preserve">法定代表人/委托代理人签字：                                                                          </w:t>
      </w:r>
    </w:p>
    <w:p w14:paraId="434C4EA9">
      <w:pPr>
        <w:snapToGrid w:val="0"/>
        <w:spacing w:line="360" w:lineRule="auto"/>
        <w:ind w:firstLine="660"/>
        <w:rPr>
          <w:rFonts w:ascii="方正仿宋_GBK" w:hAnsi="方正仿宋_GBK" w:eastAsia="方正仿宋_GBK" w:cs="方正仿宋_GBK"/>
          <w:color w:val="000000" w:themeColor="text1"/>
          <w:spacing w:val="8"/>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pacing w:val="8"/>
          <w:sz w:val="28"/>
          <w:szCs w:val="28"/>
          <w:highlight w:val="none"/>
          <w14:textFill>
            <w14:solidFill>
              <w14:schemeClr w14:val="tx1"/>
            </w14:solidFill>
          </w14:textFill>
        </w:rPr>
        <w:t xml:space="preserve">                                乙方公章：                 </w:t>
      </w:r>
    </w:p>
    <w:p w14:paraId="0B8DBF66">
      <w:pPr>
        <w:snapToGrid w:val="0"/>
        <w:spacing w:line="360" w:lineRule="auto"/>
        <w:ind w:firstLine="660"/>
        <w:rPr>
          <w:rFonts w:ascii="方正仿宋_GBK" w:hAnsi="方正仿宋_GBK" w:eastAsia="方正仿宋_GBK" w:cs="方正仿宋_GBK"/>
          <w:color w:val="000000" w:themeColor="text1"/>
          <w:spacing w:val="8"/>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pacing w:val="8"/>
          <w:sz w:val="28"/>
          <w:szCs w:val="28"/>
          <w:highlight w:val="none"/>
          <w14:textFill>
            <w14:solidFill>
              <w14:schemeClr w14:val="tx1"/>
            </w14:solidFill>
          </w14:textFill>
        </w:rPr>
        <w:t xml:space="preserve">                                 日   期：</w:t>
      </w:r>
    </w:p>
    <w:p w14:paraId="07565FCF">
      <w:pPr>
        <w:pStyle w:val="359"/>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p>
    <w:p w14:paraId="4D1F7FFA">
      <w:pPr>
        <w:snapToGrid w:val="0"/>
        <w:spacing w:line="360" w:lineRule="auto"/>
        <w:rPr>
          <w:color w:val="000000" w:themeColor="text1"/>
          <w:szCs w:val="21"/>
          <w:highlight w:val="none"/>
          <w14:textFill>
            <w14:solidFill>
              <w14:schemeClr w14:val="tx1"/>
            </w14:solidFill>
          </w14:textFill>
        </w:rPr>
      </w:pPr>
    </w:p>
    <w:p w14:paraId="74672139">
      <w:pPr>
        <w:pStyle w:val="46"/>
        <w:ind w:firstLine="2640"/>
        <w:rPr>
          <w:color w:val="000000" w:themeColor="text1"/>
          <w:szCs w:val="21"/>
          <w:highlight w:val="none"/>
          <w14:textFill>
            <w14:solidFill>
              <w14:schemeClr w14:val="tx1"/>
            </w14:solidFill>
          </w14:textFill>
        </w:rPr>
      </w:pPr>
    </w:p>
    <w:p w14:paraId="71926204">
      <w:pPr>
        <w:tabs>
          <w:tab w:val="left" w:pos="5400"/>
        </w:tabs>
        <w:spacing w:before="156" w:after="156"/>
        <w:outlineLvl w:val="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附件十二</w:t>
      </w:r>
    </w:p>
    <w:p w14:paraId="3B6BA6EC">
      <w:pPr>
        <w:pStyle w:val="46"/>
        <w:ind w:firstLine="2640"/>
        <w:rPr>
          <w:color w:val="000000" w:themeColor="text1"/>
          <w:szCs w:val="21"/>
          <w:highlight w:val="none"/>
          <w14:textFill>
            <w14:solidFill>
              <w14:schemeClr w14:val="tx1"/>
            </w14:solidFill>
          </w14:textFill>
        </w:rPr>
      </w:pPr>
    </w:p>
    <w:p w14:paraId="2CC6FFCA">
      <w:pPr>
        <w:pStyle w:val="359"/>
        <w:snapToGrid w:val="0"/>
        <w:spacing w:line="360" w:lineRule="auto"/>
        <w:ind w:firstLine="562" w:firstLineChars="200"/>
        <w:jc w:val="center"/>
        <w:rPr>
          <w:rFonts w:ascii="方正仿宋_GBK" w:hAnsi="方正仿宋_GBK" w:eastAsia="方正仿宋_GBK" w:cs="方正仿宋_GBK"/>
          <w:b/>
          <w:bCs/>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b/>
          <w:bCs/>
          <w:color w:val="000000" w:themeColor="text1"/>
          <w:sz w:val="28"/>
          <w:szCs w:val="28"/>
          <w:highlight w:val="none"/>
          <w14:textFill>
            <w14:solidFill>
              <w14:schemeClr w14:val="tx1"/>
            </w14:solidFill>
          </w14:textFill>
        </w:rPr>
        <w:t>乙方安全文明施工承诺书</w:t>
      </w:r>
    </w:p>
    <w:p w14:paraId="6ADB6B29">
      <w:pPr>
        <w:pStyle w:val="359"/>
        <w:snapToGrid w:val="0"/>
        <w:spacing w:line="360" w:lineRule="auto"/>
        <w:ind w:firstLine="560" w:firstLineChars="200"/>
        <w:rPr>
          <w:rFonts w:ascii="方正仿宋_GBK" w:hAnsi="方正仿宋_GBK" w:eastAsia="方正仿宋_GBK" w:cs="方正仿宋_GBK"/>
          <w:bCs/>
          <w:color w:val="000000" w:themeColor="text1"/>
          <w:sz w:val="28"/>
          <w:szCs w:val="28"/>
          <w:highlight w:val="none"/>
          <w:u w:val="single"/>
          <w14:textFill>
            <w14:solidFill>
              <w14:schemeClr w14:val="tx1"/>
            </w14:solidFill>
          </w14:textFill>
        </w:rPr>
      </w:pPr>
      <w:r>
        <w:rPr>
          <w:rFonts w:hint="eastAsia" w:ascii="方正仿宋_GBK" w:hAnsi="方正仿宋_GBK" w:eastAsia="方正仿宋_GBK" w:cs="方正仿宋_GBK"/>
          <w:bCs/>
          <w:color w:val="000000" w:themeColor="text1"/>
          <w:sz w:val="28"/>
          <w:szCs w:val="28"/>
          <w:highlight w:val="none"/>
          <w14:textFill>
            <w14:solidFill>
              <w14:schemeClr w14:val="tx1"/>
            </w14:solidFill>
          </w14:textFill>
        </w:rPr>
        <w:t>工程名称：</w:t>
      </w:r>
    </w:p>
    <w:tbl>
      <w:tblPr>
        <w:tblStyle w:val="47"/>
        <w:tblW w:w="94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7"/>
        <w:gridCol w:w="1276"/>
        <w:gridCol w:w="1438"/>
        <w:gridCol w:w="1725"/>
        <w:gridCol w:w="1760"/>
        <w:gridCol w:w="981"/>
      </w:tblGrid>
      <w:tr w14:paraId="22BB18F9">
        <w:tblPrEx>
          <w:tblCellMar>
            <w:top w:w="0" w:type="dxa"/>
            <w:left w:w="108" w:type="dxa"/>
            <w:bottom w:w="0" w:type="dxa"/>
            <w:right w:w="108" w:type="dxa"/>
          </w:tblCellMar>
        </w:tblPrEx>
        <w:trPr>
          <w:trHeight w:val="608" w:hRule="atLeast"/>
          <w:jc w:val="center"/>
        </w:trPr>
        <w:tc>
          <w:tcPr>
            <w:tcW w:w="2277" w:type="dxa"/>
            <w:vAlign w:val="center"/>
          </w:tcPr>
          <w:p w14:paraId="2088727A">
            <w:pPr>
              <w:pStyle w:val="359"/>
              <w:snapToGrid w:val="0"/>
              <w:spacing w:line="360" w:lineRule="auto"/>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承诺单位</w:t>
            </w:r>
          </w:p>
        </w:tc>
        <w:tc>
          <w:tcPr>
            <w:tcW w:w="4439" w:type="dxa"/>
            <w:gridSpan w:val="3"/>
            <w:vAlign w:val="center"/>
          </w:tcPr>
          <w:p w14:paraId="7BC59C65">
            <w:pPr>
              <w:pStyle w:val="359"/>
              <w:snapToGrid w:val="0"/>
              <w:spacing w:line="360" w:lineRule="auto"/>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760" w:type="dxa"/>
            <w:vAlign w:val="center"/>
          </w:tcPr>
          <w:p w14:paraId="4380AF4F">
            <w:pPr>
              <w:pStyle w:val="359"/>
              <w:snapToGrid w:val="0"/>
              <w:spacing w:line="360" w:lineRule="auto"/>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承诺人签名</w:t>
            </w:r>
          </w:p>
        </w:tc>
        <w:tc>
          <w:tcPr>
            <w:tcW w:w="981" w:type="dxa"/>
            <w:vAlign w:val="center"/>
          </w:tcPr>
          <w:p w14:paraId="682FE90D">
            <w:pPr>
              <w:pStyle w:val="359"/>
              <w:snapToGrid w:val="0"/>
              <w:spacing w:line="360" w:lineRule="auto"/>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日期</w:t>
            </w:r>
          </w:p>
        </w:tc>
      </w:tr>
      <w:tr w14:paraId="0D9DF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277" w:type="dxa"/>
            <w:vAlign w:val="center"/>
          </w:tcPr>
          <w:p w14:paraId="75164B24">
            <w:pPr>
              <w:pStyle w:val="359"/>
              <w:snapToGrid w:val="0"/>
              <w:spacing w:line="360" w:lineRule="auto"/>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单位法人</w:t>
            </w:r>
          </w:p>
        </w:tc>
        <w:tc>
          <w:tcPr>
            <w:tcW w:w="1276" w:type="dxa"/>
            <w:vAlign w:val="center"/>
          </w:tcPr>
          <w:p w14:paraId="557E56E0">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438" w:type="dxa"/>
            <w:vAlign w:val="center"/>
          </w:tcPr>
          <w:p w14:paraId="29FF14EC">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身份证号</w:t>
            </w:r>
          </w:p>
        </w:tc>
        <w:tc>
          <w:tcPr>
            <w:tcW w:w="1725" w:type="dxa"/>
            <w:vAlign w:val="center"/>
          </w:tcPr>
          <w:p w14:paraId="30555656">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760" w:type="dxa"/>
            <w:vAlign w:val="center"/>
          </w:tcPr>
          <w:p w14:paraId="656DE60B">
            <w:pPr>
              <w:pStyle w:val="359"/>
              <w:snapToGrid w:val="0"/>
              <w:spacing w:line="360" w:lineRule="auto"/>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981" w:type="dxa"/>
            <w:vAlign w:val="center"/>
          </w:tcPr>
          <w:p w14:paraId="71A3CC24">
            <w:pPr>
              <w:pStyle w:val="359"/>
              <w:snapToGrid w:val="0"/>
              <w:spacing w:line="360" w:lineRule="auto"/>
              <w:rPr>
                <w:rFonts w:ascii="方正仿宋_GBK" w:hAnsi="方正仿宋_GBK" w:eastAsia="方正仿宋_GBK" w:cs="方正仿宋_GBK"/>
                <w:color w:val="000000" w:themeColor="text1"/>
                <w:sz w:val="28"/>
                <w:szCs w:val="28"/>
                <w:highlight w:val="none"/>
                <w14:textFill>
                  <w14:solidFill>
                    <w14:schemeClr w14:val="tx1"/>
                  </w14:solidFill>
                </w14:textFill>
              </w:rPr>
            </w:pPr>
          </w:p>
        </w:tc>
      </w:tr>
      <w:tr w14:paraId="55A35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277" w:type="dxa"/>
            <w:vAlign w:val="center"/>
          </w:tcPr>
          <w:p w14:paraId="0FA1A1F6">
            <w:pPr>
              <w:pStyle w:val="359"/>
              <w:snapToGrid w:val="0"/>
              <w:spacing w:line="360" w:lineRule="auto"/>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法人授权委托人</w:t>
            </w:r>
          </w:p>
        </w:tc>
        <w:tc>
          <w:tcPr>
            <w:tcW w:w="1276" w:type="dxa"/>
            <w:vAlign w:val="center"/>
          </w:tcPr>
          <w:p w14:paraId="7830788C">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438" w:type="dxa"/>
            <w:vAlign w:val="center"/>
          </w:tcPr>
          <w:p w14:paraId="7ED5B082">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身份证号</w:t>
            </w:r>
          </w:p>
        </w:tc>
        <w:tc>
          <w:tcPr>
            <w:tcW w:w="1725" w:type="dxa"/>
            <w:vAlign w:val="center"/>
          </w:tcPr>
          <w:p w14:paraId="22368A1E">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760" w:type="dxa"/>
            <w:vAlign w:val="center"/>
          </w:tcPr>
          <w:p w14:paraId="4BE436DF">
            <w:pPr>
              <w:pStyle w:val="359"/>
              <w:snapToGrid w:val="0"/>
              <w:spacing w:line="360" w:lineRule="auto"/>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981" w:type="dxa"/>
            <w:vAlign w:val="center"/>
          </w:tcPr>
          <w:p w14:paraId="51176122">
            <w:pPr>
              <w:pStyle w:val="359"/>
              <w:snapToGrid w:val="0"/>
              <w:spacing w:line="360" w:lineRule="auto"/>
              <w:rPr>
                <w:rFonts w:ascii="方正仿宋_GBK" w:hAnsi="方正仿宋_GBK" w:eastAsia="方正仿宋_GBK" w:cs="方正仿宋_GBK"/>
                <w:color w:val="000000" w:themeColor="text1"/>
                <w:sz w:val="28"/>
                <w:szCs w:val="28"/>
                <w:highlight w:val="none"/>
                <w14:textFill>
                  <w14:solidFill>
                    <w14:schemeClr w14:val="tx1"/>
                  </w14:solidFill>
                </w14:textFill>
              </w:rPr>
            </w:pPr>
          </w:p>
        </w:tc>
      </w:tr>
      <w:tr w14:paraId="61721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277" w:type="dxa"/>
            <w:vAlign w:val="center"/>
          </w:tcPr>
          <w:p w14:paraId="243C6A09">
            <w:pPr>
              <w:pStyle w:val="359"/>
              <w:snapToGrid w:val="0"/>
              <w:spacing w:line="360" w:lineRule="auto"/>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项目负责人</w:t>
            </w:r>
          </w:p>
        </w:tc>
        <w:tc>
          <w:tcPr>
            <w:tcW w:w="1276" w:type="dxa"/>
            <w:vAlign w:val="center"/>
          </w:tcPr>
          <w:p w14:paraId="2CD2D7AC">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438" w:type="dxa"/>
            <w:vAlign w:val="center"/>
          </w:tcPr>
          <w:p w14:paraId="791DE685">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身份证号</w:t>
            </w:r>
          </w:p>
        </w:tc>
        <w:tc>
          <w:tcPr>
            <w:tcW w:w="1725" w:type="dxa"/>
            <w:vAlign w:val="center"/>
          </w:tcPr>
          <w:p w14:paraId="0F931E0F">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760" w:type="dxa"/>
            <w:vAlign w:val="center"/>
          </w:tcPr>
          <w:p w14:paraId="16A56B32">
            <w:pPr>
              <w:pStyle w:val="359"/>
              <w:snapToGrid w:val="0"/>
              <w:spacing w:line="360" w:lineRule="auto"/>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981" w:type="dxa"/>
            <w:vAlign w:val="center"/>
          </w:tcPr>
          <w:p w14:paraId="3D980FDC">
            <w:pPr>
              <w:pStyle w:val="359"/>
              <w:snapToGrid w:val="0"/>
              <w:spacing w:line="360" w:lineRule="auto"/>
              <w:rPr>
                <w:rFonts w:ascii="方正仿宋_GBK" w:hAnsi="方正仿宋_GBK" w:eastAsia="方正仿宋_GBK" w:cs="方正仿宋_GBK"/>
                <w:color w:val="000000" w:themeColor="text1"/>
                <w:sz w:val="28"/>
                <w:szCs w:val="28"/>
                <w:highlight w:val="none"/>
                <w14:textFill>
                  <w14:solidFill>
                    <w14:schemeClr w14:val="tx1"/>
                  </w14:solidFill>
                </w14:textFill>
              </w:rPr>
            </w:pPr>
          </w:p>
        </w:tc>
      </w:tr>
      <w:tr w14:paraId="36552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2277" w:type="dxa"/>
            <w:vAlign w:val="center"/>
          </w:tcPr>
          <w:p w14:paraId="362829BA">
            <w:pPr>
              <w:pStyle w:val="359"/>
              <w:snapToGrid w:val="0"/>
              <w:spacing w:line="360" w:lineRule="auto"/>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专职安全员</w:t>
            </w:r>
          </w:p>
        </w:tc>
        <w:tc>
          <w:tcPr>
            <w:tcW w:w="1276" w:type="dxa"/>
            <w:vAlign w:val="center"/>
          </w:tcPr>
          <w:p w14:paraId="3BCED240">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438" w:type="dxa"/>
            <w:vAlign w:val="center"/>
          </w:tcPr>
          <w:p w14:paraId="3AA027AE">
            <w:pPr>
              <w:pStyle w:val="359"/>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身份证号</w:t>
            </w:r>
          </w:p>
        </w:tc>
        <w:tc>
          <w:tcPr>
            <w:tcW w:w="1725" w:type="dxa"/>
            <w:vAlign w:val="center"/>
          </w:tcPr>
          <w:p w14:paraId="05E8BE63">
            <w:pPr>
              <w:snapToGrid w:val="0"/>
              <w:spacing w:line="360" w:lineRule="auto"/>
              <w:jc w:val="center"/>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1760" w:type="dxa"/>
            <w:vAlign w:val="center"/>
          </w:tcPr>
          <w:p w14:paraId="49512F86">
            <w:pPr>
              <w:pStyle w:val="359"/>
              <w:snapToGrid w:val="0"/>
              <w:spacing w:line="360" w:lineRule="auto"/>
              <w:rPr>
                <w:rFonts w:ascii="方正仿宋_GBK" w:hAnsi="方正仿宋_GBK" w:eastAsia="方正仿宋_GBK" w:cs="方正仿宋_GBK"/>
                <w:color w:val="000000" w:themeColor="text1"/>
                <w:sz w:val="28"/>
                <w:szCs w:val="28"/>
                <w:highlight w:val="none"/>
                <w14:textFill>
                  <w14:solidFill>
                    <w14:schemeClr w14:val="tx1"/>
                  </w14:solidFill>
                </w14:textFill>
              </w:rPr>
            </w:pPr>
          </w:p>
        </w:tc>
        <w:tc>
          <w:tcPr>
            <w:tcW w:w="981" w:type="dxa"/>
            <w:vAlign w:val="center"/>
          </w:tcPr>
          <w:p w14:paraId="13B08827">
            <w:pPr>
              <w:pStyle w:val="359"/>
              <w:snapToGrid w:val="0"/>
              <w:spacing w:line="360" w:lineRule="auto"/>
              <w:rPr>
                <w:rFonts w:ascii="方正仿宋_GBK" w:hAnsi="方正仿宋_GBK" w:eastAsia="方正仿宋_GBK" w:cs="方正仿宋_GBK"/>
                <w:color w:val="000000" w:themeColor="text1"/>
                <w:sz w:val="28"/>
                <w:szCs w:val="28"/>
                <w:highlight w:val="none"/>
                <w14:textFill>
                  <w14:solidFill>
                    <w14:schemeClr w14:val="tx1"/>
                  </w14:solidFill>
                </w14:textFill>
              </w:rPr>
            </w:pPr>
          </w:p>
        </w:tc>
      </w:tr>
    </w:tbl>
    <w:p w14:paraId="220087BA">
      <w:pPr>
        <w:snapToGrid w:val="0"/>
        <w:spacing w:line="500" w:lineRule="exact"/>
        <w:ind w:firstLine="560" w:firstLineChars="20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我公司承诺在该工程建设过程中一定认真履行下列相应职责，并承担相应安全责任。</w:t>
      </w:r>
    </w:p>
    <w:p w14:paraId="404EB53D">
      <w:pPr>
        <w:snapToGrid w:val="0"/>
        <w:spacing w:line="500" w:lineRule="exact"/>
        <w:ind w:firstLine="560" w:firstLineChars="20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ascii="方正仿宋_GBK" w:hAnsi="方正仿宋_GBK" w:eastAsia="方正仿宋_GBK" w:cs="方正仿宋_GBK"/>
          <w:color w:val="000000" w:themeColor="text1"/>
          <w:sz w:val="28"/>
          <w:szCs w:val="28"/>
          <w:highlight w:val="none"/>
          <w:lang w:val="zh-CN"/>
          <w14:textFill>
            <w14:solidFill>
              <w14:schemeClr w14:val="tx1"/>
            </w14:solidFill>
          </w14:textFill>
        </w:rPr>
        <w:t>1、严格执行国家、行业以及甲方的各项安全管理措施，确保施工安全。</w:t>
      </w:r>
    </w:p>
    <w:p w14:paraId="386DC1FC">
      <w:pPr>
        <w:snapToGrid w:val="0"/>
        <w:spacing w:line="500" w:lineRule="exact"/>
        <w:ind w:firstLine="560" w:firstLineChars="20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ascii="方正仿宋_GBK" w:hAnsi="方正仿宋_GBK" w:eastAsia="方正仿宋_GBK" w:cs="方正仿宋_GBK"/>
          <w:color w:val="000000" w:themeColor="text1"/>
          <w:sz w:val="28"/>
          <w:szCs w:val="28"/>
          <w:highlight w:val="none"/>
          <w:lang w:val="zh-CN"/>
          <w14:textFill>
            <w14:solidFill>
              <w14:schemeClr w14:val="tx1"/>
            </w14:solidFill>
          </w14:textFill>
        </w:rPr>
        <w:t>2、确保做到“安全第一”。当任何工作与安全生产出现矛盾时，坚决做到以安全生产为首要要素。</w:t>
      </w:r>
    </w:p>
    <w:p w14:paraId="7DC448A6">
      <w:pPr>
        <w:snapToGrid w:val="0"/>
        <w:spacing w:line="500" w:lineRule="exact"/>
        <w:ind w:firstLine="560" w:firstLineChars="20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ascii="方正仿宋_GBK" w:hAnsi="方正仿宋_GBK" w:eastAsia="方正仿宋_GBK" w:cs="方正仿宋_GBK"/>
          <w:color w:val="000000" w:themeColor="text1"/>
          <w:sz w:val="28"/>
          <w:szCs w:val="28"/>
          <w:highlight w:val="none"/>
          <w:lang w:val="zh-CN"/>
          <w14:textFill>
            <w14:solidFill>
              <w14:schemeClr w14:val="tx1"/>
            </w14:solidFill>
          </w14:textFill>
        </w:rPr>
        <w:t>3、做好本单位管理人员和务工人员的安全教育工作。</w:t>
      </w:r>
    </w:p>
    <w:p w14:paraId="1383CFD6">
      <w:pPr>
        <w:snapToGrid w:val="0"/>
        <w:spacing w:line="500" w:lineRule="exact"/>
        <w:ind w:firstLine="560" w:firstLineChars="20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ascii="方正仿宋_GBK" w:hAnsi="方正仿宋_GBK" w:eastAsia="方正仿宋_GBK" w:cs="方正仿宋_GBK"/>
          <w:color w:val="000000" w:themeColor="text1"/>
          <w:sz w:val="28"/>
          <w:szCs w:val="28"/>
          <w:highlight w:val="none"/>
          <w:lang w:val="zh-CN"/>
          <w14:textFill>
            <w14:solidFill>
              <w14:schemeClr w14:val="tx1"/>
            </w14:solidFill>
          </w14:textFill>
        </w:rPr>
        <w:t>4、做好本单位施工区域内的安全巡视工作，及时处理各类隐患。对于开发商、监理、甲方以及政府等部门的例行检查做到高度重视，认真对待，出现的安全隐患及时整改到位。</w:t>
      </w:r>
    </w:p>
    <w:p w14:paraId="31A6AE05">
      <w:pPr>
        <w:snapToGrid w:val="0"/>
        <w:spacing w:line="500" w:lineRule="exact"/>
        <w:ind w:firstLine="560" w:firstLineChars="20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ascii="方正仿宋_GBK" w:hAnsi="方正仿宋_GBK" w:eastAsia="方正仿宋_GBK" w:cs="方正仿宋_GBK"/>
          <w:color w:val="000000" w:themeColor="text1"/>
          <w:sz w:val="28"/>
          <w:szCs w:val="28"/>
          <w:highlight w:val="none"/>
          <w:lang w:val="zh-CN"/>
          <w14:textFill>
            <w14:solidFill>
              <w14:schemeClr w14:val="tx1"/>
            </w14:solidFill>
          </w14:textFill>
        </w:rPr>
        <w:t>5、一旦发生安全生产事故，我方会全力配合甲方处理好各类后续问题。</w:t>
      </w:r>
    </w:p>
    <w:p w14:paraId="37C9A5AF">
      <w:pPr>
        <w:spacing w:line="500" w:lineRule="exact"/>
        <w:ind w:firstLine="3990"/>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 xml:space="preserve">法定代表人/委托代理人签字：                                                                          </w:t>
      </w:r>
    </w:p>
    <w:p w14:paraId="2E61E0FA">
      <w:pPr>
        <w:spacing w:line="500" w:lineRule="exact"/>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 xml:space="preserve">                                        乙方公章：                 </w:t>
      </w:r>
    </w:p>
    <w:p w14:paraId="469E5EDD">
      <w:pPr>
        <w:spacing w:line="500" w:lineRule="exact"/>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 xml:space="preserve">                                         日   期：</w:t>
      </w:r>
    </w:p>
    <w:p w14:paraId="30BEA5B6">
      <w:pPr>
        <w:spacing w:line="500" w:lineRule="exact"/>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p>
    <w:p w14:paraId="0DBB9A27">
      <w:pPr>
        <w:tabs>
          <w:tab w:val="left" w:pos="5400"/>
        </w:tabs>
        <w:spacing w:before="156" w:after="156"/>
        <w:outlineLvl w:val="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附件十三</w:t>
      </w:r>
    </w:p>
    <w:p w14:paraId="75F9746F">
      <w:pPr>
        <w:pStyle w:val="359"/>
        <w:snapToGrid w:val="0"/>
        <w:spacing w:line="360" w:lineRule="auto"/>
        <w:ind w:firstLine="643" w:firstLineChars="200"/>
        <w:jc w:val="center"/>
        <w:rPr>
          <w:rFonts w:ascii="宋体" w:hAnsi="宋体" w:cs="宋体"/>
          <w:b/>
          <w:bCs/>
          <w:color w:val="000000" w:themeColor="text1"/>
          <w:sz w:val="32"/>
          <w:szCs w:val="32"/>
          <w:highlight w:val="none"/>
          <w:lang w:val="zh-CN"/>
          <w14:textFill>
            <w14:solidFill>
              <w14:schemeClr w14:val="tx1"/>
            </w14:solidFill>
          </w14:textFill>
        </w:rPr>
      </w:pPr>
      <w:r>
        <w:rPr>
          <w:rFonts w:hint="eastAsia" w:ascii="宋体" w:hAnsi="宋体" w:cs="宋体"/>
          <w:b/>
          <w:bCs/>
          <w:color w:val="000000" w:themeColor="text1"/>
          <w:sz w:val="32"/>
          <w:szCs w:val="32"/>
          <w:highlight w:val="none"/>
          <w:lang w:val="zh-CN"/>
          <w14:textFill>
            <w14:solidFill>
              <w14:schemeClr w14:val="tx1"/>
            </w14:solidFill>
          </w14:textFill>
        </w:rPr>
        <w:t>履约承诺书</w:t>
      </w:r>
    </w:p>
    <w:p w14:paraId="16A0E0AF">
      <w:pPr>
        <w:spacing w:line="500" w:lineRule="exact"/>
        <w:jc w:val="left"/>
        <w:rPr>
          <w:rFonts w:ascii="仿宋" w:hAnsi="仿宋" w:eastAsia="仿宋" w:cs="仿宋"/>
          <w:color w:val="000000" w:themeColor="text1"/>
          <w:sz w:val="24"/>
          <w:highlight w:val="none"/>
          <w:lang w:val="zh-CN"/>
          <w14:textFill>
            <w14:solidFill>
              <w14:schemeClr w14:val="tx1"/>
            </w14:solidFill>
          </w14:textFill>
        </w:rPr>
      </w:pPr>
    </w:p>
    <w:p w14:paraId="3960D9A6">
      <w:pPr>
        <w:spacing w:line="500" w:lineRule="exact"/>
        <w:jc w:val="left"/>
        <w:rPr>
          <w:rFonts w:ascii="方正仿宋_GBK" w:hAnsi="方正仿宋_GBK" w:eastAsia="方正仿宋_GBK" w:cs="方正仿宋_GBK"/>
          <w:b/>
          <w:bCs/>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b/>
          <w:bCs/>
          <w:color w:val="000000" w:themeColor="text1"/>
          <w:sz w:val="28"/>
          <w:szCs w:val="28"/>
          <w:highlight w:val="none"/>
          <w:lang w:val="zh-CN"/>
          <w14:textFill>
            <w14:solidFill>
              <w14:schemeClr w14:val="tx1"/>
            </w14:solidFill>
          </w14:textFill>
        </w:rPr>
        <w:t>重庆两江新区物业管理有限公司</w:t>
      </w:r>
      <w:r>
        <w:rPr>
          <w:rFonts w:ascii="方正仿宋_GBK" w:hAnsi="方正仿宋_GBK" w:eastAsia="方正仿宋_GBK" w:cs="方正仿宋_GBK"/>
          <w:b/>
          <w:bCs/>
          <w:color w:val="000000" w:themeColor="text1"/>
          <w:sz w:val="28"/>
          <w:szCs w:val="28"/>
          <w:highlight w:val="none"/>
          <w:lang w:val="zh-CN"/>
          <w14:textFill>
            <w14:solidFill>
              <w14:schemeClr w14:val="tx1"/>
            </w14:solidFill>
          </w14:textFill>
        </w:rPr>
        <w:t>:</w:t>
      </w:r>
    </w:p>
    <w:p w14:paraId="020DDD4A">
      <w:pPr>
        <w:spacing w:line="500" w:lineRule="exact"/>
        <w:ind w:firstLine="560" w:firstLineChars="200"/>
        <w:jc w:val="left"/>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由本公司与贵公司就工程项目签订的工程合同，工程承包金</w:t>
      </w:r>
    </w:p>
    <w:p w14:paraId="47F2DCCF">
      <w:pPr>
        <w:spacing w:line="500" w:lineRule="exact"/>
        <w:jc w:val="left"/>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万元。对此本公司承诺</w:t>
      </w:r>
      <w:r>
        <w:rPr>
          <w:rFonts w:ascii="方正仿宋_GBK" w:hAnsi="方正仿宋_GBK" w:eastAsia="方正仿宋_GBK" w:cs="方正仿宋_GBK"/>
          <w:color w:val="000000" w:themeColor="text1"/>
          <w:sz w:val="28"/>
          <w:szCs w:val="28"/>
          <w:highlight w:val="none"/>
          <w:lang w:val="zh-CN"/>
          <w14:textFill>
            <w14:solidFill>
              <w14:schemeClr w14:val="tx1"/>
            </w14:solidFill>
          </w14:textFill>
        </w:rPr>
        <w:t>:</w:t>
      </w:r>
    </w:p>
    <w:p w14:paraId="7D4F7C46">
      <w:pPr>
        <w:spacing w:line="500" w:lineRule="exact"/>
        <w:jc w:val="left"/>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一、积极配合贵公司及贵区经济运行主管部门做好经济指标统计工作</w:t>
      </w:r>
      <w:r>
        <w:rPr>
          <w:rFonts w:ascii="方正仿宋_GBK" w:hAnsi="方正仿宋_GBK" w:eastAsia="方正仿宋_GBK" w:cs="方正仿宋_GBK"/>
          <w:color w:val="000000" w:themeColor="text1"/>
          <w:sz w:val="28"/>
          <w:szCs w:val="28"/>
          <w:highlight w:val="none"/>
          <w:lang w:val="zh-CN"/>
          <w14:textFill>
            <w14:solidFill>
              <w14:schemeClr w14:val="tx1"/>
            </w14:solidFill>
          </w14:textFill>
        </w:rPr>
        <w:t>;</w:t>
      </w:r>
    </w:p>
    <w:p w14:paraId="4E8A3D56">
      <w:pPr>
        <w:spacing w:line="500" w:lineRule="exact"/>
        <w:jc w:val="left"/>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二、认真履行纳税义务，对该承建项目，我公司将于合同签订</w:t>
      </w:r>
      <w:r>
        <w:rPr>
          <w:rFonts w:ascii="方正仿宋_GBK" w:hAnsi="方正仿宋_GBK" w:eastAsia="方正仿宋_GBK" w:cs="方正仿宋_GBK"/>
          <w:color w:val="000000" w:themeColor="text1"/>
          <w:sz w:val="28"/>
          <w:szCs w:val="28"/>
          <w:highlight w:val="none"/>
          <w:lang w:val="zh-CN"/>
          <w14:textFill>
            <w14:solidFill>
              <w14:schemeClr w14:val="tx1"/>
            </w14:solidFill>
          </w14:textFill>
        </w:rPr>
        <w:t>5日内在贵区主管税务机关报验登记。在项目实施过程中，按照现行税收政策相关规定及时足额在贵区预缴各项税金，并保证综合税负(预缴税款/合同实际执行金额*100%)不低于2%。</w:t>
      </w:r>
    </w:p>
    <w:p w14:paraId="763B91B9">
      <w:pPr>
        <w:spacing w:line="500" w:lineRule="exact"/>
        <w:jc w:val="left"/>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三、在工程建设中，如需分包，本公司将严格督促分包方及时在贵区主管税务机关报验登记并足额预缴各项税金，并配合税务机关做好日常管理。</w:t>
      </w:r>
    </w:p>
    <w:p w14:paraId="353B153D">
      <w:pPr>
        <w:spacing w:line="500" w:lineRule="exact"/>
        <w:jc w:val="left"/>
        <w:rPr>
          <w:rFonts w:ascii="方正仿宋_GBK" w:hAnsi="方正仿宋_GBK" w:eastAsia="方正仿宋_GBK" w:cs="方正仿宋_GBK"/>
          <w:b/>
          <w:bCs/>
          <w:color w:val="000000" w:themeColor="text1"/>
          <w:sz w:val="28"/>
          <w:szCs w:val="28"/>
          <w:highlight w:val="none"/>
          <w:lang w:val="zh-CN"/>
          <w14:textFill>
            <w14:solidFill>
              <w14:schemeClr w14:val="tx1"/>
            </w14:solidFill>
          </w14:textFill>
        </w:rPr>
      </w:pPr>
    </w:p>
    <w:p w14:paraId="30A7BB5D">
      <w:pPr>
        <w:spacing w:line="500" w:lineRule="exact"/>
        <w:jc w:val="left"/>
        <w:rPr>
          <w:rFonts w:ascii="方正仿宋_GBK" w:hAnsi="方正仿宋_GBK" w:eastAsia="方正仿宋_GBK" w:cs="方正仿宋_GBK"/>
          <w:b/>
          <w:bCs/>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b/>
          <w:bCs/>
          <w:color w:val="000000" w:themeColor="text1"/>
          <w:sz w:val="28"/>
          <w:szCs w:val="28"/>
          <w:highlight w:val="none"/>
          <w:lang w:val="zh-CN"/>
          <w14:textFill>
            <w14:solidFill>
              <w14:schemeClr w14:val="tx1"/>
            </w14:solidFill>
          </w14:textFill>
        </w:rPr>
        <w:t>承诺单位</w:t>
      </w:r>
      <w:r>
        <w:rPr>
          <w:rFonts w:ascii="方正仿宋_GBK" w:hAnsi="方正仿宋_GBK" w:eastAsia="方正仿宋_GBK" w:cs="方正仿宋_GBK"/>
          <w:b/>
          <w:bCs/>
          <w:color w:val="000000" w:themeColor="text1"/>
          <w:sz w:val="28"/>
          <w:szCs w:val="28"/>
          <w:highlight w:val="none"/>
          <w:lang w:val="zh-CN"/>
          <w14:textFill>
            <w14:solidFill>
              <w14:schemeClr w14:val="tx1"/>
            </w14:solidFill>
          </w14:textFill>
        </w:rPr>
        <w:t>(盖章):</w:t>
      </w:r>
    </w:p>
    <w:p w14:paraId="57A6F56F">
      <w:pPr>
        <w:spacing w:line="500" w:lineRule="exact"/>
        <w:jc w:val="left"/>
        <w:rPr>
          <w:rFonts w:ascii="方正仿宋_GBK" w:hAnsi="方正仿宋_GBK" w:eastAsia="方正仿宋_GBK" w:cs="方正仿宋_GBK"/>
          <w:b/>
          <w:bCs/>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b/>
          <w:bCs/>
          <w:color w:val="000000" w:themeColor="text1"/>
          <w:sz w:val="28"/>
          <w:szCs w:val="28"/>
          <w:highlight w:val="none"/>
          <w:lang w:val="zh-CN"/>
          <w14:textFill>
            <w14:solidFill>
              <w14:schemeClr w14:val="tx1"/>
            </w14:solidFill>
          </w14:textFill>
        </w:rPr>
        <w:t>法人代表</w:t>
      </w:r>
      <w:r>
        <w:rPr>
          <w:rFonts w:ascii="方正仿宋_GBK" w:hAnsi="方正仿宋_GBK" w:eastAsia="方正仿宋_GBK" w:cs="方正仿宋_GBK"/>
          <w:b/>
          <w:bCs/>
          <w:color w:val="000000" w:themeColor="text1"/>
          <w:sz w:val="28"/>
          <w:szCs w:val="28"/>
          <w:highlight w:val="none"/>
          <w:lang w:val="zh-CN"/>
          <w14:textFill>
            <w14:solidFill>
              <w14:schemeClr w14:val="tx1"/>
            </w14:solidFill>
          </w14:textFill>
        </w:rPr>
        <w:t>(签章):</w:t>
      </w:r>
    </w:p>
    <w:p w14:paraId="440C503A">
      <w:pPr>
        <w:spacing w:line="500" w:lineRule="exact"/>
        <w:jc w:val="left"/>
        <w:rPr>
          <w:rFonts w:ascii="方正仿宋_GBK" w:hAnsi="方正仿宋_GBK" w:eastAsia="方正仿宋_GBK" w:cs="方正仿宋_GBK"/>
          <w:b/>
          <w:bCs/>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b/>
          <w:bCs/>
          <w:color w:val="000000" w:themeColor="text1"/>
          <w:sz w:val="28"/>
          <w:szCs w:val="28"/>
          <w:highlight w:val="none"/>
          <w:lang w:val="zh-CN"/>
          <w14:textFill>
            <w14:solidFill>
              <w14:schemeClr w14:val="tx1"/>
            </w14:solidFill>
          </w14:textFill>
        </w:rPr>
        <w:t>项目负责人</w:t>
      </w:r>
      <w:r>
        <w:rPr>
          <w:rFonts w:ascii="方正仿宋_GBK" w:hAnsi="方正仿宋_GBK" w:eastAsia="方正仿宋_GBK" w:cs="方正仿宋_GBK"/>
          <w:b/>
          <w:bCs/>
          <w:color w:val="000000" w:themeColor="text1"/>
          <w:sz w:val="28"/>
          <w:szCs w:val="28"/>
          <w:highlight w:val="none"/>
          <w:lang w:val="zh-CN"/>
          <w14:textFill>
            <w14:solidFill>
              <w14:schemeClr w14:val="tx1"/>
            </w14:solidFill>
          </w14:textFill>
        </w:rPr>
        <w:t>(签字):</w:t>
      </w:r>
    </w:p>
    <w:p w14:paraId="1E1453D2">
      <w:pPr>
        <w:spacing w:line="500" w:lineRule="exact"/>
        <w:jc w:val="left"/>
        <w:rPr>
          <w:rFonts w:ascii="方正仿宋_GBK" w:hAnsi="方正仿宋_GBK" w:eastAsia="方正仿宋_GBK" w:cs="方正仿宋_GBK"/>
          <w:b/>
          <w:bCs/>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b/>
          <w:bCs/>
          <w:color w:val="000000" w:themeColor="text1"/>
          <w:sz w:val="28"/>
          <w:szCs w:val="28"/>
          <w:highlight w:val="none"/>
          <w:lang w:val="zh-CN"/>
          <w14:textFill>
            <w14:solidFill>
              <w14:schemeClr w14:val="tx1"/>
            </w14:solidFill>
          </w14:textFill>
        </w:rPr>
        <w:t>财务负责人</w:t>
      </w:r>
      <w:r>
        <w:rPr>
          <w:rFonts w:ascii="方正仿宋_GBK" w:hAnsi="方正仿宋_GBK" w:eastAsia="方正仿宋_GBK" w:cs="方正仿宋_GBK"/>
          <w:b/>
          <w:bCs/>
          <w:color w:val="000000" w:themeColor="text1"/>
          <w:sz w:val="28"/>
          <w:szCs w:val="28"/>
          <w:highlight w:val="none"/>
          <w:lang w:val="zh-CN"/>
          <w14:textFill>
            <w14:solidFill>
              <w14:schemeClr w14:val="tx1"/>
            </w14:solidFill>
          </w14:textFill>
        </w:rPr>
        <w:t>(签字):</w:t>
      </w:r>
    </w:p>
    <w:p w14:paraId="3784126C">
      <w:pPr>
        <w:spacing w:line="500" w:lineRule="exact"/>
        <w:ind w:firstLine="6440" w:firstLineChars="2300"/>
        <w:jc w:val="left"/>
        <w:rPr>
          <w:rFonts w:ascii="方正仿宋_GBK" w:hAnsi="方正仿宋_GBK" w:eastAsia="方正仿宋_GBK" w:cs="方正仿宋_GBK"/>
          <w:color w:val="000000" w:themeColor="text1"/>
          <w:sz w:val="28"/>
          <w:szCs w:val="28"/>
          <w:highlight w:val="none"/>
          <w:lang w:val="zh-CN"/>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lang w:val="zh-CN"/>
          <w14:textFill>
            <w14:solidFill>
              <w14:schemeClr w14:val="tx1"/>
            </w14:solidFill>
          </w14:textFill>
        </w:rPr>
        <w:t>年月日</w:t>
      </w:r>
    </w:p>
    <w:p w14:paraId="039AAE24">
      <w:pPr>
        <w:tabs>
          <w:tab w:val="left" w:pos="5400"/>
        </w:tabs>
        <w:spacing w:before="156" w:after="156"/>
        <w:jc w:val="left"/>
        <w:outlineLvl w:val="0"/>
        <w:rPr>
          <w:rFonts w:ascii="宋体" w:hAnsi="宋体" w:cs="宋体"/>
          <w:color w:val="000000" w:themeColor="text1"/>
          <w:sz w:val="28"/>
          <w:szCs w:val="28"/>
          <w:highlight w:val="none"/>
          <w14:textFill>
            <w14:solidFill>
              <w14:schemeClr w14:val="tx1"/>
            </w14:solidFill>
          </w14:textFill>
        </w:rPr>
      </w:pPr>
    </w:p>
    <w:p w14:paraId="574FAF87">
      <w:pPr>
        <w:tabs>
          <w:tab w:val="left" w:pos="5400"/>
        </w:tabs>
        <w:spacing w:before="156" w:after="156"/>
        <w:jc w:val="left"/>
        <w:outlineLvl w:val="0"/>
        <w:rPr>
          <w:rFonts w:ascii="宋体" w:hAnsi="宋体" w:cs="宋体"/>
          <w:color w:val="000000" w:themeColor="text1"/>
          <w:sz w:val="28"/>
          <w:szCs w:val="28"/>
          <w14:textFill>
            <w14:solidFill>
              <w14:schemeClr w14:val="tx1"/>
            </w14:solidFill>
          </w14:textFill>
        </w:rPr>
      </w:pPr>
    </w:p>
    <w:p w14:paraId="05CF079C">
      <w:pPr>
        <w:tabs>
          <w:tab w:val="left" w:pos="5400"/>
        </w:tabs>
        <w:spacing w:before="156" w:after="156"/>
        <w:jc w:val="left"/>
        <w:outlineLvl w:val="0"/>
        <w:rPr>
          <w:rFonts w:ascii="宋体" w:hAnsi="宋体" w:cs="宋体"/>
          <w:color w:val="000000" w:themeColor="text1"/>
          <w:sz w:val="28"/>
          <w:szCs w:val="28"/>
          <w14:textFill>
            <w14:solidFill>
              <w14:schemeClr w14:val="tx1"/>
            </w14:solidFill>
          </w14:textFill>
        </w:rPr>
      </w:pPr>
    </w:p>
    <w:bookmarkEnd w:id="0"/>
    <w:bookmarkEnd w:id="1"/>
    <w:bookmarkEnd w:id="17"/>
    <w:bookmarkEnd w:id="18"/>
    <w:p w14:paraId="4D55CE90">
      <w:pPr>
        <w:widowControl/>
        <w:ind w:firstLine="2640"/>
        <w:jc w:val="left"/>
        <w:rPr>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A424989-F69F-4D9E-AA8B-7BBC6AB5672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6" w:usb3="00000000" w:csb0="00040001" w:csb1="00000000"/>
    <w:embedRegular r:id="rId2" w:fontKey="{D77B5411-C5BE-48E0-8F45-3ED4641D8569}"/>
  </w:font>
  <w:font w:name="仿宋">
    <w:panose1 w:val="02010609060101010101"/>
    <w:charset w:val="86"/>
    <w:family w:val="modern"/>
    <w:pitch w:val="default"/>
    <w:sig w:usb0="800002BF" w:usb1="38CF7CFA" w:usb2="00000016" w:usb3="00000000" w:csb0="00040001" w:csb1="00000000"/>
    <w:embedRegular r:id="rId3" w:fontKey="{D09ABABE-F99D-481D-9E93-2549A134F87A}"/>
  </w:font>
  <w:font w:name="方正书宋简体">
    <w:altName w:val="宋体"/>
    <w:panose1 w:val="00000000000000000000"/>
    <w:charset w:val="86"/>
    <w:family w:val="auto"/>
    <w:pitch w:val="default"/>
    <w:sig w:usb0="00000000" w:usb1="00000000" w:usb2="00000012" w:usb3="00000000" w:csb0="00040001" w:csb1="00000000"/>
  </w:font>
  <w:font w:name="Tahoma">
    <w:panose1 w:val="020B0604030504040204"/>
    <w:charset w:val="00"/>
    <w:family w:val="swiss"/>
    <w:pitch w:val="default"/>
    <w:sig w:usb0="E1002EFF" w:usb1="C000605B" w:usb2="00000029" w:usb3="00000000" w:csb0="200101FF" w:csb1="20280000"/>
  </w:font>
  <w:font w:name="方正小标宋简体">
    <w:altName w:val="黑体"/>
    <w:panose1 w:val="00000000000000000000"/>
    <w:charset w:val="86"/>
    <w:family w:val="auto"/>
    <w:pitch w:val="default"/>
    <w:sig w:usb0="00000000" w:usb1="00000000" w:usb2="00000000" w:usb3="00000000" w:csb0="00040000" w:csb1="00000000"/>
  </w:font>
  <w:font w:name="ˎ̥">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方正仿宋简体">
    <w:altName w:val="微软雅黑"/>
    <w:panose1 w:val="00000000000000000000"/>
    <w:charset w:val="86"/>
    <w:family w:val="auto"/>
    <w:pitch w:val="default"/>
    <w:sig w:usb0="00000000" w:usb1="00000000" w:usb2="00000012" w:usb3="00000000" w:csb0="00040001" w:csb1="00000000"/>
  </w:font>
  <w:font w:name="华文细黑">
    <w:altName w:val="微软雅黑"/>
    <w:panose1 w:val="02010600040101010101"/>
    <w:charset w:val="86"/>
    <w:family w:val="auto"/>
    <w:pitch w:val="default"/>
    <w:sig w:usb0="00000000" w:usb1="00000000" w:usb2="00000010" w:usb3="00000000" w:csb0="0004009F" w:csb1="00000000"/>
  </w:font>
  <w:font w:name="华文中宋">
    <w:panose1 w:val="02010600040101010101"/>
    <w:charset w:val="86"/>
    <w:family w:val="auto"/>
    <w:pitch w:val="default"/>
    <w:sig w:usb0="00000287" w:usb1="080F0000" w:usb2="00000000" w:usb3="00000000" w:csb0="0004009F" w:csb1="DFD70000"/>
    <w:embedRegular r:id="rId4" w:fontKey="{9371D2A6-9427-4447-8B59-CA84558041DF}"/>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仿宋_GBK">
    <w:panose1 w:val="03000509000000000000"/>
    <w:charset w:val="86"/>
    <w:family w:val="script"/>
    <w:pitch w:val="default"/>
    <w:sig w:usb0="00000001" w:usb1="080E0000" w:usb2="00000000" w:usb3="00000000" w:csb0="00040000" w:csb1="00000000"/>
    <w:embedRegular r:id="rId5" w:fontKey="{73993D14-CC41-44ED-955D-24BA1FB6FAA3}"/>
  </w:font>
  <w:font w:name="Arial Unicode MS">
    <w:altName w:val="宋体"/>
    <w:panose1 w:val="020B0604020202020204"/>
    <w:charset w:val="86"/>
    <w:family w:val="swiss"/>
    <w:pitch w:val="default"/>
    <w:sig w:usb0="00000000" w:usb1="00000000" w:usb2="0000003F" w:usb3="00000000" w:csb0="003F01FF" w:csb1="00000000"/>
  </w:font>
  <w:font w:name="方正公文小标宋">
    <w:altName w:val="宋体"/>
    <w:panose1 w:val="00000000000000000000"/>
    <w:charset w:val="86"/>
    <w:family w:val="auto"/>
    <w:pitch w:val="default"/>
    <w:sig w:usb0="00000000" w:usb1="00000000" w:usb2="00000016" w:usb3="00000000" w:csb0="00040001" w:csb1="00000000"/>
    <w:embedRegular r:id="rId6" w:fontKey="{768C0B36-4C70-44C7-81EA-70FFF6BBD1D8}"/>
  </w:font>
  <w:font w:name="方正黑体_GBK">
    <w:panose1 w:val="03000509000000000000"/>
    <w:charset w:val="86"/>
    <w:family w:val="script"/>
    <w:pitch w:val="default"/>
    <w:sig w:usb0="00000001" w:usb1="080E0000" w:usb2="00000000" w:usb3="00000000" w:csb0="00040000" w:csb1="00000000"/>
    <w:embedRegular r:id="rId7" w:fontKey="{49904EC3-2CE6-45A0-88C9-6B6883CC6741}"/>
  </w:font>
  <w:font w:name="方正仿宋_GB2312">
    <w:altName w:val="仿宋"/>
    <w:panose1 w:val="00000000000000000000"/>
    <w:charset w:val="86"/>
    <w:family w:val="auto"/>
    <w:pitch w:val="default"/>
    <w:sig w:usb0="00000000" w:usb1="00000000" w:usb2="00000012" w:usb3="00000000" w:csb0="00040001" w:csb1="00000000"/>
    <w:embedRegular r:id="rId8" w:fontKey="{020B9FF9-D4E8-492E-9C77-9BC028B77FF9}"/>
  </w:font>
  <w:font w:name="方正大黑体_GBK">
    <w:panose1 w:val="02010600010101010101"/>
    <w:charset w:val="86"/>
    <w:family w:val="auto"/>
    <w:pitch w:val="default"/>
    <w:sig w:usb0="00000001" w:usb1="080E0000" w:usb2="00000000" w:usb3="00000000" w:csb0="40040001" w:csb1="C0D60000"/>
    <w:embedRegular r:id="rId9" w:fontKey="{8211F7B4-542A-47AC-88E3-30AFE5897251}"/>
  </w:font>
  <w:font w:name="方正书宋_GBK">
    <w:altName w:val="微软雅黑"/>
    <w:panose1 w:val="00000000000000000000"/>
    <w:charset w:val="86"/>
    <w:family w:val="auto"/>
    <w:pitch w:val="default"/>
    <w:sig w:usb0="00000000" w:usb1="00000000" w:usb2="00000000" w:usb3="00000000" w:csb0="00040000" w:csb1="00000000"/>
    <w:embedRegular r:id="rId10" w:fontKey="{CDD9B644-1BB6-48CE-919A-AE6F89F587C2}"/>
  </w:font>
  <w:font w:name="方正小标宋_GBK">
    <w:panose1 w:val="03000509000000000000"/>
    <w:charset w:val="86"/>
    <w:family w:val="script"/>
    <w:pitch w:val="default"/>
    <w:sig w:usb0="00000001" w:usb1="080E0000" w:usb2="00000000" w:usb3="00000000" w:csb0="00040000" w:csb1="00000000"/>
    <w:embedRegular r:id="rId11" w:fontKey="{421DD0A1-6823-4896-8CD3-8CDC44C3A6F3}"/>
  </w:font>
  <w:font w:name="WPSEMBED1">
    <w:panose1 w:val="02010600040101010101"/>
    <w:charset w:val="86"/>
    <w:family w:val="auto"/>
    <w:pitch w:val="default"/>
    <w:sig w:usb0="00000287" w:usb1="080F0000" w:usb2="00000000" w:usb3="00000000" w:csb0="0004009F" w:csb1="DFD70000"/>
  </w:font>
  <w:font w:name="KSOFE44F9426">
    <w:panose1 w:val="02010609060101010101"/>
    <w:charset w:val="86"/>
    <w:family w:val="auto"/>
    <w:pitch w:val="default"/>
    <w:sig w:usb0="00000001" w:usb1="00000000" w:usb2="00000000" w:usb3="00000000" w:csb0="00040001" w:csb1="00000000"/>
  </w:font>
  <w:font w:name="KSOFE8859BCF">
    <w:panose1 w:val="02010609060101010101"/>
    <w:charset w:val="86"/>
    <w:family w:val="auto"/>
    <w:pitch w:val="default"/>
    <w:sig w:usb0="00000001" w:usb1="00000000" w:usb2="00000000" w:usb3="00000000" w:csb0="00040001" w:csb1="00000000"/>
  </w:font>
  <w:font w:name="KSOFE8852770">
    <w:panose1 w:val="02010609060101010101"/>
    <w:charset w:val="86"/>
    <w:family w:val="auto"/>
    <w:pitch w:val="default"/>
    <w:sig w:usb0="00000001" w:usb1="00000000" w:usb2="00000000" w:usb3="00000000" w:csb0="00040001" w:csb1="00000000"/>
  </w:font>
  <w:font w:name="WPSEMBED2">
    <w:panose1 w:val="02010600010101010101"/>
    <w:charset w:val="86"/>
    <w:family w:val="auto"/>
    <w:pitch w:val="default"/>
    <w:sig w:usb0="00000001" w:usb1="080E0000" w:usb2="00000000" w:usb3="00000000" w:csb0="40040001" w:csb1="C0D60000"/>
  </w:font>
  <w:font w:name="KSOF4C539D17">
    <w:panose1 w:val="020B0503020204020204"/>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94749C">
    <w:pPr>
      <w:pStyle w:val="29"/>
      <w:ind w:right="360"/>
      <w:jc w:val="center"/>
    </w:pPr>
    <w:r>
      <w:pict>
        <v:shape id="文本框 3" o:spid="_x0000_s2055"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mMAtSdIBAACkAwAADgAAAAAAAAABACAAAAAi&#10;AQAAZHJzL2Uyb0RvYy54bWxQSwUGAAAAAAYABgBZAQAAZgUAAAAA&#10;">
          <v:path/>
          <v:fill on="f" focussize="0,0"/>
          <v:stroke on="f" weight="1.25pt" joinstyle="miter"/>
          <v:imagedata o:title=""/>
          <o:lock v:ext="edit"/>
          <v:textbox inset="0mm,0mm,0mm,0mm" style="mso-fit-shape-to-text:t;">
            <w:txbxContent>
              <w:p w14:paraId="54DFD606">
                <w:pPr>
                  <w:pStyle w:val="29"/>
                  <w:rPr>
                    <w:rStyle w:val="52"/>
                  </w:rPr>
                </w:pPr>
                <w:r>
                  <w:rPr>
                    <w:rStyle w:val="52"/>
                  </w:rPr>
                  <w:fldChar w:fldCharType="begin"/>
                </w:r>
                <w:r>
                  <w:rPr>
                    <w:rStyle w:val="52"/>
                  </w:rPr>
                  <w:instrText xml:space="preserve"> PAGE  \* MERGEFORMAT </w:instrText>
                </w:r>
                <w:r>
                  <w:rPr>
                    <w:rStyle w:val="52"/>
                  </w:rPr>
                  <w:fldChar w:fldCharType="separate"/>
                </w:r>
                <w:r>
                  <w:rPr>
                    <w:rStyle w:val="52"/>
                  </w:rPr>
                  <w:t>44</w:t>
                </w:r>
                <w:r>
                  <w:rPr>
                    <w:rStyle w:val="52"/>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88204D">
    <w:pPr>
      <w:pStyle w:val="29"/>
      <w:framePr w:wrap="around" w:vAnchor="text" w:hAnchor="margin" w:xAlign="center" w:y="1"/>
      <w:rPr>
        <w:rStyle w:val="52"/>
      </w:rPr>
    </w:pPr>
    <w:r>
      <w:fldChar w:fldCharType="begin"/>
    </w:r>
    <w:r>
      <w:rPr>
        <w:rStyle w:val="52"/>
      </w:rPr>
      <w:instrText xml:space="preserve">PAGE  </w:instrText>
    </w:r>
    <w:r>
      <w:fldChar w:fldCharType="end"/>
    </w:r>
  </w:p>
  <w:p w14:paraId="03D4C57F">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869048">
    <w:pPr>
      <w:pStyle w:val="29"/>
    </w:pPr>
    <w:r>
      <w:pict>
        <v:shape id="文本框 4" o:spid="_x0000_s205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uN4kodIBAACkAwAADgAAAAAAAAABACAAAAAi&#10;AQAAZHJzL2Uyb0RvYy54bWxQSwUGAAAAAAYABgBZAQAAZgUAAAAA&#10;">
          <v:path/>
          <v:fill on="f" focussize="0,0"/>
          <v:stroke on="f" weight="1.25pt" joinstyle="miter"/>
          <v:imagedata o:title=""/>
          <o:lock v:ext="edit"/>
          <v:textbox inset="0mm,0mm,0mm,0mm" style="mso-fit-shape-to-text:t;">
            <w:txbxContent>
              <w:p w14:paraId="65F7D531">
                <w:pPr>
                  <w:pStyle w:val="29"/>
                </w:pPr>
                <w:r>
                  <w:fldChar w:fldCharType="begin"/>
                </w:r>
                <w:r>
                  <w:instrText xml:space="preserve"> PAGE  \* MERGEFORMAT </w:instrText>
                </w:r>
                <w:r>
                  <w:fldChar w:fldCharType="separate"/>
                </w:r>
                <w:r>
                  <w:t>1</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276B8">
    <w:pPr>
      <w:pStyle w:val="29"/>
      <w:jc w:val="center"/>
    </w:pPr>
    <w:r>
      <w:pict>
        <v:shape id="_x0000_s2053" o:spid="_x0000_s2053"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be7mL9IBAACkAwAADgAAAAAAAAABACAAAAAi&#10;AQAAZHJzL2Uyb0RvYy54bWxQSwUGAAAAAAYABgBZAQAAZgUAAAAA&#10;">
          <v:path/>
          <v:fill on="f" focussize="0,0"/>
          <v:stroke on="f" weight="1.25pt" joinstyle="miter"/>
          <v:imagedata o:title=""/>
          <o:lock v:ext="edit"/>
          <v:textbox inset="0mm,0mm,0mm,0mm" style="mso-fit-shape-to-text:t;">
            <w:txbxContent>
              <w:p w14:paraId="7E831A41">
                <w:pPr>
                  <w:pStyle w:val="29"/>
                  <w:jc w:val="center"/>
                </w:pPr>
                <w:r>
                  <w:fldChar w:fldCharType="begin"/>
                </w:r>
                <w:r>
                  <w:instrText xml:space="preserve"> PAGE  \* MERGEFORMAT </w:instrText>
                </w:r>
                <w:r>
                  <w:fldChar w:fldCharType="separate"/>
                </w:r>
                <w:r>
                  <w:t>1</w:t>
                </w:r>
                <w:r>
                  <w:fldChar w:fldCharType="end"/>
                </w:r>
              </w:p>
            </w:txbxContent>
          </v:textbox>
        </v:shape>
      </w:pict>
    </w:r>
  </w:p>
  <w:p w14:paraId="3C585DBB">
    <w:pPr>
      <w:pStyle w:val="29"/>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B1DDCC">
    <w:pPr>
      <w:pStyle w:val="29"/>
    </w:pPr>
    <w:r>
      <w:pict>
        <v:shape id="_x0000_s2054" o:spid="_x0000_s2054"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path/>
          <v:fill on="f" focussize="0,0"/>
          <v:stroke on="f" weight="0.5pt" joinstyle="miter"/>
          <v:imagedata o:title=""/>
          <o:lock v:ext="edit"/>
          <v:textbox inset="0mm,0mm,0mm,0mm" style="mso-fit-shape-to-text:t;">
            <w:txbxContent>
              <w:p w14:paraId="4B692050">
                <w:pPr>
                  <w:pStyle w:val="29"/>
                </w:pPr>
                <w:r>
                  <w:fldChar w:fldCharType="begin"/>
                </w:r>
                <w:r>
                  <w:instrText xml:space="preserve"> PAGE  \* MERGEFORMAT </w:instrText>
                </w:r>
                <w:r>
                  <w:fldChar w:fldCharType="separate"/>
                </w:r>
                <w:r>
                  <w:t>45</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96628">
    <w:pPr>
      <w:pStyle w:val="29"/>
    </w:pPr>
    <w:r>
      <w:pict>
        <v:shape id="_x0000_s2051" o:spid="_x0000_s2051"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path/>
          <v:fill on="f" focussize="0,0"/>
          <v:stroke on="f" weight="0.5pt" joinstyle="miter"/>
          <v:imagedata o:title=""/>
          <o:lock v:ext="edit"/>
          <v:textbox inset="0mm,0mm,0mm,0mm" style="mso-fit-shape-to-text:t;">
            <w:txbxContent>
              <w:p w14:paraId="4F6C87D8">
                <w:pPr>
                  <w:pStyle w:val="29"/>
                </w:pPr>
                <w:r>
                  <w:fldChar w:fldCharType="begin"/>
                </w:r>
                <w:r>
                  <w:instrText xml:space="preserve"> PAGE  \* MERGEFORMAT </w:instrText>
                </w:r>
                <w:r>
                  <w:fldChar w:fldCharType="separate"/>
                </w:r>
                <w:r>
                  <w:t>45</w:t>
                </w:r>
                <w:r>
                  <w:fldChar w:fldCharType="end"/>
                </w:r>
              </w:p>
            </w:txbxContent>
          </v:textbox>
        </v:shape>
      </w:pict>
    </w:r>
    <w:r>
      <w:pict>
        <v:shape id="文本框 11" o:spid="_x0000_s2050"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QA9ymNIBAAClAwAADgAAAAAAAAABACAAAAAi&#10;AQAAZHJzL2Uyb0RvYy54bWxQSwUGAAAAAAYABgBZAQAAZgUAAAAA&#10;">
          <v:path/>
          <v:fill on="f" focussize="0,0"/>
          <v:stroke on="f" weight="1.25pt" joinstyle="miter"/>
          <v:imagedata o:title=""/>
          <o:lock v:ext="edit"/>
          <v:textbox inset="0mm,0mm,0mm,0mm" style="mso-fit-shape-to-text:t;">
            <w:txbxContent>
              <w:p w14:paraId="74914677">
                <w:pPr>
                  <w:pStyle w:val="29"/>
                </w:pP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B7EC39">
    <w:pPr>
      <w:pStyle w:val="29"/>
      <w:framePr w:wrap="around" w:vAnchor="text" w:hAnchor="margin" w:xAlign="center" w:y="4"/>
      <w:rPr>
        <w:rStyle w:val="52"/>
      </w:rPr>
    </w:pPr>
    <w:r>
      <w:fldChar w:fldCharType="begin"/>
    </w:r>
    <w:r>
      <w:rPr>
        <w:rStyle w:val="52"/>
      </w:rPr>
      <w:instrText xml:space="preserve">PAGE  </w:instrText>
    </w:r>
    <w:r>
      <w:fldChar w:fldCharType="separate"/>
    </w:r>
    <w:r>
      <w:rPr>
        <w:rStyle w:val="52"/>
      </w:rPr>
      <w:t>50</w:t>
    </w:r>
    <w:r>
      <w:fldChar w:fldCharType="end"/>
    </w:r>
  </w:p>
  <w:p w14:paraId="18E2582C">
    <w:pPr>
      <w:pStyle w:val="29"/>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C3FEF">
    <w:pPr>
      <w:pStyle w:val="29"/>
      <w:jc w:val="both"/>
    </w:pPr>
    <w:r>
      <w:pict>
        <v:shape id="_x0000_s2052" o:spid="_x0000_s2052"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path/>
          <v:fill on="f" focussize="0,0"/>
          <v:stroke on="f" weight="0.5pt" joinstyle="miter"/>
          <v:imagedata o:title=""/>
          <o:lock v:ext="edit"/>
          <v:textbox inset="0mm,0mm,0mm,0mm" style="mso-fit-shape-to-text:t;">
            <w:txbxContent>
              <w:p w14:paraId="02267761">
                <w:pPr>
                  <w:pStyle w:val="29"/>
                </w:pPr>
                <w:r>
                  <w:fldChar w:fldCharType="begin"/>
                </w:r>
                <w:r>
                  <w:instrText xml:space="preserve"> PAGE  \* MERGEFORMAT </w:instrText>
                </w:r>
                <w:r>
                  <w:fldChar w:fldCharType="separate"/>
                </w:r>
                <w:r>
                  <w:t>44</w:t>
                </w:r>
                <w: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CCF8E2">
    <w:pPr>
      <w:pStyle w:val="29"/>
      <w:jc w:val="center"/>
    </w:pPr>
  </w:p>
  <w:p w14:paraId="6AF318B1">
    <w:pPr>
      <w:pStyle w:val="29"/>
      <w:jc w:val="center"/>
    </w:pPr>
    <w:r>
      <w:pict>
        <v:shape id="_x0000_s2049" o:spid="_x0000_s2049"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63mM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Jut5jKwIAAFcEAAAOAAAAAAAAAAEAIAAAAB8BAABkcnMvZTJvRG9jLnhtbFBLBQYAAAAABgAG&#10;AFkBAAC8BQAAAAA=&#10;">
          <v:path/>
          <v:fill on="f" focussize="0,0"/>
          <v:stroke on="f" weight="0.5pt" joinstyle="miter"/>
          <v:imagedata o:title=""/>
          <o:lock v:ext="edit"/>
          <v:textbox inset="0mm,0mm,0mm,0mm" style="mso-fit-shape-to-text:t;">
            <w:txbxContent>
              <w:p w14:paraId="52D11D47">
                <w:pPr>
                  <w:pStyle w:val="29"/>
                </w:pPr>
                <w:r>
                  <w:fldChar w:fldCharType="begin"/>
                </w:r>
                <w:r>
                  <w:instrText xml:space="preserve"> PAGE  \* MERGEFORMAT </w:instrText>
                </w:r>
                <w:r>
                  <w:fldChar w:fldCharType="separate"/>
                </w:r>
                <w:r>
                  <w:t>60</w:t>
                </w:r>
                <w: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DCC8AE">
    <w:pPr>
      <w:pStyle w:val="2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511D0A">
    <w:pPr>
      <w:pStyle w:val="2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BFA0DC">
    <w:pPr>
      <w:pStyle w:val="30"/>
      <w:pBdr>
        <w:bottom w:val="none" w:color="auto" w:sz="0" w:space="1"/>
      </w:pBdr>
      <w:jc w:val="both"/>
    </w:pPr>
  </w:p>
  <w:p w14:paraId="10F18AC8">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0B5BE5">
    <w:pPr>
      <w:pStyle w:val="30"/>
      <w:pBdr>
        <w:bottom w:val="none" w:color="auto" w:sz="0" w:space="1"/>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7062EF">
    <w:pPr>
      <w:pStyle w:val="30"/>
      <w:ind w:firstLine="360" w:firstLineChars="200"/>
    </w:pPr>
    <w:r>
      <w:drawing>
        <wp:anchor distT="0" distB="0" distL="114300" distR="114300" simplePos="0" relativeHeight="251659264" behindDoc="0" locked="0" layoutInCell="1" allowOverlap="1">
          <wp:simplePos x="0" y="0"/>
          <wp:positionH relativeFrom="column">
            <wp:posOffset>-12700</wp:posOffset>
          </wp:positionH>
          <wp:positionV relativeFrom="paragraph">
            <wp:posOffset>-26035</wp:posOffset>
          </wp:positionV>
          <wp:extent cx="187325" cy="189230"/>
          <wp:effectExtent l="0" t="0" r="15875" b="13970"/>
          <wp:wrapNone/>
          <wp:docPr id="10" name="Picture 1" descr="CI-04标志及释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descr="CI-04标志及释义"/>
                  <pic:cNvPicPr>
                    <a:picLocks noChangeAspect="1"/>
                  </pic:cNvPicPr>
                </pic:nvPicPr>
                <pic:blipFill>
                  <a:blip r:embed="rId1"/>
                  <a:srcRect l="14442" t="8003" r="38782" b="55363"/>
                  <a:stretch>
                    <a:fillRect/>
                  </a:stretch>
                </pic:blipFill>
                <pic:spPr>
                  <a:xfrm>
                    <a:off x="0" y="0"/>
                    <a:ext cx="187325" cy="189230"/>
                  </a:xfrm>
                  <a:prstGeom prst="rect">
                    <a:avLst/>
                  </a:prstGeom>
                  <a:noFill/>
                  <a:ln>
                    <a:noFill/>
                  </a:ln>
                </pic:spPr>
              </pic:pic>
            </a:graphicData>
          </a:graphic>
        </wp:anchor>
      </w:drawing>
    </w:r>
    <w:r>
      <w:rPr>
        <w:rFonts w:hint="eastAsia"/>
      </w:rPr>
      <w:t>中建五局第三建设有限公司                 京东项目钢结构专业分包工程招标文件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8AEA09">
    <w:pPr>
      <w:pStyle w:val="30"/>
      <w:pBdr>
        <w:bottom w:val="none" w:color="auto" w:sz="0" w:space="1"/>
      </w:pBdr>
      <w:jc w:val="both"/>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C1EAD3">
    <w:pPr>
      <w:pStyle w:val="30"/>
      <w:pBdr>
        <w:top w:val="none" w:color="auto" w:sz="0" w:space="1"/>
        <w:left w:val="none" w:color="auto" w:sz="0" w:space="4"/>
        <w:bottom w:val="none" w:color="auto" w:sz="0" w:space="1"/>
        <w:right w:val="none" w:color="auto" w:sz="0" w:space="4"/>
      </w:pBdr>
      <w:jc w:val="both"/>
      <w:rPr>
        <w:sz w:val="24"/>
        <w:szCs w:val="24"/>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5B4D23">
    <w:pPr>
      <w:pStyle w:val="3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781DB">
    <w:pPr>
      <w:pStyle w:val="3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25"/>
    <w:multiLevelType w:val="multilevel"/>
    <w:tmpl w:val="00000025"/>
    <w:lvl w:ilvl="0" w:tentative="0">
      <w:start w:val="1"/>
      <w:numFmt w:val="decimal"/>
      <w:lvlText w:val="%1"/>
      <w:lvlJc w:val="left"/>
      <w:pPr>
        <w:ind w:left="0" w:firstLine="0"/>
      </w:pPr>
      <w:rPr>
        <w:rFonts w:hint="eastAsia" w:ascii="宋体" w:hAnsi="Times New Roman" w:eastAsia="宋体"/>
        <w:b w:val="0"/>
        <w:i w:val="0"/>
        <w:spacing w:val="0"/>
        <w:w w:val="100"/>
        <w:position w:val="0"/>
        <w:sz w:val="24"/>
      </w:rPr>
    </w:lvl>
    <w:lvl w:ilvl="1" w:tentative="0">
      <w:start w:val="1"/>
      <w:numFmt w:val="decimal"/>
      <w:pStyle w:val="344"/>
      <w:lvlText w:val="%1.%2"/>
      <w:lvlJc w:val="left"/>
      <w:pPr>
        <w:ind w:left="0" w:firstLine="0"/>
      </w:pPr>
      <w:rPr>
        <w:rFonts w:hint="eastAsia" w:ascii="宋体" w:hAnsi="Times New Roman" w:eastAsia="宋体"/>
        <w:b w:val="0"/>
        <w:i w:val="0"/>
        <w:sz w:val="24"/>
      </w:rPr>
    </w:lvl>
    <w:lvl w:ilvl="2" w:tentative="0">
      <w:start w:val="1"/>
      <w:numFmt w:val="decimal"/>
      <w:lvlText w:val="%1.%2.%3"/>
      <w:lvlJc w:val="left"/>
      <w:pPr>
        <w:ind w:left="0" w:firstLine="0"/>
      </w:pPr>
      <w:rPr>
        <w:rFonts w:hint="eastAsia" w:ascii="宋体" w:hAnsi="Times New Roman" w:eastAsia="宋体"/>
        <w:b w:val="0"/>
        <w:i w:val="0"/>
        <w:sz w:val="24"/>
      </w:rPr>
    </w:lvl>
    <w:lvl w:ilvl="3" w:tentative="0">
      <w:start w:val="1"/>
      <w:numFmt w:val="decimal"/>
      <w:lvlText w:val="%1.%2.%3.%4"/>
      <w:lvlJc w:val="left"/>
      <w:pPr>
        <w:ind w:left="0" w:firstLine="0"/>
      </w:pPr>
      <w:rPr>
        <w:rFonts w:hint="eastAsia" w:ascii="宋体" w:hAnsi="Times New Roman" w:eastAsia="宋体"/>
        <w:b w:val="0"/>
        <w:i w:val="0"/>
        <w:sz w:val="24"/>
      </w:rPr>
    </w:lvl>
    <w:lvl w:ilvl="4" w:tentative="0">
      <w:start w:val="1"/>
      <w:numFmt w:val="decimal"/>
      <w:lvlText w:val="(%5)"/>
      <w:lvlJc w:val="left"/>
      <w:pPr>
        <w:tabs>
          <w:tab w:val="left" w:pos="1134"/>
        </w:tabs>
        <w:ind w:left="0" w:firstLine="400"/>
      </w:pPr>
    </w:lvl>
    <w:lvl w:ilvl="5" w:tentative="0">
      <w:start w:val="1"/>
      <w:numFmt w:val="decimal"/>
      <w:lvlText w:val="%6)"/>
      <w:lvlJc w:val="left"/>
      <w:pPr>
        <w:ind w:left="0" w:firstLine="60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1">
    <w:nsid w:val="529310DE"/>
    <w:multiLevelType w:val="multilevel"/>
    <w:tmpl w:val="529310DE"/>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7D09AC"/>
    <w:rsid w:val="00011BE9"/>
    <w:rsid w:val="000A62E6"/>
    <w:rsid w:val="001A0B2E"/>
    <w:rsid w:val="001B0DB0"/>
    <w:rsid w:val="001B1767"/>
    <w:rsid w:val="00204EA6"/>
    <w:rsid w:val="002E76B9"/>
    <w:rsid w:val="002F248D"/>
    <w:rsid w:val="00392842"/>
    <w:rsid w:val="003B742B"/>
    <w:rsid w:val="003D4ED0"/>
    <w:rsid w:val="00416324"/>
    <w:rsid w:val="00462E52"/>
    <w:rsid w:val="004A0352"/>
    <w:rsid w:val="004A2E98"/>
    <w:rsid w:val="00516718"/>
    <w:rsid w:val="005A52F1"/>
    <w:rsid w:val="005C79BC"/>
    <w:rsid w:val="00611F37"/>
    <w:rsid w:val="00636688"/>
    <w:rsid w:val="006822B3"/>
    <w:rsid w:val="006B6289"/>
    <w:rsid w:val="006C33FB"/>
    <w:rsid w:val="0076118C"/>
    <w:rsid w:val="007756C4"/>
    <w:rsid w:val="007D09AC"/>
    <w:rsid w:val="00807B90"/>
    <w:rsid w:val="008368FC"/>
    <w:rsid w:val="0084487B"/>
    <w:rsid w:val="008954EA"/>
    <w:rsid w:val="008B683D"/>
    <w:rsid w:val="00962FD0"/>
    <w:rsid w:val="009A1AFC"/>
    <w:rsid w:val="00A43808"/>
    <w:rsid w:val="00A8064C"/>
    <w:rsid w:val="00A82C92"/>
    <w:rsid w:val="00A9694C"/>
    <w:rsid w:val="00AE0E47"/>
    <w:rsid w:val="00B423C6"/>
    <w:rsid w:val="00CA7EEA"/>
    <w:rsid w:val="00CD1B23"/>
    <w:rsid w:val="00D01ABF"/>
    <w:rsid w:val="00D02C44"/>
    <w:rsid w:val="00D572F4"/>
    <w:rsid w:val="00D77232"/>
    <w:rsid w:val="00D80347"/>
    <w:rsid w:val="00DB353D"/>
    <w:rsid w:val="00DD4A43"/>
    <w:rsid w:val="00DD7102"/>
    <w:rsid w:val="00DE4DB3"/>
    <w:rsid w:val="00E11126"/>
    <w:rsid w:val="00E94EC4"/>
    <w:rsid w:val="00EC06C7"/>
    <w:rsid w:val="00F402CB"/>
    <w:rsid w:val="00F754FE"/>
    <w:rsid w:val="00FA4F8A"/>
    <w:rsid w:val="0233386D"/>
    <w:rsid w:val="02CE0793"/>
    <w:rsid w:val="03B35F94"/>
    <w:rsid w:val="03C70711"/>
    <w:rsid w:val="03D9195C"/>
    <w:rsid w:val="04B22A8E"/>
    <w:rsid w:val="05155E5C"/>
    <w:rsid w:val="06541B10"/>
    <w:rsid w:val="070C28DE"/>
    <w:rsid w:val="072B7F88"/>
    <w:rsid w:val="07B812A2"/>
    <w:rsid w:val="0828574C"/>
    <w:rsid w:val="091837BC"/>
    <w:rsid w:val="0BE248AB"/>
    <w:rsid w:val="0C913DEE"/>
    <w:rsid w:val="0D2A6A2B"/>
    <w:rsid w:val="0D63590F"/>
    <w:rsid w:val="0E8E6843"/>
    <w:rsid w:val="10142F30"/>
    <w:rsid w:val="114F7F97"/>
    <w:rsid w:val="14131A55"/>
    <w:rsid w:val="148B0641"/>
    <w:rsid w:val="164207D1"/>
    <w:rsid w:val="16EC7734"/>
    <w:rsid w:val="17D15BAA"/>
    <w:rsid w:val="1843750D"/>
    <w:rsid w:val="184A273A"/>
    <w:rsid w:val="1A8C33E8"/>
    <w:rsid w:val="1B1057EE"/>
    <w:rsid w:val="1BE21353"/>
    <w:rsid w:val="1C1F462F"/>
    <w:rsid w:val="1C557544"/>
    <w:rsid w:val="1C9B2D94"/>
    <w:rsid w:val="1CFD4C6D"/>
    <w:rsid w:val="1D3B15DF"/>
    <w:rsid w:val="1E210366"/>
    <w:rsid w:val="1E364A25"/>
    <w:rsid w:val="20A84E46"/>
    <w:rsid w:val="20CE712B"/>
    <w:rsid w:val="20D07F38"/>
    <w:rsid w:val="21AB1D0D"/>
    <w:rsid w:val="21ED01F5"/>
    <w:rsid w:val="22BE4F7D"/>
    <w:rsid w:val="232A5278"/>
    <w:rsid w:val="2336162A"/>
    <w:rsid w:val="23884E57"/>
    <w:rsid w:val="24526AE4"/>
    <w:rsid w:val="26336391"/>
    <w:rsid w:val="285735F9"/>
    <w:rsid w:val="286218B6"/>
    <w:rsid w:val="28913E9A"/>
    <w:rsid w:val="296E1870"/>
    <w:rsid w:val="29734942"/>
    <w:rsid w:val="29D33359"/>
    <w:rsid w:val="2B450CAD"/>
    <w:rsid w:val="2B8925CC"/>
    <w:rsid w:val="2BEE6525"/>
    <w:rsid w:val="2C4F615D"/>
    <w:rsid w:val="2C5D1363"/>
    <w:rsid w:val="2DCF4744"/>
    <w:rsid w:val="2E2345C0"/>
    <w:rsid w:val="2E5267BF"/>
    <w:rsid w:val="2E600DB7"/>
    <w:rsid w:val="2EEB534C"/>
    <w:rsid w:val="2FA34CC5"/>
    <w:rsid w:val="2FDB6C80"/>
    <w:rsid w:val="316A241E"/>
    <w:rsid w:val="318B000F"/>
    <w:rsid w:val="319E20C7"/>
    <w:rsid w:val="32BD04E4"/>
    <w:rsid w:val="33292380"/>
    <w:rsid w:val="33963E69"/>
    <w:rsid w:val="34767C64"/>
    <w:rsid w:val="357C314F"/>
    <w:rsid w:val="36851D82"/>
    <w:rsid w:val="37D526F5"/>
    <w:rsid w:val="38CD7870"/>
    <w:rsid w:val="3A752308"/>
    <w:rsid w:val="3A9202B6"/>
    <w:rsid w:val="3B725E37"/>
    <w:rsid w:val="3C573850"/>
    <w:rsid w:val="3CAF0600"/>
    <w:rsid w:val="3E1F0B6E"/>
    <w:rsid w:val="3E200566"/>
    <w:rsid w:val="3E38578C"/>
    <w:rsid w:val="40CD665F"/>
    <w:rsid w:val="40F63FB8"/>
    <w:rsid w:val="42AE354F"/>
    <w:rsid w:val="44181FCB"/>
    <w:rsid w:val="44571FE4"/>
    <w:rsid w:val="4487121B"/>
    <w:rsid w:val="453413AE"/>
    <w:rsid w:val="45DA0FA6"/>
    <w:rsid w:val="464C3EB2"/>
    <w:rsid w:val="46585405"/>
    <w:rsid w:val="46E72E33"/>
    <w:rsid w:val="47680E90"/>
    <w:rsid w:val="47775577"/>
    <w:rsid w:val="47BB15B4"/>
    <w:rsid w:val="48B56450"/>
    <w:rsid w:val="496C637C"/>
    <w:rsid w:val="4A280FB1"/>
    <w:rsid w:val="4B254F89"/>
    <w:rsid w:val="4B9528BA"/>
    <w:rsid w:val="4BB46B2F"/>
    <w:rsid w:val="4C5F3F2E"/>
    <w:rsid w:val="4DA47C06"/>
    <w:rsid w:val="4DD67A75"/>
    <w:rsid w:val="4E15234C"/>
    <w:rsid w:val="4E4578A4"/>
    <w:rsid w:val="4EA12ED9"/>
    <w:rsid w:val="4EC475C2"/>
    <w:rsid w:val="4EDD5117"/>
    <w:rsid w:val="4EF86F9D"/>
    <w:rsid w:val="50F17AAA"/>
    <w:rsid w:val="522153E5"/>
    <w:rsid w:val="528D20F2"/>
    <w:rsid w:val="5374721F"/>
    <w:rsid w:val="537F2837"/>
    <w:rsid w:val="54554E92"/>
    <w:rsid w:val="54896FE6"/>
    <w:rsid w:val="552E03B1"/>
    <w:rsid w:val="553A77BD"/>
    <w:rsid w:val="55852E44"/>
    <w:rsid w:val="55FA2F3A"/>
    <w:rsid w:val="575117E0"/>
    <w:rsid w:val="5A3E3CD2"/>
    <w:rsid w:val="5AC34AA1"/>
    <w:rsid w:val="5ACB1A0A"/>
    <w:rsid w:val="5B8642BF"/>
    <w:rsid w:val="5BA913F1"/>
    <w:rsid w:val="5CF321ED"/>
    <w:rsid w:val="5E8575C2"/>
    <w:rsid w:val="5E886EFE"/>
    <w:rsid w:val="5EEE0F96"/>
    <w:rsid w:val="5F125E59"/>
    <w:rsid w:val="5FBE5526"/>
    <w:rsid w:val="60CA28EF"/>
    <w:rsid w:val="610619ED"/>
    <w:rsid w:val="618C17C7"/>
    <w:rsid w:val="61C73662"/>
    <w:rsid w:val="62284530"/>
    <w:rsid w:val="62DF24F6"/>
    <w:rsid w:val="63365E8E"/>
    <w:rsid w:val="64412342"/>
    <w:rsid w:val="64AF414A"/>
    <w:rsid w:val="65031DA0"/>
    <w:rsid w:val="656136BC"/>
    <w:rsid w:val="66FB51D2"/>
    <w:rsid w:val="671A4ED2"/>
    <w:rsid w:val="676905E0"/>
    <w:rsid w:val="67A02D57"/>
    <w:rsid w:val="67F32527"/>
    <w:rsid w:val="688541B2"/>
    <w:rsid w:val="68CB4DF0"/>
    <w:rsid w:val="68F4791B"/>
    <w:rsid w:val="69A31AC6"/>
    <w:rsid w:val="69EA18E8"/>
    <w:rsid w:val="6ABD13AC"/>
    <w:rsid w:val="6B0F7D41"/>
    <w:rsid w:val="6BAA7253"/>
    <w:rsid w:val="6BB26818"/>
    <w:rsid w:val="6C280E1B"/>
    <w:rsid w:val="6C9F6740"/>
    <w:rsid w:val="6CCD1611"/>
    <w:rsid w:val="6DAC0B3C"/>
    <w:rsid w:val="6F4F4AAA"/>
    <w:rsid w:val="6F513ACF"/>
    <w:rsid w:val="713734FD"/>
    <w:rsid w:val="714007AE"/>
    <w:rsid w:val="71B151DB"/>
    <w:rsid w:val="73304F94"/>
    <w:rsid w:val="734D1F79"/>
    <w:rsid w:val="73EFD126"/>
    <w:rsid w:val="74C11B00"/>
    <w:rsid w:val="74F6547D"/>
    <w:rsid w:val="760F5067"/>
    <w:rsid w:val="76956FDE"/>
    <w:rsid w:val="76D86D6B"/>
    <w:rsid w:val="77033789"/>
    <w:rsid w:val="78637D50"/>
    <w:rsid w:val="78A47D4E"/>
    <w:rsid w:val="79526C05"/>
    <w:rsid w:val="7A431165"/>
    <w:rsid w:val="7A570FD3"/>
    <w:rsid w:val="7AC865D4"/>
    <w:rsid w:val="7BB035FB"/>
    <w:rsid w:val="7C140ED7"/>
    <w:rsid w:val="7C2C3AF3"/>
    <w:rsid w:val="7C3A66F1"/>
    <w:rsid w:val="7D3C4ACF"/>
    <w:rsid w:val="7DA71A0B"/>
    <w:rsid w:val="7DC0487A"/>
    <w:rsid w:val="7EE56D70"/>
    <w:rsid w:val="D5DF19C1"/>
    <w:rsid w:val="FFBF46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自选图形 8"/>
        <o:r id="V:Rule2" type="connector" idref="#_x0000_s1031"/>
        <o:r id="V:Rule3" type="connector" idref="#自选图形 6"/>
        <o:r id="V:Rule4" type="connector" idref="#自选图形 5"/>
        <o:r id="V:Rule5" type="connector" idref="#自选图形 4"/>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uiPriority="99" w:name="HTML Keyboard"/>
    <w:lsdException w:qFormat="1" w:uiPriority="0" w:semiHidden="0" w:name="HTML Preformatted"/>
    <w:lsdException w:uiPriority="99" w:name="HTML Sample"/>
    <w:lsdException w:uiPriority="99" w:name="HTML Typewriter"/>
    <w:lsdException w:qFormat="1" w:uiPriority="99" w:semiHidden="0"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73"/>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74"/>
    <w:qFormat/>
    <w:uiPriority w:val="9"/>
    <w:pPr>
      <w:keepNext/>
      <w:keepLines/>
      <w:spacing w:before="260" w:after="260" w:line="416" w:lineRule="auto"/>
      <w:outlineLvl w:val="1"/>
    </w:pPr>
    <w:rPr>
      <w:rFonts w:ascii="Cambria" w:hAnsi="Cambria"/>
      <w:b/>
      <w:bCs/>
      <w:kern w:val="0"/>
      <w:sz w:val="32"/>
      <w:szCs w:val="32"/>
    </w:rPr>
  </w:style>
  <w:style w:type="paragraph" w:styleId="2">
    <w:name w:val="heading 3"/>
    <w:basedOn w:val="1"/>
    <w:next w:val="1"/>
    <w:link w:val="75"/>
    <w:qFormat/>
    <w:uiPriority w:val="0"/>
    <w:pPr>
      <w:keepNext/>
      <w:keepLines/>
      <w:spacing w:before="260" w:after="260" w:line="416" w:lineRule="auto"/>
      <w:outlineLvl w:val="2"/>
    </w:pPr>
    <w:rPr>
      <w:b/>
      <w:bCs/>
      <w:kern w:val="0"/>
      <w:sz w:val="32"/>
      <w:szCs w:val="32"/>
    </w:rPr>
  </w:style>
  <w:style w:type="paragraph" w:styleId="5">
    <w:name w:val="heading 4"/>
    <w:basedOn w:val="1"/>
    <w:next w:val="1"/>
    <w:link w:val="76"/>
    <w:qFormat/>
    <w:uiPriority w:val="0"/>
    <w:pPr>
      <w:widowControl/>
      <w:spacing w:before="100" w:beforeAutospacing="1" w:after="100" w:afterAutospacing="1"/>
      <w:jc w:val="left"/>
      <w:outlineLvl w:val="3"/>
    </w:pPr>
    <w:rPr>
      <w:rFonts w:ascii="宋体" w:hAnsi="宋体"/>
      <w:b/>
      <w:bCs/>
      <w:kern w:val="0"/>
      <w:sz w:val="24"/>
    </w:rPr>
  </w:style>
  <w:style w:type="paragraph" w:styleId="6">
    <w:name w:val="heading 5"/>
    <w:basedOn w:val="1"/>
    <w:next w:val="1"/>
    <w:link w:val="77"/>
    <w:qFormat/>
    <w:uiPriority w:val="0"/>
    <w:pPr>
      <w:widowControl/>
      <w:spacing w:before="100" w:beforeAutospacing="1" w:after="100" w:afterAutospacing="1"/>
      <w:jc w:val="left"/>
      <w:outlineLvl w:val="4"/>
    </w:pPr>
    <w:rPr>
      <w:rFonts w:ascii="宋体" w:hAnsi="宋体"/>
      <w:b/>
      <w:bCs/>
      <w:kern w:val="0"/>
      <w:sz w:val="20"/>
      <w:szCs w:val="20"/>
    </w:rPr>
  </w:style>
  <w:style w:type="paragraph" w:styleId="7">
    <w:name w:val="heading 6"/>
    <w:basedOn w:val="8"/>
    <w:next w:val="1"/>
    <w:link w:val="78"/>
    <w:qFormat/>
    <w:uiPriority w:val="0"/>
    <w:pPr>
      <w:keepNext/>
      <w:keepLines/>
      <w:ind w:firstLine="200" w:firstLineChars="200"/>
      <w:outlineLvl w:val="5"/>
    </w:pPr>
    <w:rPr>
      <w:rFonts w:hAnsi="Arial"/>
    </w:rPr>
  </w:style>
  <w:style w:type="paragraph" w:styleId="9">
    <w:name w:val="heading 7"/>
    <w:basedOn w:val="1"/>
    <w:next w:val="1"/>
    <w:link w:val="79"/>
    <w:qFormat/>
    <w:uiPriority w:val="0"/>
    <w:pPr>
      <w:keepNext/>
      <w:keepLines/>
      <w:adjustRightInd w:val="0"/>
      <w:spacing w:line="480" w:lineRule="atLeast"/>
      <w:ind w:left="1425" w:leftChars="175" w:hanging="900" w:hangingChars="300"/>
      <w:textAlignment w:val="baseline"/>
      <w:outlineLvl w:val="6"/>
    </w:pPr>
    <w:rPr>
      <w:rFonts w:eastAsia="仿宋_GB2312"/>
      <w:kern w:val="0"/>
      <w:sz w:val="30"/>
      <w:szCs w:val="20"/>
    </w:rPr>
  </w:style>
  <w:style w:type="paragraph" w:styleId="10">
    <w:name w:val="heading 8"/>
    <w:basedOn w:val="1"/>
    <w:next w:val="1"/>
    <w:link w:val="80"/>
    <w:qFormat/>
    <w:uiPriority w:val="0"/>
    <w:pPr>
      <w:adjustRightInd w:val="0"/>
      <w:spacing w:line="480" w:lineRule="atLeast"/>
      <w:ind w:left="2232" w:leftChars="450" w:hanging="882" w:hangingChars="294"/>
      <w:textAlignment w:val="baseline"/>
      <w:outlineLvl w:val="7"/>
    </w:pPr>
    <w:rPr>
      <w:rFonts w:hAnsi="Arial" w:eastAsia="仿宋_GB2312"/>
      <w:kern w:val="0"/>
      <w:sz w:val="30"/>
      <w:szCs w:val="20"/>
    </w:rPr>
  </w:style>
  <w:style w:type="paragraph" w:styleId="11">
    <w:name w:val="heading 9"/>
    <w:basedOn w:val="1"/>
    <w:next w:val="1"/>
    <w:link w:val="81"/>
    <w:qFormat/>
    <w:uiPriority w:val="0"/>
    <w:pPr>
      <w:keepNext/>
      <w:keepLines/>
      <w:adjustRightInd w:val="0"/>
      <w:spacing w:line="480" w:lineRule="atLeast"/>
      <w:ind w:left="2979" w:leftChars="715" w:hanging="834" w:hangingChars="278"/>
      <w:textAlignment w:val="baseline"/>
      <w:outlineLvl w:val="8"/>
    </w:pPr>
    <w:rPr>
      <w:rFonts w:eastAsia="仿宋_GB2312"/>
      <w:kern w:val="0"/>
      <w:sz w:val="30"/>
      <w:szCs w:val="20"/>
    </w:rPr>
  </w:style>
  <w:style w:type="character" w:default="1" w:styleId="49">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8">
    <w:name w:val="Normal Indent"/>
    <w:basedOn w:val="1"/>
    <w:qFormat/>
    <w:uiPriority w:val="0"/>
    <w:pPr>
      <w:adjustRightInd w:val="0"/>
      <w:spacing w:line="480" w:lineRule="atLeast"/>
      <w:ind w:firstLine="600"/>
      <w:textAlignment w:val="baseline"/>
    </w:pPr>
    <w:rPr>
      <w:rFonts w:eastAsia="仿宋_GB2312"/>
      <w:kern w:val="0"/>
      <w:sz w:val="30"/>
      <w:szCs w:val="20"/>
    </w:rPr>
  </w:style>
  <w:style w:type="paragraph" w:styleId="12">
    <w:name w:val="toc 7"/>
    <w:basedOn w:val="1"/>
    <w:next w:val="1"/>
    <w:qFormat/>
    <w:uiPriority w:val="39"/>
    <w:pPr>
      <w:ind w:left="1260"/>
      <w:jc w:val="left"/>
    </w:pPr>
    <w:rPr>
      <w:sz w:val="18"/>
      <w:szCs w:val="18"/>
    </w:rPr>
  </w:style>
  <w:style w:type="paragraph" w:styleId="13">
    <w:name w:val="caption"/>
    <w:basedOn w:val="1"/>
    <w:next w:val="1"/>
    <w:qFormat/>
    <w:uiPriority w:val="0"/>
    <w:rPr>
      <w:rFonts w:ascii="Cambria" w:hAnsi="Cambria" w:eastAsia="黑体"/>
      <w:sz w:val="20"/>
      <w:szCs w:val="20"/>
    </w:rPr>
  </w:style>
  <w:style w:type="paragraph" w:styleId="14">
    <w:name w:val="Document Map"/>
    <w:basedOn w:val="1"/>
    <w:link w:val="83"/>
    <w:qFormat/>
    <w:uiPriority w:val="0"/>
    <w:pPr>
      <w:shd w:val="clear" w:color="auto" w:fill="000080"/>
    </w:pPr>
    <w:rPr>
      <w:kern w:val="0"/>
      <w:sz w:val="20"/>
    </w:rPr>
  </w:style>
  <w:style w:type="paragraph" w:styleId="15">
    <w:name w:val="annotation text"/>
    <w:basedOn w:val="1"/>
    <w:link w:val="85"/>
    <w:qFormat/>
    <w:uiPriority w:val="0"/>
    <w:pPr>
      <w:jc w:val="left"/>
    </w:pPr>
    <w:rPr>
      <w:kern w:val="0"/>
      <w:sz w:val="20"/>
    </w:rPr>
  </w:style>
  <w:style w:type="paragraph" w:styleId="16">
    <w:name w:val="Body Text 3"/>
    <w:basedOn w:val="1"/>
    <w:link w:val="87"/>
    <w:qFormat/>
    <w:uiPriority w:val="0"/>
    <w:pPr>
      <w:spacing w:after="120"/>
    </w:pPr>
    <w:rPr>
      <w:kern w:val="0"/>
      <w:sz w:val="16"/>
      <w:szCs w:val="16"/>
    </w:rPr>
  </w:style>
  <w:style w:type="paragraph" w:styleId="17">
    <w:name w:val="Body Text"/>
    <w:basedOn w:val="1"/>
    <w:link w:val="71"/>
    <w:unhideWhenUsed/>
    <w:qFormat/>
    <w:uiPriority w:val="0"/>
    <w:pPr>
      <w:spacing w:after="120"/>
    </w:pPr>
  </w:style>
  <w:style w:type="paragraph" w:styleId="18">
    <w:name w:val="Body Text Indent"/>
    <w:basedOn w:val="1"/>
    <w:link w:val="89"/>
    <w:qFormat/>
    <w:uiPriority w:val="0"/>
    <w:pPr>
      <w:ind w:firstLine="407" w:firstLineChars="200"/>
    </w:pPr>
    <w:rPr>
      <w:kern w:val="0"/>
      <w:sz w:val="20"/>
    </w:rPr>
  </w:style>
  <w:style w:type="paragraph" w:styleId="19">
    <w:name w:val="Block Text"/>
    <w:basedOn w:val="1"/>
    <w:qFormat/>
    <w:uiPriority w:val="0"/>
    <w:pPr>
      <w:autoSpaceDE w:val="0"/>
      <w:autoSpaceDN w:val="0"/>
      <w:adjustRightInd w:val="0"/>
      <w:spacing w:line="1270" w:lineRule="exact"/>
      <w:ind w:left="2160" w:right="-20" w:hanging="2160" w:hangingChars="300"/>
      <w:jc w:val="left"/>
    </w:pPr>
    <w:rPr>
      <w:rFonts w:eastAsia="仿宋_GB2312"/>
      <w:sz w:val="72"/>
    </w:rPr>
  </w:style>
  <w:style w:type="paragraph" w:styleId="20">
    <w:name w:val="index 4"/>
    <w:basedOn w:val="1"/>
    <w:next w:val="1"/>
    <w:qFormat/>
    <w:uiPriority w:val="0"/>
    <w:pPr>
      <w:ind w:left="600" w:leftChars="600"/>
    </w:pPr>
  </w:style>
  <w:style w:type="paragraph" w:styleId="21">
    <w:name w:val="toc 5"/>
    <w:basedOn w:val="1"/>
    <w:next w:val="1"/>
    <w:qFormat/>
    <w:uiPriority w:val="39"/>
    <w:pPr>
      <w:ind w:left="840"/>
      <w:jc w:val="left"/>
    </w:pPr>
    <w:rPr>
      <w:sz w:val="18"/>
      <w:szCs w:val="18"/>
    </w:rPr>
  </w:style>
  <w:style w:type="paragraph" w:styleId="22">
    <w:name w:val="toc 3"/>
    <w:basedOn w:val="2"/>
    <w:next w:val="1"/>
    <w:qFormat/>
    <w:uiPriority w:val="39"/>
    <w:pPr>
      <w:keepNext w:val="0"/>
      <w:keepLines w:val="0"/>
      <w:spacing w:before="0" w:after="0" w:line="240" w:lineRule="auto"/>
      <w:ind w:left="420"/>
      <w:jc w:val="left"/>
      <w:outlineLvl w:val="9"/>
    </w:pPr>
    <w:rPr>
      <w:b w:val="0"/>
      <w:bCs w:val="0"/>
      <w:i/>
      <w:iCs/>
      <w:sz w:val="20"/>
      <w:szCs w:val="20"/>
    </w:rPr>
  </w:style>
  <w:style w:type="paragraph" w:styleId="23">
    <w:name w:val="Plain Text"/>
    <w:basedOn w:val="1"/>
    <w:link w:val="91"/>
    <w:qFormat/>
    <w:uiPriority w:val="0"/>
    <w:rPr>
      <w:rFonts w:ascii="宋体" w:hAnsi="Courier New"/>
      <w:kern w:val="0"/>
      <w:sz w:val="20"/>
      <w:szCs w:val="21"/>
    </w:rPr>
  </w:style>
  <w:style w:type="paragraph" w:styleId="24">
    <w:name w:val="toc 8"/>
    <w:basedOn w:val="1"/>
    <w:next w:val="1"/>
    <w:qFormat/>
    <w:uiPriority w:val="39"/>
    <w:pPr>
      <w:ind w:left="1470"/>
      <w:jc w:val="left"/>
    </w:pPr>
    <w:rPr>
      <w:sz w:val="18"/>
      <w:szCs w:val="18"/>
    </w:rPr>
  </w:style>
  <w:style w:type="paragraph" w:styleId="25">
    <w:name w:val="Date"/>
    <w:basedOn w:val="1"/>
    <w:next w:val="1"/>
    <w:link w:val="93"/>
    <w:qFormat/>
    <w:uiPriority w:val="99"/>
    <w:pPr>
      <w:ind w:left="100" w:leftChars="2500"/>
    </w:pPr>
    <w:rPr>
      <w:kern w:val="0"/>
      <w:sz w:val="20"/>
    </w:rPr>
  </w:style>
  <w:style w:type="paragraph" w:styleId="26">
    <w:name w:val="Body Text Indent 2"/>
    <w:basedOn w:val="1"/>
    <w:link w:val="95"/>
    <w:qFormat/>
    <w:uiPriority w:val="0"/>
    <w:pPr>
      <w:widowControl/>
      <w:spacing w:line="480" w:lineRule="auto"/>
      <w:ind w:firstLine="560"/>
      <w:jc w:val="left"/>
    </w:pPr>
    <w:rPr>
      <w:kern w:val="0"/>
      <w:sz w:val="28"/>
    </w:rPr>
  </w:style>
  <w:style w:type="paragraph" w:styleId="27">
    <w:name w:val="endnote text"/>
    <w:basedOn w:val="1"/>
    <w:link w:val="97"/>
    <w:qFormat/>
    <w:uiPriority w:val="0"/>
    <w:pPr>
      <w:widowControl/>
      <w:snapToGrid w:val="0"/>
      <w:jc w:val="left"/>
    </w:pPr>
    <w:rPr>
      <w:rFonts w:ascii="Arial" w:hAnsi="Arial"/>
      <w:kern w:val="0"/>
      <w:sz w:val="20"/>
      <w:lang w:eastAsia="en-US"/>
    </w:rPr>
  </w:style>
  <w:style w:type="paragraph" w:styleId="28">
    <w:name w:val="Balloon Text"/>
    <w:basedOn w:val="1"/>
    <w:link w:val="99"/>
    <w:qFormat/>
    <w:uiPriority w:val="99"/>
    <w:rPr>
      <w:kern w:val="0"/>
      <w:sz w:val="18"/>
      <w:szCs w:val="18"/>
    </w:rPr>
  </w:style>
  <w:style w:type="paragraph" w:styleId="29">
    <w:name w:val="footer"/>
    <w:basedOn w:val="1"/>
    <w:link w:val="101"/>
    <w:qFormat/>
    <w:uiPriority w:val="99"/>
    <w:pPr>
      <w:tabs>
        <w:tab w:val="center" w:pos="4153"/>
        <w:tab w:val="right" w:pos="8306"/>
      </w:tabs>
      <w:snapToGrid w:val="0"/>
      <w:jc w:val="left"/>
    </w:pPr>
    <w:rPr>
      <w:kern w:val="0"/>
      <w:sz w:val="18"/>
      <w:szCs w:val="18"/>
    </w:rPr>
  </w:style>
  <w:style w:type="paragraph" w:styleId="30">
    <w:name w:val="header"/>
    <w:basedOn w:val="1"/>
    <w:link w:val="103"/>
    <w:qFormat/>
    <w:uiPriority w:val="99"/>
    <w:pPr>
      <w:pBdr>
        <w:bottom w:val="single" w:color="auto" w:sz="6" w:space="1"/>
      </w:pBdr>
      <w:tabs>
        <w:tab w:val="center" w:pos="4153"/>
        <w:tab w:val="right" w:pos="8306"/>
      </w:tabs>
      <w:snapToGrid w:val="0"/>
      <w:jc w:val="center"/>
    </w:pPr>
    <w:rPr>
      <w:kern w:val="0"/>
      <w:sz w:val="18"/>
      <w:szCs w:val="18"/>
    </w:rPr>
  </w:style>
  <w:style w:type="paragraph" w:styleId="31">
    <w:name w:val="toc 1"/>
    <w:basedOn w:val="3"/>
    <w:next w:val="1"/>
    <w:qFormat/>
    <w:uiPriority w:val="39"/>
    <w:pPr>
      <w:keepNext w:val="0"/>
      <w:keepLines w:val="0"/>
      <w:spacing w:before="120" w:after="120" w:line="240" w:lineRule="auto"/>
      <w:jc w:val="left"/>
      <w:outlineLvl w:val="9"/>
    </w:pPr>
    <w:rPr>
      <w:caps/>
      <w:kern w:val="2"/>
      <w:sz w:val="20"/>
      <w:szCs w:val="20"/>
    </w:rPr>
  </w:style>
  <w:style w:type="paragraph" w:styleId="32">
    <w:name w:val="toc 4"/>
    <w:basedOn w:val="5"/>
    <w:next w:val="1"/>
    <w:qFormat/>
    <w:uiPriority w:val="39"/>
    <w:pPr>
      <w:widowControl w:val="0"/>
      <w:spacing w:before="0" w:beforeAutospacing="0" w:after="0" w:afterAutospacing="0"/>
      <w:ind w:left="630"/>
      <w:outlineLvl w:val="9"/>
    </w:pPr>
    <w:rPr>
      <w:rFonts w:ascii="Times New Roman" w:hAnsi="Times New Roman"/>
      <w:b w:val="0"/>
      <w:bCs w:val="0"/>
      <w:kern w:val="2"/>
      <w:sz w:val="18"/>
      <w:szCs w:val="18"/>
    </w:rPr>
  </w:style>
  <w:style w:type="paragraph" w:styleId="33">
    <w:name w:val="Subtitle"/>
    <w:basedOn w:val="1"/>
    <w:link w:val="105"/>
    <w:qFormat/>
    <w:uiPriority w:val="0"/>
    <w:pPr>
      <w:widowControl/>
      <w:jc w:val="center"/>
    </w:pPr>
    <w:rPr>
      <w:kern w:val="0"/>
      <w:sz w:val="20"/>
      <w:u w:val="single"/>
      <w:lang w:eastAsia="en-US"/>
    </w:rPr>
  </w:style>
  <w:style w:type="paragraph" w:styleId="34">
    <w:name w:val="footnote text"/>
    <w:basedOn w:val="1"/>
    <w:link w:val="107"/>
    <w:qFormat/>
    <w:uiPriority w:val="0"/>
    <w:pPr>
      <w:widowControl/>
      <w:snapToGrid w:val="0"/>
      <w:jc w:val="left"/>
    </w:pPr>
    <w:rPr>
      <w:rFonts w:ascii="Arial" w:hAnsi="Arial"/>
      <w:kern w:val="0"/>
      <w:sz w:val="18"/>
      <w:szCs w:val="18"/>
      <w:lang w:eastAsia="en-US"/>
    </w:rPr>
  </w:style>
  <w:style w:type="paragraph" w:styleId="35">
    <w:name w:val="toc 6"/>
    <w:basedOn w:val="1"/>
    <w:next w:val="1"/>
    <w:qFormat/>
    <w:uiPriority w:val="39"/>
    <w:pPr>
      <w:ind w:left="1050"/>
      <w:jc w:val="left"/>
    </w:pPr>
    <w:rPr>
      <w:sz w:val="18"/>
      <w:szCs w:val="18"/>
    </w:rPr>
  </w:style>
  <w:style w:type="paragraph" w:styleId="36">
    <w:name w:val="Body Text Indent 3"/>
    <w:basedOn w:val="1"/>
    <w:link w:val="109"/>
    <w:qFormat/>
    <w:uiPriority w:val="0"/>
    <w:pPr>
      <w:spacing w:line="360" w:lineRule="auto"/>
      <w:ind w:firstLine="280" w:firstLineChars="100"/>
    </w:pPr>
    <w:rPr>
      <w:rFonts w:ascii="宋体" w:hAnsi="宋体"/>
      <w:kern w:val="0"/>
      <w:sz w:val="28"/>
      <w:szCs w:val="28"/>
    </w:rPr>
  </w:style>
  <w:style w:type="paragraph" w:styleId="37">
    <w:name w:val="toc 2"/>
    <w:basedOn w:val="4"/>
    <w:next w:val="1"/>
    <w:qFormat/>
    <w:uiPriority w:val="39"/>
    <w:pPr>
      <w:keepNext w:val="0"/>
      <w:keepLines w:val="0"/>
      <w:spacing w:before="0" w:after="0" w:line="240" w:lineRule="auto"/>
      <w:ind w:left="210"/>
      <w:jc w:val="left"/>
      <w:outlineLvl w:val="9"/>
    </w:pPr>
    <w:rPr>
      <w:rFonts w:ascii="Times New Roman" w:hAnsi="Times New Roman"/>
      <w:b w:val="0"/>
      <w:bCs w:val="0"/>
      <w:smallCaps/>
      <w:sz w:val="20"/>
      <w:szCs w:val="20"/>
    </w:rPr>
  </w:style>
  <w:style w:type="paragraph" w:styleId="38">
    <w:name w:val="toc 9"/>
    <w:basedOn w:val="1"/>
    <w:next w:val="1"/>
    <w:qFormat/>
    <w:uiPriority w:val="39"/>
    <w:pPr>
      <w:ind w:left="1680"/>
      <w:jc w:val="left"/>
    </w:pPr>
    <w:rPr>
      <w:sz w:val="18"/>
      <w:szCs w:val="18"/>
    </w:rPr>
  </w:style>
  <w:style w:type="paragraph" w:styleId="39">
    <w:name w:val="Body Text 2"/>
    <w:basedOn w:val="1"/>
    <w:link w:val="110"/>
    <w:qFormat/>
    <w:uiPriority w:val="0"/>
    <w:rPr>
      <w:i/>
      <w:iCs/>
      <w:kern w:val="0"/>
      <w:sz w:val="26"/>
    </w:rPr>
  </w:style>
  <w:style w:type="paragraph" w:styleId="40">
    <w:name w:val="HTML Preformatted"/>
    <w:basedOn w:val="1"/>
    <w:link w:val="112"/>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olor w:val="000000"/>
      <w:kern w:val="0"/>
      <w:sz w:val="24"/>
    </w:rPr>
  </w:style>
  <w:style w:type="paragraph" w:styleId="41">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42">
    <w:name w:val="index 1"/>
    <w:basedOn w:val="1"/>
    <w:next w:val="1"/>
    <w:qFormat/>
    <w:uiPriority w:val="0"/>
    <w:pPr>
      <w:spacing w:line="220" w:lineRule="exact"/>
      <w:jc w:val="center"/>
    </w:pPr>
    <w:rPr>
      <w:rFonts w:ascii="仿宋_GB2312" w:eastAsia="仿宋_GB2312"/>
      <w:szCs w:val="21"/>
    </w:rPr>
  </w:style>
  <w:style w:type="paragraph" w:styleId="43">
    <w:name w:val="Title"/>
    <w:basedOn w:val="1"/>
    <w:link w:val="114"/>
    <w:qFormat/>
    <w:uiPriority w:val="0"/>
    <w:pPr>
      <w:widowControl/>
      <w:jc w:val="center"/>
    </w:pPr>
    <w:rPr>
      <w:kern w:val="0"/>
      <w:sz w:val="20"/>
      <w:u w:val="single"/>
      <w:lang w:eastAsia="en-US"/>
    </w:rPr>
  </w:style>
  <w:style w:type="paragraph" w:styleId="44">
    <w:name w:val="annotation subject"/>
    <w:basedOn w:val="15"/>
    <w:next w:val="15"/>
    <w:link w:val="116"/>
    <w:qFormat/>
    <w:uiPriority w:val="99"/>
    <w:rPr>
      <w:b/>
      <w:bCs/>
    </w:rPr>
  </w:style>
  <w:style w:type="paragraph" w:styleId="45">
    <w:name w:val="Body Text First Indent"/>
    <w:basedOn w:val="17"/>
    <w:link w:val="117"/>
    <w:qFormat/>
    <w:uiPriority w:val="0"/>
    <w:pPr>
      <w:ind w:firstLine="420"/>
    </w:pPr>
    <w:rPr>
      <w:rFonts w:eastAsia="仿宋_GB2312"/>
      <w:kern w:val="0"/>
      <w:sz w:val="24"/>
    </w:rPr>
  </w:style>
  <w:style w:type="paragraph" w:styleId="46">
    <w:name w:val="Body Text First Indent 2"/>
    <w:basedOn w:val="18"/>
    <w:qFormat/>
    <w:uiPriority w:val="0"/>
    <w:pPr>
      <w:snapToGrid w:val="0"/>
      <w:ind w:firstLine="420" w:firstLineChars="800"/>
    </w:pPr>
    <w:rPr>
      <w:rFonts w:ascii="仿宋_GB2312" w:eastAsia="仿宋_GB2312" w:cs="仿宋_GB2312"/>
      <w:spacing w:val="5"/>
      <w:kern w:val="2"/>
      <w:sz w:val="32"/>
      <w:szCs w:val="32"/>
    </w:rPr>
  </w:style>
  <w:style w:type="table" w:styleId="48">
    <w:name w:val="Table Grid"/>
    <w:basedOn w:val="47"/>
    <w:qFormat/>
    <w:uiPriority w:val="59"/>
    <w:rPr>
      <w:rFonts w:ascii="Calibri" w:hAnsi="Calibri"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50">
    <w:name w:val="Strong"/>
    <w:basedOn w:val="49"/>
    <w:qFormat/>
    <w:uiPriority w:val="0"/>
    <w:rPr>
      <w:b/>
      <w:bCs/>
    </w:rPr>
  </w:style>
  <w:style w:type="character" w:styleId="51">
    <w:name w:val="endnote reference"/>
    <w:qFormat/>
    <w:uiPriority w:val="0"/>
    <w:rPr>
      <w:vertAlign w:val="superscript"/>
    </w:rPr>
  </w:style>
  <w:style w:type="character" w:styleId="52">
    <w:name w:val="page number"/>
    <w:qFormat/>
    <w:uiPriority w:val="0"/>
  </w:style>
  <w:style w:type="character" w:styleId="53">
    <w:name w:val="FollowedHyperlink"/>
    <w:qFormat/>
    <w:uiPriority w:val="0"/>
    <w:rPr>
      <w:color w:val="800080"/>
      <w:u w:val="single"/>
    </w:rPr>
  </w:style>
  <w:style w:type="character" w:styleId="54">
    <w:name w:val="Emphasis"/>
    <w:qFormat/>
    <w:uiPriority w:val="20"/>
    <w:rPr>
      <w:i/>
      <w:iCs/>
    </w:rPr>
  </w:style>
  <w:style w:type="character" w:styleId="55">
    <w:name w:val="HTML Definition"/>
    <w:unhideWhenUsed/>
    <w:qFormat/>
    <w:uiPriority w:val="99"/>
  </w:style>
  <w:style w:type="character" w:styleId="56">
    <w:name w:val="HTML Variable"/>
    <w:unhideWhenUsed/>
    <w:qFormat/>
    <w:uiPriority w:val="99"/>
  </w:style>
  <w:style w:type="character" w:styleId="57">
    <w:name w:val="Hyperlink"/>
    <w:qFormat/>
    <w:uiPriority w:val="0"/>
    <w:rPr>
      <w:color w:val="0000FF"/>
      <w:u w:val="single"/>
    </w:rPr>
  </w:style>
  <w:style w:type="character" w:styleId="58">
    <w:name w:val="HTML Code"/>
    <w:unhideWhenUsed/>
    <w:qFormat/>
    <w:uiPriority w:val="99"/>
    <w:rPr>
      <w:rFonts w:ascii="Courier New" w:hAnsi="Courier New"/>
      <w:sz w:val="20"/>
    </w:rPr>
  </w:style>
  <w:style w:type="character" w:styleId="59">
    <w:name w:val="annotation reference"/>
    <w:qFormat/>
    <w:uiPriority w:val="0"/>
    <w:rPr>
      <w:sz w:val="21"/>
      <w:szCs w:val="21"/>
    </w:rPr>
  </w:style>
  <w:style w:type="character" w:styleId="60">
    <w:name w:val="HTML Cite"/>
    <w:unhideWhenUsed/>
    <w:qFormat/>
    <w:uiPriority w:val="99"/>
  </w:style>
  <w:style w:type="character" w:styleId="61">
    <w:name w:val="footnote reference"/>
    <w:qFormat/>
    <w:uiPriority w:val="0"/>
    <w:rPr>
      <w:vertAlign w:val="superscript"/>
    </w:rPr>
  </w:style>
  <w:style w:type="character" w:customStyle="1" w:styleId="62">
    <w:name w:val="标题 1 Char"/>
    <w:basedOn w:val="49"/>
    <w:qFormat/>
    <w:uiPriority w:val="0"/>
    <w:rPr>
      <w:rFonts w:ascii="Times New Roman" w:hAnsi="Times New Roman" w:eastAsia="宋体" w:cs="Times New Roman"/>
      <w:b/>
      <w:bCs/>
      <w:kern w:val="44"/>
      <w:sz w:val="44"/>
      <w:szCs w:val="44"/>
    </w:rPr>
  </w:style>
  <w:style w:type="character" w:customStyle="1" w:styleId="63">
    <w:name w:val="标题 2 Char"/>
    <w:basedOn w:val="49"/>
    <w:qFormat/>
    <w:uiPriority w:val="0"/>
    <w:rPr>
      <w:rFonts w:asciiTheme="majorHAnsi" w:hAnsiTheme="majorHAnsi" w:eastAsiaTheme="majorEastAsia" w:cstheme="majorBidi"/>
      <w:b/>
      <w:bCs/>
      <w:sz w:val="32"/>
      <w:szCs w:val="32"/>
    </w:rPr>
  </w:style>
  <w:style w:type="character" w:customStyle="1" w:styleId="64">
    <w:name w:val="标题 3 Char"/>
    <w:basedOn w:val="49"/>
    <w:qFormat/>
    <w:uiPriority w:val="0"/>
    <w:rPr>
      <w:rFonts w:ascii="Times New Roman" w:hAnsi="Times New Roman" w:eastAsia="宋体" w:cs="Times New Roman"/>
      <w:b/>
      <w:bCs/>
      <w:sz w:val="32"/>
      <w:szCs w:val="32"/>
    </w:rPr>
  </w:style>
  <w:style w:type="character" w:customStyle="1" w:styleId="65">
    <w:name w:val="标题 4 Char"/>
    <w:basedOn w:val="49"/>
    <w:qFormat/>
    <w:uiPriority w:val="0"/>
    <w:rPr>
      <w:rFonts w:asciiTheme="majorHAnsi" w:hAnsiTheme="majorHAnsi" w:eastAsiaTheme="majorEastAsia" w:cstheme="majorBidi"/>
      <w:b/>
      <w:bCs/>
      <w:sz w:val="28"/>
      <w:szCs w:val="28"/>
    </w:rPr>
  </w:style>
  <w:style w:type="character" w:customStyle="1" w:styleId="66">
    <w:name w:val="标题 5 Char"/>
    <w:basedOn w:val="49"/>
    <w:qFormat/>
    <w:uiPriority w:val="0"/>
    <w:rPr>
      <w:rFonts w:ascii="Times New Roman" w:hAnsi="Times New Roman" w:eastAsia="宋体" w:cs="Times New Roman"/>
      <w:b/>
      <w:bCs/>
      <w:sz w:val="28"/>
      <w:szCs w:val="28"/>
    </w:rPr>
  </w:style>
  <w:style w:type="character" w:customStyle="1" w:styleId="67">
    <w:name w:val="标题 6 Char"/>
    <w:basedOn w:val="49"/>
    <w:qFormat/>
    <w:uiPriority w:val="0"/>
    <w:rPr>
      <w:rFonts w:asciiTheme="majorHAnsi" w:hAnsiTheme="majorHAnsi" w:eastAsiaTheme="majorEastAsia" w:cstheme="majorBidi"/>
      <w:b/>
      <w:bCs/>
      <w:sz w:val="24"/>
      <w:szCs w:val="24"/>
    </w:rPr>
  </w:style>
  <w:style w:type="character" w:customStyle="1" w:styleId="68">
    <w:name w:val="标题 7 Char"/>
    <w:basedOn w:val="49"/>
    <w:qFormat/>
    <w:uiPriority w:val="0"/>
    <w:rPr>
      <w:rFonts w:ascii="Times New Roman" w:hAnsi="Times New Roman" w:eastAsia="宋体" w:cs="Times New Roman"/>
      <w:b/>
      <w:bCs/>
      <w:sz w:val="24"/>
      <w:szCs w:val="24"/>
    </w:rPr>
  </w:style>
  <w:style w:type="character" w:customStyle="1" w:styleId="69">
    <w:name w:val="标题 8 Char"/>
    <w:basedOn w:val="49"/>
    <w:qFormat/>
    <w:uiPriority w:val="0"/>
    <w:rPr>
      <w:rFonts w:asciiTheme="majorHAnsi" w:hAnsiTheme="majorHAnsi" w:eastAsiaTheme="majorEastAsia" w:cstheme="majorBidi"/>
      <w:sz w:val="24"/>
      <w:szCs w:val="24"/>
    </w:rPr>
  </w:style>
  <w:style w:type="character" w:customStyle="1" w:styleId="70">
    <w:name w:val="标题 9 Char"/>
    <w:basedOn w:val="49"/>
    <w:qFormat/>
    <w:uiPriority w:val="0"/>
    <w:rPr>
      <w:rFonts w:asciiTheme="majorHAnsi" w:hAnsiTheme="majorHAnsi" w:eastAsiaTheme="majorEastAsia" w:cstheme="majorBidi"/>
      <w:szCs w:val="21"/>
    </w:rPr>
  </w:style>
  <w:style w:type="character" w:customStyle="1" w:styleId="71">
    <w:name w:val="正文文本 Char"/>
    <w:basedOn w:val="49"/>
    <w:link w:val="17"/>
    <w:qFormat/>
    <w:uiPriority w:val="0"/>
    <w:rPr>
      <w:rFonts w:ascii="Times New Roman" w:hAnsi="Times New Roman" w:eastAsia="宋体" w:cs="Times New Roman"/>
      <w:szCs w:val="24"/>
    </w:rPr>
  </w:style>
  <w:style w:type="character" w:customStyle="1" w:styleId="72">
    <w:name w:val="正文文本 Char4"/>
    <w:qFormat/>
    <w:uiPriority w:val="0"/>
    <w:rPr>
      <w:rFonts w:ascii="Times New Roman" w:hAnsi="Times New Roman" w:eastAsia="宋体" w:cs="Times New Roman"/>
      <w:szCs w:val="24"/>
    </w:rPr>
  </w:style>
  <w:style w:type="character" w:customStyle="1" w:styleId="73">
    <w:name w:val="标题 1 Char2"/>
    <w:link w:val="3"/>
    <w:qFormat/>
    <w:uiPriority w:val="9"/>
    <w:rPr>
      <w:rFonts w:ascii="Times New Roman" w:hAnsi="Times New Roman" w:eastAsia="宋体" w:cs="Times New Roman"/>
      <w:b/>
      <w:bCs/>
      <w:kern w:val="44"/>
      <w:sz w:val="44"/>
      <w:szCs w:val="44"/>
    </w:rPr>
  </w:style>
  <w:style w:type="character" w:customStyle="1" w:styleId="74">
    <w:name w:val="标题 2 Char2"/>
    <w:link w:val="4"/>
    <w:qFormat/>
    <w:uiPriority w:val="9"/>
    <w:rPr>
      <w:rFonts w:ascii="Cambria" w:hAnsi="Cambria" w:eastAsia="宋体" w:cs="Times New Roman"/>
      <w:b/>
      <w:bCs/>
      <w:kern w:val="0"/>
      <w:sz w:val="32"/>
      <w:szCs w:val="32"/>
    </w:rPr>
  </w:style>
  <w:style w:type="character" w:customStyle="1" w:styleId="75">
    <w:name w:val="标题 3 Char2"/>
    <w:link w:val="2"/>
    <w:qFormat/>
    <w:uiPriority w:val="0"/>
    <w:rPr>
      <w:rFonts w:ascii="Times New Roman" w:hAnsi="Times New Roman" w:eastAsia="宋体" w:cs="Times New Roman"/>
      <w:b/>
      <w:bCs/>
      <w:kern w:val="0"/>
      <w:sz w:val="32"/>
      <w:szCs w:val="32"/>
    </w:rPr>
  </w:style>
  <w:style w:type="character" w:customStyle="1" w:styleId="76">
    <w:name w:val="标题 4 Char2"/>
    <w:link w:val="5"/>
    <w:qFormat/>
    <w:uiPriority w:val="0"/>
    <w:rPr>
      <w:rFonts w:ascii="宋体" w:hAnsi="宋体" w:eastAsia="宋体" w:cs="Times New Roman"/>
      <w:b/>
      <w:bCs/>
      <w:kern w:val="0"/>
      <w:sz w:val="24"/>
      <w:szCs w:val="24"/>
    </w:rPr>
  </w:style>
  <w:style w:type="character" w:customStyle="1" w:styleId="77">
    <w:name w:val="标题 5 Char2"/>
    <w:link w:val="6"/>
    <w:qFormat/>
    <w:uiPriority w:val="0"/>
    <w:rPr>
      <w:rFonts w:ascii="宋体" w:hAnsi="宋体" w:eastAsia="宋体" w:cs="Times New Roman"/>
      <w:b/>
      <w:bCs/>
      <w:kern w:val="0"/>
      <w:sz w:val="20"/>
      <w:szCs w:val="20"/>
    </w:rPr>
  </w:style>
  <w:style w:type="character" w:customStyle="1" w:styleId="78">
    <w:name w:val="标题 6 Char2"/>
    <w:link w:val="7"/>
    <w:qFormat/>
    <w:uiPriority w:val="0"/>
    <w:rPr>
      <w:rFonts w:ascii="Times New Roman" w:hAnsi="Arial" w:eastAsia="仿宋_GB2312" w:cs="Times New Roman"/>
      <w:kern w:val="0"/>
      <w:sz w:val="30"/>
      <w:szCs w:val="20"/>
    </w:rPr>
  </w:style>
  <w:style w:type="character" w:customStyle="1" w:styleId="79">
    <w:name w:val="标题 7 Char2"/>
    <w:link w:val="9"/>
    <w:qFormat/>
    <w:uiPriority w:val="0"/>
    <w:rPr>
      <w:rFonts w:ascii="Times New Roman" w:hAnsi="Times New Roman" w:eastAsia="仿宋_GB2312" w:cs="Times New Roman"/>
      <w:kern w:val="0"/>
      <w:sz w:val="30"/>
      <w:szCs w:val="20"/>
    </w:rPr>
  </w:style>
  <w:style w:type="character" w:customStyle="1" w:styleId="80">
    <w:name w:val="标题 8 Char2"/>
    <w:link w:val="10"/>
    <w:qFormat/>
    <w:uiPriority w:val="0"/>
    <w:rPr>
      <w:rFonts w:ascii="Times New Roman" w:hAnsi="Arial" w:eastAsia="仿宋_GB2312" w:cs="Times New Roman"/>
      <w:kern w:val="0"/>
      <w:sz w:val="30"/>
      <w:szCs w:val="20"/>
    </w:rPr>
  </w:style>
  <w:style w:type="character" w:customStyle="1" w:styleId="81">
    <w:name w:val="标题 9 Char2"/>
    <w:link w:val="11"/>
    <w:qFormat/>
    <w:uiPriority w:val="0"/>
    <w:rPr>
      <w:rFonts w:ascii="Times New Roman" w:hAnsi="Times New Roman" w:eastAsia="仿宋_GB2312" w:cs="Times New Roman"/>
      <w:kern w:val="0"/>
      <w:sz w:val="30"/>
      <w:szCs w:val="20"/>
    </w:rPr>
  </w:style>
  <w:style w:type="character" w:customStyle="1" w:styleId="82">
    <w:name w:val="文档结构图 Char"/>
    <w:basedOn w:val="49"/>
    <w:qFormat/>
    <w:uiPriority w:val="0"/>
    <w:rPr>
      <w:rFonts w:ascii="宋体" w:hAnsi="Times New Roman" w:eastAsia="宋体" w:cs="Times New Roman"/>
      <w:sz w:val="18"/>
      <w:szCs w:val="18"/>
    </w:rPr>
  </w:style>
  <w:style w:type="character" w:customStyle="1" w:styleId="83">
    <w:name w:val="文档结构图 Char4"/>
    <w:link w:val="14"/>
    <w:qFormat/>
    <w:uiPriority w:val="0"/>
    <w:rPr>
      <w:rFonts w:ascii="Times New Roman" w:hAnsi="Times New Roman" w:eastAsia="宋体" w:cs="Times New Roman"/>
      <w:kern w:val="0"/>
      <w:sz w:val="20"/>
      <w:szCs w:val="24"/>
      <w:shd w:val="clear" w:color="auto" w:fill="000080"/>
    </w:rPr>
  </w:style>
  <w:style w:type="character" w:customStyle="1" w:styleId="84">
    <w:name w:val="批注文字 Char"/>
    <w:basedOn w:val="49"/>
    <w:qFormat/>
    <w:uiPriority w:val="0"/>
    <w:rPr>
      <w:rFonts w:ascii="Times New Roman" w:hAnsi="Times New Roman" w:eastAsia="宋体" w:cs="Times New Roman"/>
      <w:szCs w:val="24"/>
    </w:rPr>
  </w:style>
  <w:style w:type="character" w:customStyle="1" w:styleId="85">
    <w:name w:val="批注文字 Char3"/>
    <w:link w:val="15"/>
    <w:qFormat/>
    <w:uiPriority w:val="0"/>
    <w:rPr>
      <w:rFonts w:ascii="Times New Roman" w:hAnsi="Times New Roman" w:eastAsia="宋体" w:cs="Times New Roman"/>
      <w:kern w:val="0"/>
      <w:sz w:val="20"/>
      <w:szCs w:val="24"/>
    </w:rPr>
  </w:style>
  <w:style w:type="character" w:customStyle="1" w:styleId="86">
    <w:name w:val="正文文本 3 Char"/>
    <w:basedOn w:val="49"/>
    <w:qFormat/>
    <w:uiPriority w:val="0"/>
    <w:rPr>
      <w:rFonts w:ascii="Times New Roman" w:hAnsi="Times New Roman" w:eastAsia="宋体" w:cs="Times New Roman"/>
      <w:sz w:val="16"/>
      <w:szCs w:val="16"/>
    </w:rPr>
  </w:style>
  <w:style w:type="character" w:customStyle="1" w:styleId="87">
    <w:name w:val="正文文本 3 Char3"/>
    <w:link w:val="16"/>
    <w:qFormat/>
    <w:uiPriority w:val="0"/>
    <w:rPr>
      <w:rFonts w:ascii="Times New Roman" w:hAnsi="Times New Roman" w:eastAsia="宋体" w:cs="Times New Roman"/>
      <w:kern w:val="0"/>
      <w:sz w:val="16"/>
      <w:szCs w:val="16"/>
    </w:rPr>
  </w:style>
  <w:style w:type="character" w:customStyle="1" w:styleId="88">
    <w:name w:val="正文文本缩进 Char"/>
    <w:basedOn w:val="49"/>
    <w:qFormat/>
    <w:uiPriority w:val="0"/>
    <w:rPr>
      <w:rFonts w:ascii="Times New Roman" w:hAnsi="Times New Roman" w:eastAsia="宋体" w:cs="Times New Roman"/>
      <w:szCs w:val="24"/>
    </w:rPr>
  </w:style>
  <w:style w:type="character" w:customStyle="1" w:styleId="89">
    <w:name w:val="正文文本缩进 Char3"/>
    <w:link w:val="18"/>
    <w:qFormat/>
    <w:uiPriority w:val="0"/>
    <w:rPr>
      <w:rFonts w:ascii="Times New Roman" w:hAnsi="Times New Roman" w:eastAsia="宋体" w:cs="Times New Roman"/>
      <w:kern w:val="0"/>
      <w:sz w:val="20"/>
      <w:szCs w:val="24"/>
    </w:rPr>
  </w:style>
  <w:style w:type="character" w:customStyle="1" w:styleId="90">
    <w:name w:val="纯文本 Char"/>
    <w:basedOn w:val="49"/>
    <w:qFormat/>
    <w:uiPriority w:val="0"/>
    <w:rPr>
      <w:rFonts w:ascii="宋体" w:hAnsi="Courier New" w:eastAsia="宋体" w:cs="Courier New"/>
      <w:szCs w:val="21"/>
    </w:rPr>
  </w:style>
  <w:style w:type="character" w:customStyle="1" w:styleId="91">
    <w:name w:val="纯文本 Char3"/>
    <w:link w:val="23"/>
    <w:qFormat/>
    <w:uiPriority w:val="0"/>
    <w:rPr>
      <w:rFonts w:ascii="宋体" w:hAnsi="Courier New" w:eastAsia="宋体" w:cs="Times New Roman"/>
      <w:kern w:val="0"/>
      <w:sz w:val="20"/>
      <w:szCs w:val="21"/>
    </w:rPr>
  </w:style>
  <w:style w:type="character" w:customStyle="1" w:styleId="92">
    <w:name w:val="日期 Char"/>
    <w:basedOn w:val="49"/>
    <w:qFormat/>
    <w:uiPriority w:val="0"/>
    <w:rPr>
      <w:rFonts w:ascii="Times New Roman" w:hAnsi="Times New Roman" w:eastAsia="宋体" w:cs="Times New Roman"/>
      <w:szCs w:val="24"/>
    </w:rPr>
  </w:style>
  <w:style w:type="character" w:customStyle="1" w:styleId="93">
    <w:name w:val="日期 Char4"/>
    <w:link w:val="25"/>
    <w:qFormat/>
    <w:uiPriority w:val="99"/>
    <w:rPr>
      <w:rFonts w:ascii="Times New Roman" w:hAnsi="Times New Roman" w:eastAsia="宋体" w:cs="Times New Roman"/>
      <w:kern w:val="0"/>
      <w:sz w:val="20"/>
      <w:szCs w:val="24"/>
    </w:rPr>
  </w:style>
  <w:style w:type="character" w:customStyle="1" w:styleId="94">
    <w:name w:val="正文文本缩进 2 Char"/>
    <w:basedOn w:val="49"/>
    <w:qFormat/>
    <w:uiPriority w:val="0"/>
    <w:rPr>
      <w:rFonts w:ascii="Times New Roman" w:hAnsi="Times New Roman" w:eastAsia="宋体" w:cs="Times New Roman"/>
      <w:szCs w:val="24"/>
    </w:rPr>
  </w:style>
  <w:style w:type="character" w:customStyle="1" w:styleId="95">
    <w:name w:val="正文文本缩进 2 Char3"/>
    <w:link w:val="26"/>
    <w:qFormat/>
    <w:uiPriority w:val="0"/>
    <w:rPr>
      <w:rFonts w:ascii="Times New Roman" w:hAnsi="Times New Roman" w:eastAsia="宋体" w:cs="Times New Roman"/>
      <w:kern w:val="0"/>
      <w:sz w:val="28"/>
      <w:szCs w:val="24"/>
    </w:rPr>
  </w:style>
  <w:style w:type="character" w:customStyle="1" w:styleId="96">
    <w:name w:val="尾注文本 Char"/>
    <w:basedOn w:val="49"/>
    <w:qFormat/>
    <w:uiPriority w:val="0"/>
    <w:rPr>
      <w:rFonts w:ascii="Times New Roman" w:hAnsi="Times New Roman" w:eastAsia="宋体" w:cs="Times New Roman"/>
      <w:szCs w:val="24"/>
    </w:rPr>
  </w:style>
  <w:style w:type="character" w:customStyle="1" w:styleId="97">
    <w:name w:val="尾注文本 Char3"/>
    <w:link w:val="27"/>
    <w:qFormat/>
    <w:uiPriority w:val="0"/>
    <w:rPr>
      <w:rFonts w:ascii="Arial" w:hAnsi="Arial" w:eastAsia="宋体" w:cs="Times New Roman"/>
      <w:kern w:val="0"/>
      <w:sz w:val="20"/>
      <w:szCs w:val="24"/>
      <w:lang w:eastAsia="en-US"/>
    </w:rPr>
  </w:style>
  <w:style w:type="character" w:customStyle="1" w:styleId="98">
    <w:name w:val="批注框文本 Char"/>
    <w:basedOn w:val="49"/>
    <w:qFormat/>
    <w:uiPriority w:val="0"/>
    <w:rPr>
      <w:rFonts w:ascii="Times New Roman" w:hAnsi="Times New Roman" w:eastAsia="宋体" w:cs="Times New Roman"/>
      <w:sz w:val="18"/>
      <w:szCs w:val="18"/>
    </w:rPr>
  </w:style>
  <w:style w:type="character" w:customStyle="1" w:styleId="99">
    <w:name w:val="批注框文本 Char4"/>
    <w:link w:val="28"/>
    <w:qFormat/>
    <w:uiPriority w:val="99"/>
    <w:rPr>
      <w:rFonts w:ascii="Times New Roman" w:hAnsi="Times New Roman" w:eastAsia="宋体" w:cs="Times New Roman"/>
      <w:kern w:val="0"/>
      <w:sz w:val="18"/>
      <w:szCs w:val="18"/>
    </w:rPr>
  </w:style>
  <w:style w:type="character" w:customStyle="1" w:styleId="100">
    <w:name w:val="页脚 Char"/>
    <w:basedOn w:val="49"/>
    <w:qFormat/>
    <w:uiPriority w:val="99"/>
    <w:rPr>
      <w:rFonts w:ascii="Times New Roman" w:hAnsi="Times New Roman" w:eastAsia="宋体" w:cs="Times New Roman"/>
      <w:sz w:val="18"/>
      <w:szCs w:val="18"/>
    </w:rPr>
  </w:style>
  <w:style w:type="character" w:customStyle="1" w:styleId="101">
    <w:name w:val="页脚 Char2"/>
    <w:link w:val="29"/>
    <w:qFormat/>
    <w:uiPriority w:val="99"/>
    <w:rPr>
      <w:rFonts w:ascii="Times New Roman" w:hAnsi="Times New Roman" w:eastAsia="宋体" w:cs="Times New Roman"/>
      <w:kern w:val="0"/>
      <w:sz w:val="18"/>
      <w:szCs w:val="18"/>
    </w:rPr>
  </w:style>
  <w:style w:type="character" w:customStyle="1" w:styleId="102">
    <w:name w:val="页眉 Char"/>
    <w:basedOn w:val="49"/>
    <w:qFormat/>
    <w:uiPriority w:val="99"/>
    <w:rPr>
      <w:rFonts w:ascii="Times New Roman" w:hAnsi="Times New Roman" w:eastAsia="宋体" w:cs="Times New Roman"/>
      <w:sz w:val="18"/>
      <w:szCs w:val="18"/>
    </w:rPr>
  </w:style>
  <w:style w:type="character" w:customStyle="1" w:styleId="103">
    <w:name w:val="页眉 Char2"/>
    <w:link w:val="30"/>
    <w:qFormat/>
    <w:uiPriority w:val="99"/>
    <w:rPr>
      <w:rFonts w:ascii="Times New Roman" w:hAnsi="Times New Roman" w:eastAsia="宋体" w:cs="Times New Roman"/>
      <w:kern w:val="0"/>
      <w:sz w:val="18"/>
      <w:szCs w:val="18"/>
    </w:rPr>
  </w:style>
  <w:style w:type="character" w:customStyle="1" w:styleId="104">
    <w:name w:val="副标题 Char"/>
    <w:basedOn w:val="49"/>
    <w:qFormat/>
    <w:uiPriority w:val="0"/>
    <w:rPr>
      <w:rFonts w:eastAsia="宋体" w:asciiTheme="majorHAnsi" w:hAnsiTheme="majorHAnsi" w:cstheme="majorBidi"/>
      <w:b/>
      <w:bCs/>
      <w:kern w:val="28"/>
      <w:sz w:val="32"/>
      <w:szCs w:val="32"/>
    </w:rPr>
  </w:style>
  <w:style w:type="character" w:customStyle="1" w:styleId="105">
    <w:name w:val="副标题 Char3"/>
    <w:link w:val="33"/>
    <w:qFormat/>
    <w:uiPriority w:val="0"/>
    <w:rPr>
      <w:rFonts w:ascii="Times New Roman" w:hAnsi="Times New Roman" w:eastAsia="宋体" w:cs="Times New Roman"/>
      <w:kern w:val="0"/>
      <w:sz w:val="20"/>
      <w:szCs w:val="24"/>
      <w:u w:val="single"/>
      <w:lang w:eastAsia="en-US"/>
    </w:rPr>
  </w:style>
  <w:style w:type="character" w:customStyle="1" w:styleId="106">
    <w:name w:val="脚注文本 Char"/>
    <w:basedOn w:val="49"/>
    <w:qFormat/>
    <w:uiPriority w:val="0"/>
    <w:rPr>
      <w:rFonts w:ascii="Times New Roman" w:hAnsi="Times New Roman" w:eastAsia="宋体" w:cs="Times New Roman"/>
      <w:sz w:val="18"/>
      <w:szCs w:val="18"/>
    </w:rPr>
  </w:style>
  <w:style w:type="character" w:customStyle="1" w:styleId="107">
    <w:name w:val="脚注文本 Char3"/>
    <w:link w:val="34"/>
    <w:qFormat/>
    <w:uiPriority w:val="0"/>
    <w:rPr>
      <w:rFonts w:ascii="Arial" w:hAnsi="Arial" w:eastAsia="宋体" w:cs="Times New Roman"/>
      <w:kern w:val="0"/>
      <w:sz w:val="18"/>
      <w:szCs w:val="18"/>
      <w:lang w:eastAsia="en-US"/>
    </w:rPr>
  </w:style>
  <w:style w:type="character" w:customStyle="1" w:styleId="108">
    <w:name w:val="正文文本缩进 3 Char"/>
    <w:basedOn w:val="49"/>
    <w:qFormat/>
    <w:uiPriority w:val="0"/>
    <w:rPr>
      <w:rFonts w:ascii="Times New Roman" w:hAnsi="Times New Roman" w:eastAsia="宋体" w:cs="Times New Roman"/>
      <w:sz w:val="16"/>
      <w:szCs w:val="16"/>
    </w:rPr>
  </w:style>
  <w:style w:type="character" w:customStyle="1" w:styleId="109">
    <w:name w:val="正文文本缩进 3 Char3"/>
    <w:link w:val="36"/>
    <w:qFormat/>
    <w:uiPriority w:val="0"/>
    <w:rPr>
      <w:rFonts w:ascii="宋体" w:hAnsi="宋体" w:eastAsia="宋体" w:cs="Times New Roman"/>
      <w:kern w:val="0"/>
      <w:sz w:val="28"/>
      <w:szCs w:val="28"/>
    </w:rPr>
  </w:style>
  <w:style w:type="character" w:customStyle="1" w:styleId="110">
    <w:name w:val="正文文本 2 Char"/>
    <w:basedOn w:val="49"/>
    <w:link w:val="39"/>
    <w:qFormat/>
    <w:uiPriority w:val="0"/>
    <w:rPr>
      <w:rFonts w:ascii="Times New Roman" w:hAnsi="Times New Roman" w:eastAsia="宋体" w:cs="Times New Roman"/>
      <w:i/>
      <w:iCs/>
      <w:kern w:val="0"/>
      <w:sz w:val="26"/>
      <w:szCs w:val="24"/>
    </w:rPr>
  </w:style>
  <w:style w:type="character" w:customStyle="1" w:styleId="111">
    <w:name w:val="HTML 预设格式 Char"/>
    <w:basedOn w:val="49"/>
    <w:qFormat/>
    <w:uiPriority w:val="0"/>
    <w:rPr>
      <w:rFonts w:ascii="Courier New" w:hAnsi="Courier New" w:eastAsia="宋体" w:cs="Courier New"/>
      <w:sz w:val="20"/>
      <w:szCs w:val="20"/>
    </w:rPr>
  </w:style>
  <w:style w:type="character" w:customStyle="1" w:styleId="112">
    <w:name w:val="HTML 预设格式 Char3"/>
    <w:link w:val="40"/>
    <w:qFormat/>
    <w:uiPriority w:val="0"/>
    <w:rPr>
      <w:rFonts w:ascii="宋体" w:hAnsi="宋体" w:eastAsia="宋体" w:cs="Times New Roman"/>
      <w:color w:val="000000"/>
      <w:kern w:val="0"/>
      <w:sz w:val="24"/>
      <w:szCs w:val="24"/>
    </w:rPr>
  </w:style>
  <w:style w:type="character" w:customStyle="1" w:styleId="113">
    <w:name w:val="标题 Char"/>
    <w:basedOn w:val="49"/>
    <w:qFormat/>
    <w:uiPriority w:val="0"/>
    <w:rPr>
      <w:rFonts w:eastAsia="宋体" w:asciiTheme="majorHAnsi" w:hAnsiTheme="majorHAnsi" w:cstheme="majorBidi"/>
      <w:b/>
      <w:bCs/>
      <w:sz w:val="32"/>
      <w:szCs w:val="32"/>
    </w:rPr>
  </w:style>
  <w:style w:type="character" w:customStyle="1" w:styleId="114">
    <w:name w:val="标题 Char3"/>
    <w:link w:val="43"/>
    <w:qFormat/>
    <w:uiPriority w:val="0"/>
    <w:rPr>
      <w:rFonts w:ascii="Times New Roman" w:hAnsi="Times New Roman" w:eastAsia="宋体" w:cs="Times New Roman"/>
      <w:kern w:val="0"/>
      <w:sz w:val="20"/>
      <w:szCs w:val="24"/>
      <w:u w:val="single"/>
      <w:lang w:eastAsia="en-US"/>
    </w:rPr>
  </w:style>
  <w:style w:type="character" w:customStyle="1" w:styleId="115">
    <w:name w:val="批注主题 Char"/>
    <w:basedOn w:val="84"/>
    <w:qFormat/>
    <w:uiPriority w:val="0"/>
    <w:rPr>
      <w:rFonts w:ascii="Times New Roman" w:hAnsi="Times New Roman" w:eastAsia="宋体" w:cs="Times New Roman"/>
      <w:b/>
      <w:bCs/>
      <w:szCs w:val="24"/>
    </w:rPr>
  </w:style>
  <w:style w:type="character" w:customStyle="1" w:styleId="116">
    <w:name w:val="批注主题 Char4"/>
    <w:link w:val="44"/>
    <w:qFormat/>
    <w:uiPriority w:val="99"/>
    <w:rPr>
      <w:rFonts w:ascii="Times New Roman" w:hAnsi="Times New Roman" w:eastAsia="宋体" w:cs="Times New Roman"/>
      <w:b/>
      <w:bCs/>
      <w:kern w:val="0"/>
      <w:sz w:val="20"/>
      <w:szCs w:val="24"/>
    </w:rPr>
  </w:style>
  <w:style w:type="character" w:customStyle="1" w:styleId="117">
    <w:name w:val="正文首行缩进 Char"/>
    <w:basedOn w:val="71"/>
    <w:link w:val="45"/>
    <w:qFormat/>
    <w:uiPriority w:val="0"/>
    <w:rPr>
      <w:rFonts w:ascii="Times New Roman" w:hAnsi="Times New Roman" w:eastAsia="仿宋_GB2312" w:cs="Times New Roman"/>
      <w:kern w:val="0"/>
      <w:sz w:val="24"/>
      <w:szCs w:val="24"/>
    </w:rPr>
  </w:style>
  <w:style w:type="paragraph" w:customStyle="1" w:styleId="118">
    <w:name w:val="列出段落1"/>
    <w:basedOn w:val="1"/>
    <w:qFormat/>
    <w:uiPriority w:val="99"/>
    <w:pPr>
      <w:ind w:firstLine="420" w:firstLineChars="200"/>
    </w:pPr>
    <w:rPr>
      <w:sz w:val="28"/>
      <w:szCs w:val="28"/>
    </w:rPr>
  </w:style>
  <w:style w:type="paragraph" w:customStyle="1" w:styleId="119">
    <w:name w:val="zz"/>
    <w:basedOn w:val="1"/>
    <w:qFormat/>
    <w:uiPriority w:val="0"/>
    <w:pPr>
      <w:widowControl/>
      <w:spacing w:before="30"/>
      <w:jc w:val="right"/>
    </w:pPr>
    <w:rPr>
      <w:rFonts w:ascii="方正书宋简体" w:hAnsi="宋体" w:eastAsia="方正书宋简体"/>
      <w:color w:val="000000"/>
      <w:kern w:val="0"/>
      <w:szCs w:val="21"/>
    </w:rPr>
  </w:style>
  <w:style w:type="paragraph" w:customStyle="1" w:styleId="120">
    <w:name w:val="Char Char Char Char Char Char Char Char Char Char Char Char Char Char Char Char"/>
    <w:basedOn w:val="14"/>
    <w:qFormat/>
    <w:uiPriority w:val="0"/>
    <w:pPr>
      <w:spacing w:line="360" w:lineRule="auto"/>
      <w:ind w:firstLine="200" w:firstLineChars="200"/>
    </w:pPr>
    <w:rPr>
      <w:rFonts w:ascii="Tahoma" w:hAnsi="Tahoma"/>
      <w:sz w:val="24"/>
    </w:rPr>
  </w:style>
  <w:style w:type="paragraph" w:customStyle="1" w:styleId="121">
    <w:name w:val="mtitle"/>
    <w:basedOn w:val="1"/>
    <w:qFormat/>
    <w:uiPriority w:val="0"/>
    <w:pPr>
      <w:widowControl/>
      <w:spacing w:before="30"/>
      <w:jc w:val="center"/>
    </w:pPr>
    <w:rPr>
      <w:rFonts w:ascii="方正小标宋简体" w:hAnsi="宋体" w:eastAsia="方正小标宋简体"/>
      <w:color w:val="000000"/>
      <w:kern w:val="0"/>
      <w:sz w:val="44"/>
      <w:szCs w:val="44"/>
    </w:rPr>
  </w:style>
  <w:style w:type="paragraph" w:customStyle="1" w:styleId="122">
    <w:name w:val="zw"/>
    <w:basedOn w:val="1"/>
    <w:qFormat/>
    <w:uiPriority w:val="0"/>
    <w:pPr>
      <w:widowControl/>
      <w:spacing w:before="30"/>
      <w:ind w:left="100" w:right="100"/>
    </w:pPr>
    <w:rPr>
      <w:rFonts w:ascii="方正书宋简体" w:hAnsi="宋体" w:eastAsia="方正书宋简体"/>
      <w:color w:val="000000"/>
      <w:kern w:val="0"/>
      <w:szCs w:val="21"/>
    </w:rPr>
  </w:style>
  <w:style w:type="paragraph" w:customStyle="1" w:styleId="123">
    <w:name w:val="1 Char"/>
    <w:basedOn w:val="1"/>
    <w:qFormat/>
    <w:uiPriority w:val="0"/>
    <w:pPr>
      <w:widowControl/>
      <w:spacing w:after="160" w:line="240" w:lineRule="exact"/>
      <w:jc w:val="left"/>
    </w:pPr>
    <w:rPr>
      <w:rFonts w:ascii="Calibri" w:hAnsi="Calibri"/>
      <w:szCs w:val="20"/>
    </w:rPr>
  </w:style>
  <w:style w:type="paragraph" w:customStyle="1" w:styleId="124">
    <w:name w:val="列表段落1"/>
    <w:basedOn w:val="1"/>
    <w:qFormat/>
    <w:uiPriority w:val="34"/>
    <w:pPr>
      <w:ind w:firstLine="420" w:firstLineChars="200"/>
    </w:pPr>
    <w:rPr>
      <w:rFonts w:ascii="Calibri" w:hAnsi="Calibri"/>
    </w:rPr>
  </w:style>
  <w:style w:type="paragraph" w:customStyle="1" w:styleId="125">
    <w:name w:val="Char Char Char Char Char Char Char Char Char Char"/>
    <w:basedOn w:val="14"/>
    <w:qFormat/>
    <w:uiPriority w:val="0"/>
    <w:pPr>
      <w:spacing w:line="360" w:lineRule="auto"/>
      <w:ind w:firstLine="200" w:firstLineChars="200"/>
    </w:pPr>
    <w:rPr>
      <w:rFonts w:ascii="Tahoma" w:hAnsi="Tahoma"/>
      <w:sz w:val="24"/>
    </w:rPr>
  </w:style>
  <w:style w:type="paragraph" w:customStyle="1" w:styleId="126">
    <w:name w:val="样式 标题 3 + (中文) 黑体 小四 非加粗 段前: 7.8 磅 段后: 0 磅 行距: 固定值 20 磅"/>
    <w:basedOn w:val="2"/>
    <w:next w:val="1"/>
    <w:qFormat/>
    <w:uiPriority w:val="0"/>
    <w:pPr>
      <w:spacing w:before="0" w:after="0" w:line="400" w:lineRule="exact"/>
    </w:pPr>
    <w:rPr>
      <w:rFonts w:eastAsia="黑体" w:cs="宋体"/>
      <w:b w:val="0"/>
      <w:bCs w:val="0"/>
      <w:sz w:val="24"/>
      <w:szCs w:val="20"/>
    </w:rPr>
  </w:style>
  <w:style w:type="paragraph" w:customStyle="1" w:styleId="127">
    <w:name w:val="正文 New New New New New New New New New New New New New New New"/>
    <w:qFormat/>
    <w:uiPriority w:val="0"/>
    <w:pPr>
      <w:widowControl w:val="0"/>
      <w:jc w:val="both"/>
    </w:pPr>
    <w:rPr>
      <w:rFonts w:ascii="Calibri" w:hAnsi="Calibri" w:eastAsia="宋体" w:cs="Times New Roman"/>
      <w:kern w:val="2"/>
      <w:sz w:val="21"/>
      <w:lang w:val="en-US" w:eastAsia="zh-CN" w:bidi="ar-SA"/>
    </w:rPr>
  </w:style>
  <w:style w:type="paragraph" w:customStyle="1" w:styleId="128">
    <w:name w:val="TOC 标题2"/>
    <w:basedOn w:val="3"/>
    <w:next w:val="1"/>
    <w:unhideWhenUsed/>
    <w:qFormat/>
    <w:uiPriority w:val="0"/>
    <w:pPr>
      <w:outlineLvl w:val="9"/>
    </w:pPr>
    <w:rPr>
      <w:rFonts w:ascii="Calibri" w:hAnsi="Calibri"/>
    </w:rPr>
  </w:style>
  <w:style w:type="paragraph" w:customStyle="1" w:styleId="129">
    <w:name w:val="样式1"/>
    <w:basedOn w:val="1"/>
    <w:next w:val="5"/>
    <w:qFormat/>
    <w:uiPriority w:val="0"/>
    <w:pPr>
      <w:spacing w:line="360" w:lineRule="auto"/>
      <w:ind w:firstLine="420" w:firstLineChars="200"/>
    </w:pPr>
    <w:rPr>
      <w:rFonts w:ascii="宋体" w:hAnsi="宋体"/>
      <w:szCs w:val="21"/>
    </w:rPr>
  </w:style>
  <w:style w:type="paragraph" w:customStyle="1" w:styleId="130">
    <w:name w:val="列出段落111"/>
    <w:basedOn w:val="1"/>
    <w:qFormat/>
    <w:uiPriority w:val="0"/>
    <w:pPr>
      <w:ind w:firstLine="420" w:firstLineChars="200"/>
    </w:pPr>
    <w:rPr>
      <w:sz w:val="28"/>
      <w:szCs w:val="28"/>
    </w:rPr>
  </w:style>
  <w:style w:type="paragraph" w:customStyle="1" w:styleId="131">
    <w:name w:val="g2"/>
    <w:basedOn w:val="1"/>
    <w:qFormat/>
    <w:uiPriority w:val="0"/>
    <w:pPr>
      <w:widowControl/>
      <w:spacing w:before="100" w:beforeAutospacing="1" w:after="100" w:afterAutospacing="1"/>
      <w:jc w:val="left"/>
    </w:pPr>
    <w:rPr>
      <w:rFonts w:ascii="仿宋_GB2312" w:hAnsi="宋体" w:eastAsia="仿宋_GB2312" w:cs="宋体"/>
      <w:kern w:val="0"/>
      <w:sz w:val="17"/>
      <w:szCs w:val="17"/>
    </w:rPr>
  </w:style>
  <w:style w:type="paragraph" w:customStyle="1" w:styleId="132">
    <w:name w:val="pa-27"/>
    <w:basedOn w:val="1"/>
    <w:qFormat/>
    <w:uiPriority w:val="0"/>
    <w:pPr>
      <w:widowControl/>
      <w:spacing w:line="360" w:lineRule="atLeast"/>
      <w:ind w:firstLine="420"/>
    </w:pPr>
    <w:rPr>
      <w:rFonts w:ascii="宋体" w:hAnsi="宋体" w:cs="宋体"/>
      <w:kern w:val="0"/>
      <w:sz w:val="24"/>
    </w:rPr>
  </w:style>
  <w:style w:type="paragraph" w:customStyle="1" w:styleId="133">
    <w:name w:val="标题1"/>
    <w:basedOn w:val="1"/>
    <w:qFormat/>
    <w:uiPriority w:val="0"/>
    <w:pPr>
      <w:widowControl/>
      <w:spacing w:before="100" w:beforeAutospacing="1" w:after="100" w:afterAutospacing="1"/>
      <w:jc w:val="left"/>
    </w:pPr>
    <w:rPr>
      <w:rFonts w:ascii="宋体" w:hAnsi="宋体" w:cs="宋体"/>
      <w:kern w:val="0"/>
      <w:sz w:val="24"/>
    </w:rPr>
  </w:style>
  <w:style w:type="paragraph" w:customStyle="1" w:styleId="134">
    <w:name w:val="Char Char1 Char Char Char Char Char Char Char Char Char Char"/>
    <w:basedOn w:val="1"/>
    <w:qFormat/>
    <w:uiPriority w:val="0"/>
    <w:pPr>
      <w:autoSpaceDE w:val="0"/>
      <w:autoSpaceDN w:val="0"/>
      <w:adjustRightInd w:val="0"/>
      <w:ind w:firstLine="482"/>
    </w:pPr>
    <w:rPr>
      <w:rFonts w:ascii="Calibri" w:hAnsi="Calibri"/>
      <w:szCs w:val="20"/>
    </w:rPr>
  </w:style>
  <w:style w:type="paragraph" w:customStyle="1" w:styleId="135">
    <w:name w:val="_Style 3"/>
    <w:qFormat/>
    <w:uiPriority w:val="0"/>
    <w:pPr>
      <w:widowControl w:val="0"/>
      <w:snapToGrid w:val="0"/>
      <w:spacing w:line="360" w:lineRule="auto"/>
    </w:pPr>
    <w:rPr>
      <w:rFonts w:ascii="Calibri" w:hAnsi="Calibri" w:eastAsia="宋体" w:cs="Times New Roman"/>
      <w:snapToGrid w:val="0"/>
      <w:sz w:val="21"/>
      <w:szCs w:val="24"/>
      <w:lang w:val="en-US" w:eastAsia="zh-CN" w:bidi="ar-SA"/>
    </w:rPr>
  </w:style>
  <w:style w:type="paragraph" w:customStyle="1" w:styleId="136">
    <w:name w:val="Char Char Char Char"/>
    <w:basedOn w:val="14"/>
    <w:qFormat/>
    <w:uiPriority w:val="0"/>
    <w:pPr>
      <w:spacing w:line="360" w:lineRule="auto"/>
      <w:ind w:firstLine="200" w:firstLineChars="200"/>
    </w:pPr>
    <w:rPr>
      <w:rFonts w:ascii="Tahoma" w:hAnsi="Tahoma"/>
      <w:sz w:val="24"/>
    </w:rPr>
  </w:style>
  <w:style w:type="paragraph" w:customStyle="1" w:styleId="137">
    <w:name w:val="表格内容"/>
    <w:basedOn w:val="1"/>
    <w:qFormat/>
    <w:uiPriority w:val="0"/>
    <w:pPr>
      <w:suppressLineNumbers/>
      <w:suppressAutoHyphens/>
    </w:pPr>
  </w:style>
  <w:style w:type="paragraph" w:customStyle="1" w:styleId="138">
    <w:name w:val="_Style 90"/>
    <w:next w:val="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39">
    <w:name w:val="标准样式（文件）"/>
    <w:qFormat/>
    <w:uiPriority w:val="0"/>
    <w:pPr>
      <w:widowControl w:val="0"/>
      <w:spacing w:line="600" w:lineRule="exact"/>
      <w:ind w:firstLine="567"/>
    </w:pPr>
    <w:rPr>
      <w:rFonts w:ascii="Calibri" w:hAnsi="Calibri" w:eastAsia="宋体" w:cs="Times New Roman"/>
      <w:sz w:val="28"/>
      <w:lang w:val="en-US" w:eastAsia="zh-CN" w:bidi="ar-SA"/>
    </w:rPr>
  </w:style>
  <w:style w:type="paragraph" w:customStyle="1" w:styleId="140">
    <w:name w:val="_Style 105"/>
    <w:basedOn w:val="3"/>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141">
    <w:name w:val="明显引用1"/>
    <w:basedOn w:val="1"/>
    <w:next w:val="1"/>
    <w:link w:val="142"/>
    <w:qFormat/>
    <w:uiPriority w:val="0"/>
    <w:pPr>
      <w:pBdr>
        <w:bottom w:val="single" w:color="4F81BD" w:sz="4" w:space="4"/>
      </w:pBdr>
      <w:spacing w:before="200" w:after="280"/>
      <w:ind w:left="936" w:right="936"/>
    </w:pPr>
    <w:rPr>
      <w:b/>
      <w:bCs/>
      <w:i/>
      <w:iCs/>
      <w:color w:val="4F81BD"/>
      <w:kern w:val="0"/>
      <w:sz w:val="20"/>
      <w:szCs w:val="20"/>
    </w:rPr>
  </w:style>
  <w:style w:type="character" w:customStyle="1" w:styleId="142">
    <w:name w:val="明显引用 Char4"/>
    <w:link w:val="141"/>
    <w:qFormat/>
    <w:uiPriority w:val="0"/>
    <w:rPr>
      <w:rFonts w:ascii="Times New Roman" w:hAnsi="Times New Roman" w:eastAsia="宋体" w:cs="Times New Roman"/>
      <w:b/>
      <w:bCs/>
      <w:i/>
      <w:iCs/>
      <w:color w:val="4F81BD"/>
      <w:kern w:val="0"/>
      <w:sz w:val="20"/>
      <w:szCs w:val="20"/>
    </w:rPr>
  </w:style>
  <w:style w:type="paragraph" w:customStyle="1" w:styleId="143">
    <w:name w:val="表体"/>
    <w:basedOn w:val="1"/>
    <w:next w:val="1"/>
    <w:qFormat/>
    <w:uiPriority w:val="0"/>
    <w:pPr>
      <w:spacing w:line="0" w:lineRule="atLeast"/>
    </w:pPr>
    <w:rPr>
      <w:rFonts w:ascii="Calibri" w:hAnsi="Calibri"/>
      <w:b/>
      <w:snapToGrid w:val="0"/>
      <w:szCs w:val="20"/>
    </w:rPr>
  </w:style>
  <w:style w:type="paragraph" w:customStyle="1" w:styleId="144">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Calibri" w:hAnsi="Calibri" w:eastAsia="宋体" w:cs="Times New Roman"/>
      <w:kern w:val="2"/>
      <w:sz w:val="21"/>
      <w:lang w:val="en-US" w:eastAsia="zh-CN" w:bidi="ar-SA"/>
    </w:rPr>
  </w:style>
  <w:style w:type="paragraph" w:customStyle="1" w:styleId="145">
    <w:name w:val="pa-34"/>
    <w:basedOn w:val="1"/>
    <w:qFormat/>
    <w:uiPriority w:val="0"/>
    <w:pPr>
      <w:widowControl/>
      <w:spacing w:line="360" w:lineRule="atLeast"/>
      <w:ind w:firstLine="420"/>
      <w:jc w:val="left"/>
    </w:pPr>
    <w:rPr>
      <w:rFonts w:ascii="宋体" w:hAnsi="宋体" w:cs="宋体"/>
      <w:kern w:val="0"/>
      <w:sz w:val="24"/>
    </w:rPr>
  </w:style>
  <w:style w:type="paragraph" w:customStyle="1" w:styleId="146">
    <w:name w:val="g3"/>
    <w:basedOn w:val="1"/>
    <w:qFormat/>
    <w:uiPriority w:val="0"/>
    <w:pPr>
      <w:widowControl/>
      <w:spacing w:before="100" w:beforeAutospacing="1" w:after="100" w:afterAutospacing="1"/>
      <w:jc w:val="left"/>
    </w:pPr>
    <w:rPr>
      <w:rFonts w:ascii="宋体" w:hAnsi="宋体" w:cs="宋体"/>
      <w:kern w:val="0"/>
      <w:sz w:val="24"/>
    </w:rPr>
  </w:style>
  <w:style w:type="paragraph" w:customStyle="1" w:styleId="147">
    <w:name w:val="1"/>
    <w:basedOn w:val="1"/>
    <w:qFormat/>
    <w:uiPriority w:val="0"/>
    <w:pPr>
      <w:widowControl/>
      <w:spacing w:before="100" w:beforeAutospacing="1" w:after="100" w:afterAutospacing="1"/>
      <w:jc w:val="left"/>
    </w:pPr>
    <w:rPr>
      <w:rFonts w:ascii="ˎ̥" w:hAnsi="ˎ̥" w:cs="宋体"/>
      <w:kern w:val="0"/>
      <w:sz w:val="24"/>
    </w:rPr>
  </w:style>
  <w:style w:type="paragraph" w:customStyle="1" w:styleId="148">
    <w:name w:val="p16"/>
    <w:basedOn w:val="1"/>
    <w:qFormat/>
    <w:uiPriority w:val="0"/>
    <w:pPr>
      <w:widowControl/>
    </w:pPr>
    <w:rPr>
      <w:rFonts w:ascii="Calibri" w:hAnsi="Calibri" w:cs="宋体"/>
      <w:kern w:val="0"/>
      <w:szCs w:val="21"/>
    </w:rPr>
  </w:style>
  <w:style w:type="paragraph" w:customStyle="1" w:styleId="149">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50">
    <w:name w:val="l-2"/>
    <w:basedOn w:val="1"/>
    <w:qFormat/>
    <w:uiPriority w:val="0"/>
    <w:pPr>
      <w:widowControl/>
      <w:spacing w:before="100" w:beforeAutospacing="1" w:after="100" w:afterAutospacing="1"/>
      <w:jc w:val="left"/>
    </w:pPr>
    <w:rPr>
      <w:rFonts w:ascii="宋体" w:hAnsi="宋体" w:cs="宋体"/>
      <w:b/>
      <w:bCs/>
      <w:color w:val="000000"/>
      <w:kern w:val="0"/>
      <w:sz w:val="13"/>
      <w:szCs w:val="13"/>
    </w:rPr>
  </w:style>
  <w:style w:type="paragraph" w:customStyle="1" w:styleId="151">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152">
    <w:name w:val="标题4"/>
    <w:basedOn w:val="4"/>
    <w:next w:val="20"/>
    <w:link w:val="153"/>
    <w:qFormat/>
    <w:uiPriority w:val="0"/>
    <w:pPr>
      <w:spacing w:line="413" w:lineRule="auto"/>
    </w:pPr>
    <w:rPr>
      <w:rFonts w:ascii="Arial" w:hAnsi="Arial"/>
      <w:sz w:val="24"/>
    </w:rPr>
  </w:style>
  <w:style w:type="character" w:customStyle="1" w:styleId="153">
    <w:name w:val="标题4 Char Char"/>
    <w:link w:val="152"/>
    <w:qFormat/>
    <w:uiPriority w:val="0"/>
    <w:rPr>
      <w:rFonts w:ascii="Arial" w:hAnsi="Arial" w:eastAsia="宋体" w:cs="Times New Roman"/>
      <w:b/>
      <w:bCs/>
      <w:kern w:val="0"/>
      <w:sz w:val="24"/>
      <w:szCs w:val="32"/>
    </w:rPr>
  </w:style>
  <w:style w:type="paragraph" w:customStyle="1" w:styleId="154">
    <w:name w:val="Char Char"/>
    <w:basedOn w:val="1"/>
    <w:qFormat/>
    <w:uiPriority w:val="0"/>
    <w:pPr>
      <w:widowControl/>
      <w:jc w:val="left"/>
    </w:pPr>
    <w:rPr>
      <w:rFonts w:ascii="Verdana" w:hAnsi="Verdana" w:eastAsia="Times New Roman"/>
      <w:kern w:val="0"/>
      <w:sz w:val="16"/>
      <w:szCs w:val="20"/>
      <w:lang w:eastAsia="en-US"/>
    </w:rPr>
  </w:style>
  <w:style w:type="paragraph" w:customStyle="1" w:styleId="155">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6">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57">
    <w:name w:val="WW-表格内容"/>
    <w:basedOn w:val="1"/>
    <w:qFormat/>
    <w:uiPriority w:val="0"/>
    <w:pPr>
      <w:suppressLineNumbers/>
      <w:suppressAutoHyphens/>
    </w:pPr>
  </w:style>
  <w:style w:type="paragraph" w:customStyle="1" w:styleId="158">
    <w:name w:val="Char"/>
    <w:basedOn w:val="1"/>
    <w:qFormat/>
    <w:uiPriority w:val="0"/>
  </w:style>
  <w:style w:type="paragraph" w:customStyle="1" w:styleId="159">
    <w:name w:val="明显引用11"/>
    <w:basedOn w:val="1"/>
    <w:next w:val="1"/>
    <w:qFormat/>
    <w:uiPriority w:val="30"/>
    <w:pPr>
      <w:pBdr>
        <w:bottom w:val="single" w:color="4F81BD" w:sz="4" w:space="4"/>
      </w:pBdr>
      <w:spacing w:before="200" w:after="280"/>
      <w:ind w:left="936" w:right="936"/>
    </w:pPr>
    <w:rPr>
      <w:rFonts w:ascii="Calibri" w:hAnsi="Calibri"/>
      <w:b/>
      <w:bCs/>
      <w:i/>
      <w:iCs/>
      <w:color w:val="4F81BD"/>
      <w:szCs w:val="22"/>
    </w:rPr>
  </w:style>
  <w:style w:type="paragraph" w:customStyle="1" w:styleId="160">
    <w:name w:val="Normal_47"/>
    <w:qFormat/>
    <w:uiPriority w:val="0"/>
    <w:pPr>
      <w:spacing w:before="120" w:after="240"/>
      <w:jc w:val="both"/>
    </w:pPr>
    <w:rPr>
      <w:rFonts w:ascii="Calibri" w:hAnsi="Calibri" w:eastAsia="Calibri" w:cs="Times New Roman"/>
      <w:sz w:val="22"/>
      <w:szCs w:val="22"/>
      <w:lang w:val="ru-RU" w:eastAsia="en-US" w:bidi="ar-SA"/>
    </w:rPr>
  </w:style>
  <w:style w:type="paragraph" w:customStyle="1" w:styleId="161">
    <w:name w:val="样式15"/>
    <w:basedOn w:val="2"/>
    <w:qFormat/>
    <w:uiPriority w:val="0"/>
    <w:pPr>
      <w:keepNext w:val="0"/>
      <w:keepLines w:val="0"/>
      <w:tabs>
        <w:tab w:val="left" w:pos="0"/>
        <w:tab w:val="left" w:pos="210"/>
        <w:tab w:val="left" w:pos="420"/>
        <w:tab w:val="left" w:pos="1260"/>
      </w:tabs>
      <w:adjustRightInd w:val="0"/>
      <w:spacing w:before="0" w:after="0" w:line="240" w:lineRule="auto"/>
      <w:jc w:val="left"/>
    </w:pPr>
    <w:rPr>
      <w:rFonts w:ascii="仿宋_GB2312" w:hAnsi="Calibri" w:eastAsia="仿宋_GB2312"/>
      <w:bCs w:val="0"/>
      <w:szCs w:val="24"/>
    </w:rPr>
  </w:style>
  <w:style w:type="paragraph" w:customStyle="1" w:styleId="162">
    <w:name w:val="rr"/>
    <w:basedOn w:val="1"/>
    <w:qFormat/>
    <w:uiPriority w:val="0"/>
    <w:pPr>
      <w:widowControl/>
      <w:spacing w:before="100" w:beforeAutospacing="1" w:after="100" w:afterAutospacing="1"/>
      <w:jc w:val="left"/>
    </w:pPr>
    <w:rPr>
      <w:rFonts w:hint="eastAsia" w:ascii="宋体" w:hAnsi="宋体"/>
      <w:kern w:val="0"/>
      <w:szCs w:val="21"/>
    </w:rPr>
  </w:style>
  <w:style w:type="paragraph" w:customStyle="1" w:styleId="163">
    <w:name w:val="Char9 Char Char Char Char Char Char"/>
    <w:basedOn w:val="14"/>
    <w:qFormat/>
    <w:uiPriority w:val="0"/>
    <w:pPr>
      <w:spacing w:line="360" w:lineRule="auto"/>
      <w:ind w:firstLine="200" w:firstLineChars="200"/>
    </w:pPr>
    <w:rPr>
      <w:rFonts w:ascii="Tahoma" w:hAnsi="Tahoma"/>
      <w:sz w:val="24"/>
    </w:rPr>
  </w:style>
  <w:style w:type="paragraph" w:customStyle="1" w:styleId="164">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165">
    <w:name w:val="Default"/>
    <w:qFormat/>
    <w:uiPriority w:val="99"/>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166">
    <w:name w:val="p15"/>
    <w:basedOn w:val="1"/>
    <w:qFormat/>
    <w:uiPriority w:val="0"/>
    <w:pPr>
      <w:widowControl/>
      <w:spacing w:after="120"/>
    </w:pPr>
    <w:rPr>
      <w:kern w:val="0"/>
      <w:szCs w:val="21"/>
    </w:rPr>
  </w:style>
  <w:style w:type="paragraph" w:customStyle="1" w:styleId="167">
    <w:name w:val="rw"/>
    <w:basedOn w:val="1"/>
    <w:qFormat/>
    <w:uiPriority w:val="0"/>
    <w:pPr>
      <w:widowControl/>
      <w:spacing w:before="30"/>
      <w:ind w:left="100" w:right="100"/>
      <w:jc w:val="right"/>
    </w:pPr>
    <w:rPr>
      <w:rFonts w:ascii="方正仿宋简体" w:hAnsi="宋体" w:eastAsia="方正仿宋简体"/>
      <w:color w:val="000000"/>
      <w:kern w:val="0"/>
      <w:szCs w:val="21"/>
    </w:rPr>
  </w:style>
  <w:style w:type="paragraph" w:customStyle="1" w:styleId="168">
    <w:name w:val="正  文"/>
    <w:basedOn w:val="1"/>
    <w:qFormat/>
    <w:uiPriority w:val="0"/>
    <w:pPr>
      <w:spacing w:line="360" w:lineRule="auto"/>
      <w:ind w:firstLine="200" w:firstLineChars="200"/>
    </w:pPr>
    <w:rPr>
      <w:rFonts w:ascii="宋体" w:hAnsi="Calibri"/>
      <w:sz w:val="24"/>
    </w:rPr>
  </w:style>
  <w:style w:type="paragraph" w:customStyle="1" w:styleId="169">
    <w:name w:val="列出段落11"/>
    <w:basedOn w:val="1"/>
    <w:qFormat/>
    <w:uiPriority w:val="0"/>
    <w:pPr>
      <w:ind w:firstLine="420" w:firstLineChars="200"/>
    </w:pPr>
    <w:rPr>
      <w:sz w:val="28"/>
      <w:szCs w:val="28"/>
    </w:rPr>
  </w:style>
  <w:style w:type="paragraph" w:customStyle="1" w:styleId="170">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171">
    <w:name w:val="样式 标题 1 + 黑体 三号 非加粗 居中 段前: 6 磅 段后: 6 磅 行距: 固定值 20 磅"/>
    <w:basedOn w:val="3"/>
    <w:qFormat/>
    <w:uiPriority w:val="0"/>
    <w:pPr>
      <w:spacing w:before="120" w:after="120" w:line="400" w:lineRule="exact"/>
      <w:jc w:val="center"/>
    </w:pPr>
    <w:rPr>
      <w:rFonts w:ascii="黑体" w:hAnsi="黑体" w:eastAsia="黑体" w:cs="宋体"/>
      <w:b w:val="0"/>
      <w:bCs w:val="0"/>
      <w:sz w:val="32"/>
      <w:szCs w:val="20"/>
    </w:rPr>
  </w:style>
  <w:style w:type="paragraph" w:customStyle="1" w:styleId="172">
    <w:name w:val="_Style 96"/>
    <w:semiHidden/>
    <w:qFormat/>
    <w:uiPriority w:val="99"/>
    <w:rPr>
      <w:rFonts w:ascii="Calibri" w:hAnsi="Calibri" w:eastAsia="宋体" w:cs="Times New Roman"/>
      <w:kern w:val="2"/>
      <w:sz w:val="21"/>
      <w:szCs w:val="24"/>
      <w:lang w:val="en-US" w:eastAsia="zh-CN" w:bidi="ar-SA"/>
    </w:rPr>
  </w:style>
  <w:style w:type="paragraph" w:customStyle="1" w:styleId="173">
    <w:name w:val="表格文字"/>
    <w:basedOn w:val="1"/>
    <w:qFormat/>
    <w:uiPriority w:val="0"/>
    <w:pPr>
      <w:adjustRightInd w:val="0"/>
      <w:spacing w:line="420" w:lineRule="atLeast"/>
      <w:jc w:val="left"/>
      <w:textAlignment w:val="baseline"/>
    </w:pPr>
    <w:rPr>
      <w:kern w:val="0"/>
      <w:szCs w:val="20"/>
    </w:rPr>
  </w:style>
  <w:style w:type="paragraph" w:customStyle="1" w:styleId="174">
    <w:name w:val="表格"/>
    <w:basedOn w:val="1"/>
    <w:qFormat/>
    <w:uiPriority w:val="0"/>
    <w:pPr>
      <w:jc w:val="center"/>
      <w:textAlignment w:val="center"/>
    </w:pPr>
    <w:rPr>
      <w:rFonts w:ascii="华文细黑" w:hAnsi="华文细黑"/>
      <w:kern w:val="0"/>
      <w:szCs w:val="20"/>
    </w:rPr>
  </w:style>
  <w:style w:type="paragraph" w:customStyle="1" w:styleId="175">
    <w:name w:val="Char1"/>
    <w:basedOn w:val="1"/>
    <w:qFormat/>
    <w:uiPriority w:val="0"/>
  </w:style>
  <w:style w:type="paragraph" w:customStyle="1" w:styleId="176">
    <w:name w:val="TOC 标题11"/>
    <w:basedOn w:val="3"/>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177">
    <w:name w:val="引用2"/>
    <w:basedOn w:val="1"/>
    <w:next w:val="1"/>
    <w:link w:val="178"/>
    <w:qFormat/>
    <w:uiPriority w:val="0"/>
    <w:rPr>
      <w:i/>
      <w:iCs/>
      <w:color w:val="000000"/>
      <w:kern w:val="0"/>
      <w:sz w:val="20"/>
    </w:rPr>
  </w:style>
  <w:style w:type="character" w:customStyle="1" w:styleId="178">
    <w:name w:val="引用 Char"/>
    <w:link w:val="177"/>
    <w:qFormat/>
    <w:uiPriority w:val="0"/>
    <w:rPr>
      <w:rFonts w:ascii="Times New Roman" w:hAnsi="Times New Roman" w:eastAsia="宋体" w:cs="Times New Roman"/>
      <w:i/>
      <w:iCs/>
      <w:color w:val="000000"/>
      <w:kern w:val="0"/>
      <w:sz w:val="20"/>
      <w:szCs w:val="24"/>
    </w:rPr>
  </w:style>
  <w:style w:type="paragraph" w:customStyle="1" w:styleId="179">
    <w:name w:val="链接"/>
    <w:qFormat/>
    <w:uiPriority w:val="0"/>
    <w:pPr>
      <w:widowControl w:val="0"/>
      <w:autoSpaceDE w:val="0"/>
      <w:autoSpaceDN w:val="0"/>
      <w:adjustRightInd w:val="0"/>
      <w:ind w:left="720"/>
    </w:pPr>
    <w:rPr>
      <w:rFonts w:ascii="Calibri" w:hAnsi="Calibri" w:eastAsia="宋体" w:cs="Times New Roman"/>
      <w:color w:val="0000FF"/>
      <w:sz w:val="21"/>
      <w:szCs w:val="21"/>
      <w:u w:val="single"/>
      <w:lang w:val="en-US" w:eastAsia="zh-CN" w:bidi="ar-SA"/>
    </w:rPr>
  </w:style>
  <w:style w:type="paragraph" w:customStyle="1" w:styleId="180">
    <w:name w:val="引用1"/>
    <w:basedOn w:val="1"/>
    <w:next w:val="1"/>
    <w:link w:val="181"/>
    <w:qFormat/>
    <w:uiPriority w:val="0"/>
    <w:rPr>
      <w:i/>
      <w:iCs/>
      <w:color w:val="000000"/>
      <w:kern w:val="0"/>
      <w:sz w:val="20"/>
      <w:szCs w:val="20"/>
    </w:rPr>
  </w:style>
  <w:style w:type="character" w:customStyle="1" w:styleId="181">
    <w:name w:val="引用 Char4"/>
    <w:link w:val="180"/>
    <w:qFormat/>
    <w:uiPriority w:val="0"/>
    <w:rPr>
      <w:rFonts w:ascii="Times New Roman" w:hAnsi="Times New Roman" w:eastAsia="宋体" w:cs="Times New Roman"/>
      <w:i/>
      <w:iCs/>
      <w:color w:val="000000"/>
      <w:kern w:val="0"/>
      <w:sz w:val="20"/>
      <w:szCs w:val="20"/>
    </w:rPr>
  </w:style>
  <w:style w:type="paragraph" w:customStyle="1" w:styleId="182">
    <w:name w:val="修订1"/>
    <w:qFormat/>
    <w:uiPriority w:val="99"/>
    <w:rPr>
      <w:rFonts w:ascii="Times New Roman" w:hAnsi="Times New Roman" w:eastAsia="宋体" w:cs="Times New Roman"/>
      <w:kern w:val="2"/>
      <w:sz w:val="21"/>
      <w:szCs w:val="24"/>
      <w:lang w:val="en-US" w:eastAsia="zh-CN" w:bidi="ar-SA"/>
    </w:rPr>
  </w:style>
  <w:style w:type="paragraph" w:customStyle="1" w:styleId="183">
    <w:name w:val="xl65"/>
    <w:basedOn w:val="1"/>
    <w:qFormat/>
    <w:uiPriority w:val="0"/>
    <w:pPr>
      <w:widowControl/>
      <w:spacing w:before="100" w:beforeAutospacing="1" w:after="100" w:afterAutospacing="1"/>
      <w:jc w:val="center"/>
    </w:pPr>
    <w:rPr>
      <w:rFonts w:ascii="黑体" w:hAnsi="宋体" w:eastAsia="黑体"/>
      <w:b/>
      <w:kern w:val="0"/>
      <w:sz w:val="36"/>
      <w:szCs w:val="20"/>
    </w:rPr>
  </w:style>
  <w:style w:type="paragraph" w:customStyle="1" w:styleId="184">
    <w:name w:val="Char2"/>
    <w:basedOn w:val="1"/>
    <w:qFormat/>
    <w:uiPriority w:val="0"/>
    <w:rPr>
      <w:rFonts w:ascii="Calibri" w:hAnsi="Calibri"/>
    </w:rPr>
  </w:style>
  <w:style w:type="paragraph" w:customStyle="1" w:styleId="185">
    <w:name w:val="标题5"/>
    <w:basedOn w:val="2"/>
    <w:link w:val="186"/>
    <w:qFormat/>
    <w:uiPriority w:val="0"/>
    <w:pPr>
      <w:spacing w:line="413" w:lineRule="auto"/>
    </w:pPr>
    <w:rPr>
      <w:rFonts w:ascii="Arial" w:hAnsi="Arial"/>
      <w:sz w:val="24"/>
    </w:rPr>
  </w:style>
  <w:style w:type="character" w:customStyle="1" w:styleId="186">
    <w:name w:val="标题5 Char Char"/>
    <w:link w:val="185"/>
    <w:qFormat/>
    <w:uiPriority w:val="0"/>
    <w:rPr>
      <w:rFonts w:ascii="Arial" w:hAnsi="Arial" w:eastAsia="宋体" w:cs="Times New Roman"/>
      <w:b/>
      <w:bCs/>
      <w:kern w:val="0"/>
      <w:sz w:val="24"/>
      <w:szCs w:val="32"/>
    </w:rPr>
  </w:style>
  <w:style w:type="paragraph" w:customStyle="1" w:styleId="187">
    <w:name w:val="无间隔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8">
    <w:name w:val="TOC 标题1"/>
    <w:basedOn w:val="3"/>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189">
    <w:name w:val="表格标题"/>
    <w:basedOn w:val="137"/>
    <w:qFormat/>
    <w:uiPriority w:val="0"/>
  </w:style>
  <w:style w:type="paragraph" w:customStyle="1" w:styleId="190">
    <w:name w:val="g11"/>
    <w:basedOn w:val="1"/>
    <w:qFormat/>
    <w:uiPriority w:val="0"/>
    <w:pPr>
      <w:widowControl/>
      <w:spacing w:before="100" w:beforeAutospacing="1" w:after="100" w:afterAutospacing="1" w:line="465" w:lineRule="atLeast"/>
      <w:jc w:val="left"/>
    </w:pPr>
    <w:rPr>
      <w:rFonts w:ascii="华文中宋" w:hAnsi="华文中宋" w:eastAsia="华文中宋" w:cs="宋体"/>
      <w:b/>
      <w:bCs/>
      <w:color w:val="FF0000"/>
      <w:kern w:val="0"/>
      <w:sz w:val="31"/>
      <w:szCs w:val="31"/>
    </w:rPr>
  </w:style>
  <w:style w:type="paragraph" w:customStyle="1" w:styleId="191">
    <w:name w:val="2"/>
    <w:next w:val="1"/>
    <w:qFormat/>
    <w:uiPriority w:val="99"/>
    <w:pPr>
      <w:widowControl w:val="0"/>
      <w:jc w:val="both"/>
    </w:pPr>
    <w:rPr>
      <w:rFonts w:ascii="Calibri" w:hAnsi="Calibri" w:eastAsia="宋体" w:cs="Times New Roman"/>
      <w:kern w:val="2"/>
      <w:sz w:val="21"/>
      <w:szCs w:val="24"/>
      <w:lang w:val="en-US" w:eastAsia="zh-CN" w:bidi="ar-SA"/>
    </w:rPr>
  </w:style>
  <w:style w:type="paragraph" w:customStyle="1" w:styleId="192">
    <w:name w:val="intel1"/>
    <w:basedOn w:val="1"/>
    <w:qFormat/>
    <w:uiPriority w:val="0"/>
    <w:pPr>
      <w:widowControl/>
      <w:spacing w:before="100" w:beforeAutospacing="1" w:after="100" w:afterAutospacing="1"/>
      <w:jc w:val="left"/>
    </w:pPr>
    <w:rPr>
      <w:rFonts w:ascii="宋体" w:hAnsi="宋体" w:cs="宋体"/>
      <w:kern w:val="0"/>
      <w:sz w:val="24"/>
    </w:rPr>
  </w:style>
  <w:style w:type="paragraph" w:customStyle="1" w:styleId="193">
    <w:name w:val="style1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94">
    <w:name w:val="标题2"/>
    <w:basedOn w:val="1"/>
    <w:qFormat/>
    <w:uiPriority w:val="0"/>
    <w:pPr>
      <w:widowControl/>
      <w:spacing w:before="100" w:beforeAutospacing="1" w:after="100" w:afterAutospacing="1"/>
      <w:jc w:val="left"/>
    </w:pPr>
    <w:rPr>
      <w:rFonts w:ascii="宋体" w:hAnsi="宋体" w:cs="宋体"/>
      <w:kern w:val="0"/>
      <w:sz w:val="24"/>
    </w:rPr>
  </w:style>
  <w:style w:type="paragraph" w:customStyle="1" w:styleId="195">
    <w:name w:val="WW-表格标题"/>
    <w:basedOn w:val="157"/>
    <w:qFormat/>
    <w:uiPriority w:val="0"/>
  </w:style>
  <w:style w:type="paragraph" w:customStyle="1" w:styleId="196">
    <w:name w:val="ly"/>
    <w:basedOn w:val="1"/>
    <w:qFormat/>
    <w:uiPriority w:val="0"/>
    <w:pPr>
      <w:widowControl/>
      <w:spacing w:before="30"/>
      <w:jc w:val="right"/>
    </w:pPr>
    <w:rPr>
      <w:rFonts w:ascii="方正书宋简体" w:hAnsi="宋体" w:eastAsia="方正书宋简体"/>
      <w:color w:val="000000"/>
      <w:kern w:val="0"/>
      <w:szCs w:val="21"/>
    </w:rPr>
  </w:style>
  <w:style w:type="paragraph" w:customStyle="1" w:styleId="197">
    <w:name w:val="明显引用12"/>
    <w:basedOn w:val="1"/>
    <w:next w:val="1"/>
    <w:link w:val="198"/>
    <w:qFormat/>
    <w:uiPriority w:val="30"/>
    <w:pPr>
      <w:pBdr>
        <w:bottom w:val="single" w:color="4F81BD" w:sz="4" w:space="4"/>
      </w:pBdr>
      <w:spacing w:before="200" w:after="280"/>
      <w:ind w:left="936" w:right="936"/>
    </w:pPr>
    <w:rPr>
      <w:b/>
      <w:bCs/>
      <w:i/>
      <w:iCs/>
      <w:color w:val="4F81BD"/>
      <w:kern w:val="0"/>
      <w:sz w:val="20"/>
      <w:szCs w:val="20"/>
    </w:rPr>
  </w:style>
  <w:style w:type="character" w:customStyle="1" w:styleId="198">
    <w:name w:val="明显引用 Char1"/>
    <w:link w:val="197"/>
    <w:qFormat/>
    <w:uiPriority w:val="30"/>
    <w:rPr>
      <w:rFonts w:ascii="Times New Roman" w:hAnsi="Times New Roman" w:eastAsia="宋体" w:cs="Times New Roman"/>
      <w:b/>
      <w:bCs/>
      <w:i/>
      <w:iCs/>
      <w:color w:val="4F81BD"/>
      <w:kern w:val="0"/>
      <w:sz w:val="20"/>
      <w:szCs w:val="20"/>
    </w:rPr>
  </w:style>
  <w:style w:type="paragraph" w:customStyle="1" w:styleId="199">
    <w:name w:val="标准样式1"/>
    <w:basedOn w:val="1"/>
    <w:qFormat/>
    <w:uiPriority w:val="0"/>
    <w:pPr>
      <w:spacing w:line="600" w:lineRule="exact"/>
      <w:ind w:firstLine="567"/>
    </w:pPr>
    <w:rPr>
      <w:rFonts w:ascii="Calibri" w:hAnsi="Calibri"/>
      <w:sz w:val="28"/>
    </w:rPr>
  </w:style>
  <w:style w:type="paragraph" w:customStyle="1" w:styleId="200">
    <w:name w:val="p17"/>
    <w:basedOn w:val="1"/>
    <w:qFormat/>
    <w:uiPriority w:val="0"/>
    <w:pPr>
      <w:widowControl/>
      <w:spacing w:before="120" w:after="120"/>
      <w:jc w:val="left"/>
    </w:pPr>
    <w:rPr>
      <w:rFonts w:ascii="Calibri" w:hAnsi="Calibri" w:cs="宋体"/>
      <w:b/>
      <w:bCs/>
      <w:caps/>
      <w:kern w:val="0"/>
      <w:sz w:val="28"/>
      <w:szCs w:val="28"/>
    </w:rPr>
  </w:style>
  <w:style w:type="paragraph" w:customStyle="1" w:styleId="201">
    <w:name w:val="Char Char1 Char Char"/>
    <w:basedOn w:val="14"/>
    <w:qFormat/>
    <w:uiPriority w:val="0"/>
    <w:pPr>
      <w:shd w:val="clear" w:color="auto" w:fill="auto"/>
      <w:tabs>
        <w:tab w:val="left" w:pos="630"/>
      </w:tabs>
      <w:adjustRightInd w:val="0"/>
      <w:spacing w:line="436" w:lineRule="exact"/>
      <w:ind w:left="357"/>
      <w:jc w:val="left"/>
      <w:outlineLvl w:val="3"/>
    </w:pPr>
    <w:rPr>
      <w:rFonts w:ascii="Calibri" w:hAnsi="Calibri" w:eastAsia="Times New Roman"/>
      <w:sz w:val="18"/>
      <w:szCs w:val="20"/>
    </w:rPr>
  </w:style>
  <w:style w:type="paragraph" w:customStyle="1" w:styleId="202">
    <w:name w:val="引用11"/>
    <w:basedOn w:val="1"/>
    <w:next w:val="1"/>
    <w:link w:val="203"/>
    <w:qFormat/>
    <w:uiPriority w:val="29"/>
    <w:rPr>
      <w:i/>
      <w:iCs/>
      <w:color w:val="000000"/>
      <w:kern w:val="0"/>
      <w:sz w:val="20"/>
      <w:szCs w:val="20"/>
    </w:rPr>
  </w:style>
  <w:style w:type="character" w:customStyle="1" w:styleId="203">
    <w:name w:val="引用 Char1"/>
    <w:link w:val="202"/>
    <w:qFormat/>
    <w:uiPriority w:val="29"/>
    <w:rPr>
      <w:rFonts w:ascii="Times New Roman" w:hAnsi="Times New Roman" w:eastAsia="宋体" w:cs="Times New Roman"/>
      <w:i/>
      <w:iCs/>
      <w:color w:val="000000"/>
      <w:kern w:val="0"/>
      <w:sz w:val="20"/>
      <w:szCs w:val="20"/>
    </w:rPr>
  </w:style>
  <w:style w:type="paragraph" w:customStyle="1" w:styleId="204">
    <w:name w:val="_Style 87"/>
    <w:basedOn w:val="1"/>
    <w:qFormat/>
    <w:uiPriority w:val="99"/>
    <w:pPr>
      <w:ind w:firstLine="420" w:firstLineChars="200"/>
    </w:pPr>
    <w:rPr>
      <w:rFonts w:ascii="Calibri" w:hAnsi="Calibri"/>
      <w:sz w:val="28"/>
      <w:szCs w:val="28"/>
    </w:rPr>
  </w:style>
  <w:style w:type="paragraph" w:customStyle="1" w:styleId="205">
    <w:name w:val="自定样式1"/>
    <w:basedOn w:val="1"/>
    <w:qFormat/>
    <w:uiPriority w:val="0"/>
    <w:pPr>
      <w:suppressAutoHyphens/>
      <w:jc w:val="center"/>
    </w:pPr>
    <w:rPr>
      <w:rFonts w:ascii="宋体" w:hAnsi="宋体"/>
      <w:color w:val="000000"/>
      <w:sz w:val="18"/>
    </w:rPr>
  </w:style>
  <w:style w:type="paragraph" w:customStyle="1" w:styleId="206">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207">
    <w:name w:val="样式 标题 2 + Times New Roman 四号 非加粗 段前: 5 磅 段后: 0 磅 行距: 固定值 20..."/>
    <w:basedOn w:val="4"/>
    <w:qFormat/>
    <w:uiPriority w:val="0"/>
    <w:pPr>
      <w:spacing w:before="100" w:after="0" w:line="400" w:lineRule="exact"/>
    </w:pPr>
    <w:rPr>
      <w:rFonts w:ascii="Times New Roman" w:hAnsi="Times New Roman" w:eastAsia="黑体" w:cs="宋体"/>
      <w:b w:val="0"/>
      <w:bCs w:val="0"/>
      <w:sz w:val="28"/>
      <w:szCs w:val="20"/>
    </w:rPr>
  </w:style>
  <w:style w:type="character" w:customStyle="1" w:styleId="208">
    <w:name w:val="未处理的提及1"/>
    <w:unhideWhenUsed/>
    <w:qFormat/>
    <w:uiPriority w:val="99"/>
    <w:rPr>
      <w:color w:val="808080"/>
      <w:shd w:val="clear" w:color="auto" w:fill="E6E6E6"/>
    </w:rPr>
  </w:style>
  <w:style w:type="character" w:customStyle="1" w:styleId="209">
    <w:name w:val="正文文本缩进 Char2"/>
    <w:semiHidden/>
    <w:qFormat/>
    <w:uiPriority w:val="99"/>
    <w:rPr>
      <w:rFonts w:ascii="Calibri" w:hAnsi="Calibri" w:eastAsia="宋体" w:cs="Times New Roman"/>
      <w:szCs w:val="24"/>
    </w:rPr>
  </w:style>
  <w:style w:type="character" w:customStyle="1" w:styleId="210">
    <w:name w:val="批注框文本 Char2"/>
    <w:qFormat/>
    <w:uiPriority w:val="99"/>
    <w:rPr>
      <w:kern w:val="2"/>
      <w:sz w:val="18"/>
      <w:szCs w:val="18"/>
    </w:rPr>
  </w:style>
  <w:style w:type="character" w:customStyle="1" w:styleId="211">
    <w:name w:val="textcontents"/>
    <w:qFormat/>
    <w:uiPriority w:val="0"/>
    <w:rPr>
      <w:rFonts w:cs="Times New Roman"/>
    </w:rPr>
  </w:style>
  <w:style w:type="character" w:customStyle="1" w:styleId="212">
    <w:name w:val="ht1"/>
    <w:qFormat/>
    <w:uiPriority w:val="0"/>
    <w:rPr>
      <w:rFonts w:ascii="黑体" w:eastAsia="黑体"/>
      <w:b/>
      <w:bCs/>
    </w:rPr>
  </w:style>
  <w:style w:type="character" w:customStyle="1" w:styleId="213">
    <w:name w:val="14t1"/>
    <w:qFormat/>
    <w:uiPriority w:val="0"/>
    <w:rPr>
      <w:rFonts w:hint="eastAsia" w:ascii="宋体" w:hAnsi="宋体" w:eastAsia="宋体"/>
      <w:sz w:val="11"/>
      <w:szCs w:val="11"/>
    </w:rPr>
  </w:style>
  <w:style w:type="character" w:customStyle="1" w:styleId="214">
    <w:name w:val="Char Char36"/>
    <w:qFormat/>
    <w:uiPriority w:val="0"/>
    <w:rPr>
      <w:rFonts w:ascii="仿宋_GB2312" w:eastAsia="仿宋_GB2312" w:cs="MingLiU"/>
      <w:b/>
      <w:sz w:val="24"/>
      <w:szCs w:val="28"/>
    </w:rPr>
  </w:style>
  <w:style w:type="character" w:customStyle="1" w:styleId="215">
    <w:name w:val="普通文字 Char Char2"/>
    <w:qFormat/>
    <w:uiPriority w:val="0"/>
    <w:rPr>
      <w:rFonts w:ascii="宋体" w:hAnsi="Courier New"/>
      <w:kern w:val="2"/>
      <w:sz w:val="28"/>
      <w:szCs w:val="28"/>
    </w:rPr>
  </w:style>
  <w:style w:type="character" w:customStyle="1" w:styleId="216">
    <w:name w:val="正文文本缩进 2 Char1"/>
    <w:qFormat/>
    <w:uiPriority w:val="0"/>
    <w:rPr>
      <w:sz w:val="28"/>
      <w:szCs w:val="24"/>
    </w:rPr>
  </w:style>
  <w:style w:type="character" w:customStyle="1" w:styleId="217">
    <w:name w:val="标题 5 Char1"/>
    <w:qFormat/>
    <w:uiPriority w:val="0"/>
    <w:rPr>
      <w:rFonts w:ascii="宋体" w:hAnsi="宋体" w:eastAsia="宋体" w:cs="宋体"/>
      <w:b/>
      <w:bCs/>
      <w:sz w:val="20"/>
      <w:szCs w:val="20"/>
    </w:rPr>
  </w:style>
  <w:style w:type="character" w:customStyle="1" w:styleId="218">
    <w:name w:val="style121"/>
    <w:qFormat/>
    <w:uiPriority w:val="0"/>
    <w:rPr>
      <w:rFonts w:hint="eastAsia" w:ascii="宋体" w:hAnsi="宋体" w:eastAsia="宋体"/>
      <w:sz w:val="18"/>
      <w:szCs w:val="18"/>
    </w:rPr>
  </w:style>
  <w:style w:type="character" w:customStyle="1" w:styleId="219">
    <w:name w:val="Section Char"/>
    <w:qFormat/>
    <w:uiPriority w:val="0"/>
    <w:rPr>
      <w:rFonts w:ascii="仿宋_GB2312" w:eastAsia="仿宋_GB2312" w:cs="MingLiU"/>
      <w:b/>
      <w:sz w:val="24"/>
      <w:szCs w:val="28"/>
      <w:lang w:val="en-US" w:eastAsia="zh-CN" w:bidi="ar-SA"/>
    </w:rPr>
  </w:style>
  <w:style w:type="character" w:customStyle="1" w:styleId="220">
    <w:name w:val="正文文本 3 Char1"/>
    <w:qFormat/>
    <w:uiPriority w:val="0"/>
    <w:rPr>
      <w:kern w:val="2"/>
      <w:sz w:val="16"/>
      <w:szCs w:val="16"/>
    </w:rPr>
  </w:style>
  <w:style w:type="character" w:customStyle="1" w:styleId="221">
    <w:name w:val="文档结构图 Char1"/>
    <w:qFormat/>
    <w:uiPriority w:val="0"/>
    <w:rPr>
      <w:rFonts w:ascii="宋体"/>
      <w:kern w:val="2"/>
      <w:sz w:val="18"/>
      <w:szCs w:val="18"/>
    </w:rPr>
  </w:style>
  <w:style w:type="character" w:customStyle="1" w:styleId="222">
    <w:name w:val="页眉 Char1"/>
    <w:semiHidden/>
    <w:qFormat/>
    <w:uiPriority w:val="99"/>
    <w:rPr>
      <w:kern w:val="2"/>
      <w:sz w:val="18"/>
      <w:szCs w:val="18"/>
    </w:rPr>
  </w:style>
  <w:style w:type="character" w:customStyle="1" w:styleId="223">
    <w:name w:val="Char Char35"/>
    <w:qFormat/>
    <w:uiPriority w:val="0"/>
    <w:rPr>
      <w:rFonts w:ascii="仿宋_GB2312" w:eastAsia="仿宋_GB2312" w:cs="MingLiU"/>
      <w:b/>
      <w:sz w:val="24"/>
      <w:szCs w:val="28"/>
    </w:rPr>
  </w:style>
  <w:style w:type="character" w:customStyle="1" w:styleId="224">
    <w:name w:val="日期 Char2"/>
    <w:qFormat/>
    <w:uiPriority w:val="99"/>
    <w:rPr>
      <w:kern w:val="2"/>
      <w:sz w:val="21"/>
      <w:szCs w:val="24"/>
    </w:rPr>
  </w:style>
  <w:style w:type="character" w:customStyle="1" w:styleId="225">
    <w:name w:val="Char Char22"/>
    <w:qFormat/>
    <w:uiPriority w:val="0"/>
    <w:rPr>
      <w:b/>
      <w:bCs/>
      <w:kern w:val="2"/>
      <w:sz w:val="32"/>
      <w:szCs w:val="32"/>
    </w:rPr>
  </w:style>
  <w:style w:type="character" w:customStyle="1" w:styleId="226">
    <w:name w:val="正文文本缩进 2 Char2"/>
    <w:semiHidden/>
    <w:qFormat/>
    <w:uiPriority w:val="99"/>
    <w:rPr>
      <w:rFonts w:ascii="Calibri" w:hAnsi="Calibri" w:eastAsia="宋体" w:cs="Times New Roman"/>
      <w:szCs w:val="24"/>
    </w:rPr>
  </w:style>
  <w:style w:type="character" w:customStyle="1" w:styleId="227">
    <w:name w:val="明显强调1"/>
    <w:qFormat/>
    <w:uiPriority w:val="0"/>
    <w:rPr>
      <w:b/>
      <w:bCs/>
      <w:i/>
      <w:iCs/>
      <w:color w:val="4F81BD"/>
    </w:rPr>
  </w:style>
  <w:style w:type="character" w:customStyle="1" w:styleId="228">
    <w:name w:val="Char Char14"/>
    <w:qFormat/>
    <w:uiPriority w:val="0"/>
    <w:rPr>
      <w:kern w:val="2"/>
      <w:sz w:val="18"/>
      <w:szCs w:val="18"/>
    </w:rPr>
  </w:style>
  <w:style w:type="character" w:customStyle="1" w:styleId="229">
    <w:name w:val="s3"/>
    <w:qFormat/>
    <w:uiPriority w:val="0"/>
  </w:style>
  <w:style w:type="character" w:customStyle="1" w:styleId="230">
    <w:name w:val="日期 Char3"/>
    <w:semiHidden/>
    <w:qFormat/>
    <w:uiPriority w:val="99"/>
    <w:rPr>
      <w:rFonts w:ascii="Calibri" w:hAnsi="Calibri" w:eastAsia="宋体" w:cs="Times New Roman"/>
      <w:szCs w:val="24"/>
    </w:rPr>
  </w:style>
  <w:style w:type="character" w:customStyle="1" w:styleId="231">
    <w:name w:val="title11"/>
    <w:qFormat/>
    <w:uiPriority w:val="0"/>
    <w:rPr>
      <w:b/>
      <w:bCs/>
      <w:color w:val="FFFFFF"/>
      <w:sz w:val="11"/>
      <w:szCs w:val="11"/>
    </w:rPr>
  </w:style>
  <w:style w:type="character" w:customStyle="1" w:styleId="232">
    <w:name w:val="明显引用 Char2"/>
    <w:qFormat/>
    <w:uiPriority w:val="99"/>
    <w:rPr>
      <w:b/>
      <w:bCs/>
      <w:i/>
      <w:iCs/>
      <w:color w:val="4F81BD"/>
      <w:kern w:val="2"/>
      <w:sz w:val="21"/>
      <w:szCs w:val="24"/>
    </w:rPr>
  </w:style>
  <w:style w:type="character" w:customStyle="1" w:styleId="233">
    <w:name w:val="批注框文本 Char3"/>
    <w:semiHidden/>
    <w:qFormat/>
    <w:uiPriority w:val="99"/>
    <w:rPr>
      <w:rFonts w:ascii="Calibri" w:hAnsi="Calibri" w:eastAsia="宋体" w:cs="Times New Roman"/>
      <w:sz w:val="18"/>
      <w:szCs w:val="18"/>
    </w:rPr>
  </w:style>
  <w:style w:type="character" w:customStyle="1" w:styleId="234">
    <w:name w:val="Char Char33"/>
    <w:qFormat/>
    <w:uiPriority w:val="0"/>
    <w:rPr>
      <w:rFonts w:ascii="仿宋_GB2312" w:eastAsia="仿宋_GB2312" w:cs="MingLiU"/>
      <w:b/>
      <w:sz w:val="24"/>
      <w:szCs w:val="28"/>
    </w:rPr>
  </w:style>
  <w:style w:type="character" w:customStyle="1" w:styleId="235">
    <w:name w:val="l1"/>
    <w:qFormat/>
    <w:uiPriority w:val="0"/>
  </w:style>
  <w:style w:type="character" w:customStyle="1" w:styleId="236">
    <w:name w:val="手改 Char Char"/>
    <w:qFormat/>
    <w:uiPriority w:val="0"/>
    <w:rPr>
      <w:kern w:val="2"/>
      <w:sz w:val="21"/>
      <w:szCs w:val="24"/>
    </w:rPr>
  </w:style>
  <w:style w:type="character" w:customStyle="1" w:styleId="237">
    <w:name w:val="style21"/>
    <w:qFormat/>
    <w:uiPriority w:val="0"/>
    <w:rPr>
      <w:b/>
      <w:bCs/>
      <w:sz w:val="28"/>
      <w:szCs w:val="28"/>
    </w:rPr>
  </w:style>
  <w:style w:type="character" w:customStyle="1" w:styleId="238">
    <w:name w:val="Char Char24"/>
    <w:qFormat/>
    <w:uiPriority w:val="0"/>
    <w:rPr>
      <w:b/>
      <w:bCs/>
      <w:kern w:val="44"/>
      <w:sz w:val="44"/>
      <w:szCs w:val="44"/>
    </w:rPr>
  </w:style>
  <w:style w:type="character" w:customStyle="1" w:styleId="239">
    <w:name w:val="纯文本 Char1"/>
    <w:qFormat/>
    <w:uiPriority w:val="0"/>
    <w:rPr>
      <w:rFonts w:ascii="宋体" w:hAnsi="Courier New" w:cs="Courier New"/>
      <w:kern w:val="2"/>
      <w:sz w:val="21"/>
      <w:szCs w:val="21"/>
    </w:rPr>
  </w:style>
  <w:style w:type="character" w:customStyle="1" w:styleId="240">
    <w:name w:val="日期 Char1"/>
    <w:qFormat/>
    <w:uiPriority w:val="0"/>
    <w:rPr>
      <w:kern w:val="2"/>
      <w:sz w:val="21"/>
      <w:szCs w:val="22"/>
    </w:rPr>
  </w:style>
  <w:style w:type="character" w:customStyle="1" w:styleId="241">
    <w:name w:val="正文文本 Char1"/>
    <w:qFormat/>
    <w:uiPriority w:val="0"/>
    <w:rPr>
      <w:kern w:val="2"/>
      <w:sz w:val="21"/>
      <w:szCs w:val="22"/>
    </w:rPr>
  </w:style>
  <w:style w:type="character" w:customStyle="1" w:styleId="242">
    <w:name w:val="标题 9 Char1"/>
    <w:qFormat/>
    <w:uiPriority w:val="0"/>
    <w:rPr>
      <w:rFonts w:ascii="Times New Roman" w:hAnsi="Times New Roman" w:eastAsia="仿宋_GB2312" w:cs="Times New Roman"/>
      <w:sz w:val="30"/>
      <w:szCs w:val="20"/>
    </w:rPr>
  </w:style>
  <w:style w:type="character" w:customStyle="1" w:styleId="243">
    <w:name w:val="脚注文本 Char1"/>
    <w:qFormat/>
    <w:uiPriority w:val="0"/>
    <w:rPr>
      <w:rFonts w:ascii="Arial" w:hAnsi="Arial" w:cs="Arial"/>
      <w:sz w:val="18"/>
      <w:szCs w:val="18"/>
      <w:lang w:eastAsia="en-US"/>
    </w:rPr>
  </w:style>
  <w:style w:type="character" w:customStyle="1" w:styleId="244">
    <w:name w:val="HTML 预设格式 Char1"/>
    <w:qFormat/>
    <w:uiPriority w:val="0"/>
    <w:rPr>
      <w:rFonts w:ascii="宋体" w:hAnsi="宋体" w:cs="宋体"/>
      <w:color w:val="000000"/>
      <w:sz w:val="24"/>
      <w:szCs w:val="24"/>
    </w:rPr>
  </w:style>
  <w:style w:type="character" w:customStyle="1" w:styleId="245">
    <w:name w:val="引用 Char3"/>
    <w:qFormat/>
    <w:uiPriority w:val="29"/>
    <w:rPr>
      <w:rFonts w:ascii="Calibri" w:hAnsi="Calibri" w:eastAsia="宋体" w:cs="Times New Roman"/>
      <w:i/>
      <w:iCs/>
      <w:color w:val="000000"/>
      <w:szCs w:val="24"/>
    </w:rPr>
  </w:style>
  <w:style w:type="character" w:customStyle="1" w:styleId="246">
    <w:name w:val="标题 7 Char1"/>
    <w:qFormat/>
    <w:uiPriority w:val="0"/>
    <w:rPr>
      <w:rFonts w:ascii="Times New Roman" w:hAnsi="Times New Roman" w:eastAsia="仿宋_GB2312" w:cs="Times New Roman"/>
      <w:sz w:val="30"/>
      <w:szCs w:val="20"/>
    </w:rPr>
  </w:style>
  <w:style w:type="character" w:customStyle="1" w:styleId="247">
    <w:name w:val="普通文字 Char Char1"/>
    <w:qFormat/>
    <w:uiPriority w:val="0"/>
    <w:rPr>
      <w:rFonts w:ascii="宋体" w:hAnsi="Courier New"/>
      <w:kern w:val="2"/>
      <w:sz w:val="28"/>
      <w:szCs w:val="28"/>
    </w:rPr>
  </w:style>
  <w:style w:type="character" w:customStyle="1" w:styleId="248">
    <w:name w:val="明显参考1"/>
    <w:qFormat/>
    <w:uiPriority w:val="0"/>
    <w:rPr>
      <w:b/>
      <w:bCs/>
      <w:smallCaps/>
      <w:color w:val="C0504D"/>
      <w:spacing w:val="5"/>
      <w:u w:val="single"/>
    </w:rPr>
  </w:style>
  <w:style w:type="character" w:customStyle="1" w:styleId="249">
    <w:name w:val="正文文本缩进 Char1"/>
    <w:qFormat/>
    <w:uiPriority w:val="0"/>
    <w:rPr>
      <w:kern w:val="2"/>
      <w:sz w:val="21"/>
      <w:szCs w:val="24"/>
    </w:rPr>
  </w:style>
  <w:style w:type="character" w:customStyle="1" w:styleId="250">
    <w:name w:val="style31"/>
    <w:qFormat/>
    <w:uiPriority w:val="0"/>
    <w:rPr>
      <w:sz w:val="10"/>
      <w:szCs w:val="10"/>
    </w:rPr>
  </w:style>
  <w:style w:type="character" w:customStyle="1" w:styleId="251">
    <w:name w:val="标题 1 Char1"/>
    <w:qFormat/>
    <w:uiPriority w:val="0"/>
    <w:rPr>
      <w:rFonts w:ascii="Times New Roman" w:hAnsi="Times New Roman" w:eastAsia="宋体" w:cs="Times New Roman"/>
      <w:b/>
      <w:bCs/>
      <w:kern w:val="44"/>
      <w:sz w:val="44"/>
      <w:szCs w:val="44"/>
    </w:rPr>
  </w:style>
  <w:style w:type="character" w:customStyle="1" w:styleId="252">
    <w:name w:val="main_tdbg_7601"/>
    <w:qFormat/>
    <w:uiPriority w:val="0"/>
    <w:rPr>
      <w:sz w:val="14"/>
      <w:szCs w:val="14"/>
    </w:rPr>
  </w:style>
  <w:style w:type="character" w:customStyle="1" w:styleId="253">
    <w:name w:val="尾注文本 Char1"/>
    <w:qFormat/>
    <w:uiPriority w:val="0"/>
    <w:rPr>
      <w:rFonts w:ascii="Arial" w:hAnsi="Arial" w:cs="Arial"/>
      <w:szCs w:val="24"/>
      <w:lang w:eastAsia="en-US"/>
    </w:rPr>
  </w:style>
  <w:style w:type="character" w:customStyle="1" w:styleId="254">
    <w:name w:val="副标题 Char2"/>
    <w:qFormat/>
    <w:uiPriority w:val="11"/>
    <w:rPr>
      <w:rFonts w:ascii="Cambria" w:hAnsi="Cambria" w:eastAsia="宋体" w:cs="Times New Roman"/>
      <w:b/>
      <w:bCs/>
      <w:kern w:val="28"/>
      <w:sz w:val="32"/>
      <w:szCs w:val="32"/>
    </w:rPr>
  </w:style>
  <w:style w:type="character" w:customStyle="1" w:styleId="255">
    <w:name w:val="正文文本缩进 3 Char2"/>
    <w:semiHidden/>
    <w:qFormat/>
    <w:uiPriority w:val="99"/>
    <w:rPr>
      <w:rFonts w:ascii="Calibri" w:hAnsi="Calibri" w:eastAsia="宋体" w:cs="Times New Roman"/>
      <w:sz w:val="16"/>
      <w:szCs w:val="16"/>
    </w:rPr>
  </w:style>
  <w:style w:type="character" w:customStyle="1" w:styleId="256">
    <w:name w:val="Char Char34"/>
    <w:qFormat/>
    <w:uiPriority w:val="0"/>
    <w:rPr>
      <w:rFonts w:ascii="仿宋_GB2312" w:eastAsia="仿宋_GB2312" w:cs="MingLiU"/>
      <w:b/>
      <w:spacing w:val="1"/>
      <w:w w:val="99"/>
      <w:sz w:val="28"/>
      <w:szCs w:val="32"/>
    </w:rPr>
  </w:style>
  <w:style w:type="character" w:customStyle="1" w:styleId="257">
    <w:name w:val="docpro"/>
    <w:qFormat/>
    <w:uiPriority w:val="0"/>
  </w:style>
  <w:style w:type="character" w:customStyle="1" w:styleId="258">
    <w:name w:val="ITTHEADER1 Char"/>
    <w:qFormat/>
    <w:uiPriority w:val="0"/>
    <w:rPr>
      <w:rFonts w:eastAsia="黑体"/>
      <w:kern w:val="2"/>
      <w:sz w:val="44"/>
      <w:szCs w:val="44"/>
      <w:lang w:val="en-US" w:eastAsia="zh-CN" w:bidi="ar-SA"/>
    </w:rPr>
  </w:style>
  <w:style w:type="character" w:customStyle="1" w:styleId="259">
    <w:name w:val="标题 Char2"/>
    <w:qFormat/>
    <w:uiPriority w:val="10"/>
    <w:rPr>
      <w:rFonts w:ascii="Cambria" w:hAnsi="Cambria" w:eastAsia="宋体" w:cs="Times New Roman"/>
      <w:b/>
      <w:bCs/>
      <w:sz w:val="32"/>
      <w:szCs w:val="32"/>
    </w:rPr>
  </w:style>
  <w:style w:type="character" w:customStyle="1" w:styleId="260">
    <w:name w:val="正文文本 Char2"/>
    <w:qFormat/>
    <w:uiPriority w:val="99"/>
    <w:rPr>
      <w:kern w:val="2"/>
      <w:sz w:val="21"/>
      <w:szCs w:val="24"/>
    </w:rPr>
  </w:style>
  <w:style w:type="character" w:customStyle="1" w:styleId="261">
    <w:name w:val="0d1471"/>
    <w:qFormat/>
    <w:uiPriority w:val="0"/>
    <w:rPr>
      <w:color w:val="000000"/>
      <w:sz w:val="11"/>
      <w:szCs w:val="11"/>
      <w:u w:val="none"/>
    </w:rPr>
  </w:style>
  <w:style w:type="character" w:customStyle="1" w:styleId="262">
    <w:name w:val="正文文本 2 Char1"/>
    <w:semiHidden/>
    <w:qFormat/>
    <w:uiPriority w:val="99"/>
    <w:rPr>
      <w:rFonts w:ascii="Calibri" w:hAnsi="Calibri" w:eastAsia="宋体" w:cs="Times New Roman"/>
      <w:szCs w:val="24"/>
    </w:rPr>
  </w:style>
  <w:style w:type="character" w:customStyle="1" w:styleId="263">
    <w:name w:val="批注框文本 Char1"/>
    <w:qFormat/>
    <w:uiPriority w:val="0"/>
    <w:rPr>
      <w:kern w:val="2"/>
      <w:sz w:val="18"/>
      <w:szCs w:val="18"/>
    </w:rPr>
  </w:style>
  <w:style w:type="character" w:customStyle="1" w:styleId="264">
    <w:name w:val="font161"/>
    <w:qFormat/>
    <w:uiPriority w:val="0"/>
    <w:rPr>
      <w:b/>
      <w:bCs/>
      <w:sz w:val="32"/>
      <w:szCs w:val="32"/>
    </w:rPr>
  </w:style>
  <w:style w:type="character" w:customStyle="1" w:styleId="265">
    <w:name w:val="Char Char32"/>
    <w:qFormat/>
    <w:uiPriority w:val="0"/>
    <w:rPr>
      <w:rFonts w:ascii="仿宋_GB2312" w:eastAsia="仿宋_GB2312" w:cs="MingLiU"/>
      <w:b/>
      <w:spacing w:val="1"/>
      <w:w w:val="99"/>
      <w:sz w:val="28"/>
      <w:szCs w:val="32"/>
    </w:rPr>
  </w:style>
  <w:style w:type="character" w:customStyle="1" w:styleId="266">
    <w:name w:val="标题 2 Char1"/>
    <w:qFormat/>
    <w:uiPriority w:val="0"/>
    <w:rPr>
      <w:rFonts w:ascii="Cambria" w:hAnsi="Cambria" w:eastAsia="宋体" w:cs="Times New Roman"/>
      <w:b/>
      <w:bCs/>
      <w:kern w:val="2"/>
      <w:sz w:val="32"/>
      <w:szCs w:val="32"/>
    </w:rPr>
  </w:style>
  <w:style w:type="character" w:customStyle="1" w:styleId="267">
    <w:name w:val="ss16"/>
    <w:qFormat/>
    <w:uiPriority w:val="0"/>
    <w:rPr>
      <w:rFonts w:hint="eastAsia" w:ascii="宋体" w:hAnsi="宋体" w:eastAsia="宋体"/>
      <w:color w:val="000000"/>
      <w:sz w:val="9"/>
      <w:szCs w:val="9"/>
    </w:rPr>
  </w:style>
  <w:style w:type="character" w:customStyle="1" w:styleId="268">
    <w:name w:val="批注主题 Char3"/>
    <w:semiHidden/>
    <w:qFormat/>
    <w:uiPriority w:val="99"/>
    <w:rPr>
      <w:rFonts w:ascii="Calibri" w:hAnsi="Calibri" w:eastAsia="宋体" w:cs="Times New Roman"/>
      <w:b/>
      <w:bCs/>
      <w:szCs w:val="24"/>
    </w:rPr>
  </w:style>
  <w:style w:type="character" w:customStyle="1" w:styleId="269">
    <w:name w:val="HTML 预设格式 Char2"/>
    <w:semiHidden/>
    <w:qFormat/>
    <w:uiPriority w:val="99"/>
    <w:rPr>
      <w:rFonts w:ascii="Courier New" w:hAnsi="Courier New" w:eastAsia="宋体" w:cs="Courier New"/>
      <w:sz w:val="20"/>
      <w:szCs w:val="20"/>
    </w:rPr>
  </w:style>
  <w:style w:type="character" w:customStyle="1" w:styleId="270">
    <w:name w:val="Char Char17"/>
    <w:qFormat/>
    <w:uiPriority w:val="0"/>
    <w:rPr>
      <w:kern w:val="2"/>
      <w:sz w:val="26"/>
      <w:szCs w:val="24"/>
    </w:rPr>
  </w:style>
  <w:style w:type="character" w:customStyle="1" w:styleId="271">
    <w:name w:val="标题 3 Char1"/>
    <w:qFormat/>
    <w:uiPriority w:val="0"/>
    <w:rPr>
      <w:rFonts w:ascii="Times New Roman" w:hAnsi="Times New Roman" w:eastAsia="宋体" w:cs="Times New Roman"/>
      <w:b/>
      <w:bCs/>
      <w:kern w:val="2"/>
      <w:sz w:val="32"/>
      <w:szCs w:val="32"/>
    </w:rPr>
  </w:style>
  <w:style w:type="character" w:customStyle="1" w:styleId="272">
    <w:name w:val="页脚 Char1"/>
    <w:semiHidden/>
    <w:qFormat/>
    <w:uiPriority w:val="99"/>
    <w:rPr>
      <w:kern w:val="2"/>
      <w:sz w:val="18"/>
      <w:szCs w:val="18"/>
    </w:rPr>
  </w:style>
  <w:style w:type="character" w:customStyle="1" w:styleId="273">
    <w:name w:val="unnamed1"/>
    <w:qFormat/>
    <w:uiPriority w:val="0"/>
  </w:style>
  <w:style w:type="character" w:customStyle="1" w:styleId="274">
    <w:name w:val="Char Char9"/>
    <w:qFormat/>
    <w:locked/>
    <w:uiPriority w:val="0"/>
    <w:rPr>
      <w:rFonts w:ascii="仿宋_GB2312" w:eastAsia="仿宋_GB2312" w:cs="MingLiU"/>
      <w:b/>
      <w:sz w:val="24"/>
      <w:szCs w:val="28"/>
      <w:lang w:val="en-US" w:eastAsia="zh-CN" w:bidi="ar-SA"/>
    </w:rPr>
  </w:style>
  <w:style w:type="character" w:customStyle="1" w:styleId="275">
    <w:name w:val="批注主题 Char1"/>
    <w:qFormat/>
    <w:uiPriority w:val="0"/>
    <w:rPr>
      <w:b/>
      <w:bCs/>
      <w:kern w:val="2"/>
      <w:sz w:val="21"/>
      <w:szCs w:val="22"/>
    </w:rPr>
  </w:style>
  <w:style w:type="character" w:customStyle="1" w:styleId="276">
    <w:name w:val="纯文本 Char2"/>
    <w:semiHidden/>
    <w:qFormat/>
    <w:uiPriority w:val="99"/>
    <w:rPr>
      <w:rFonts w:ascii="宋体" w:hAnsi="Courier New" w:eastAsia="宋体" w:cs="Courier New"/>
      <w:szCs w:val="21"/>
    </w:rPr>
  </w:style>
  <w:style w:type="character" w:customStyle="1" w:styleId="277">
    <w:name w:val="intel3"/>
    <w:qFormat/>
    <w:uiPriority w:val="0"/>
  </w:style>
  <w:style w:type="character" w:customStyle="1" w:styleId="278">
    <w:name w:val="subhead1"/>
    <w:qFormat/>
    <w:uiPriority w:val="0"/>
    <w:rPr>
      <w:rFonts w:hint="default" w:ascii="Tahoma" w:hAnsi="Tahoma" w:cs="Tahoma"/>
      <w:color w:val="000000"/>
      <w:sz w:val="18"/>
      <w:szCs w:val="18"/>
      <w:u w:val="none"/>
      <w:shd w:val="clear" w:color="auto" w:fill="FFFFFF"/>
    </w:rPr>
  </w:style>
  <w:style w:type="character" w:customStyle="1" w:styleId="279">
    <w:name w:val="脚注文本 Char2"/>
    <w:semiHidden/>
    <w:qFormat/>
    <w:uiPriority w:val="99"/>
    <w:rPr>
      <w:rFonts w:ascii="Calibri" w:hAnsi="Calibri" w:eastAsia="宋体" w:cs="Times New Roman"/>
      <w:sz w:val="18"/>
      <w:szCs w:val="18"/>
    </w:rPr>
  </w:style>
  <w:style w:type="character" w:customStyle="1" w:styleId="280">
    <w:name w:val="ca-141"/>
    <w:qFormat/>
    <w:uiPriority w:val="0"/>
    <w:rPr>
      <w:rFonts w:hint="eastAsia" w:ascii="仿宋_GB2312" w:eastAsia="仿宋_GB2312"/>
      <w:sz w:val="21"/>
      <w:szCs w:val="21"/>
    </w:rPr>
  </w:style>
  <w:style w:type="character" w:customStyle="1" w:styleId="281">
    <w:name w:val="标题 Char1"/>
    <w:qFormat/>
    <w:uiPriority w:val="10"/>
    <w:rPr>
      <w:szCs w:val="24"/>
      <w:u w:val="single"/>
      <w:lang w:eastAsia="en-US"/>
    </w:rPr>
  </w:style>
  <w:style w:type="character" w:customStyle="1" w:styleId="282">
    <w:name w:val="style161"/>
    <w:qFormat/>
    <w:uiPriority w:val="0"/>
    <w:rPr>
      <w:b/>
      <w:bCs/>
      <w:color w:val="333333"/>
    </w:rPr>
  </w:style>
  <w:style w:type="character" w:customStyle="1" w:styleId="283">
    <w:name w:val="Char Char11"/>
    <w:qFormat/>
    <w:locked/>
    <w:uiPriority w:val="0"/>
    <w:rPr>
      <w:rFonts w:eastAsia="黑体"/>
      <w:kern w:val="2"/>
      <w:sz w:val="44"/>
      <w:szCs w:val="44"/>
      <w:lang w:val="en-US" w:eastAsia="zh-CN" w:bidi="ar-SA"/>
    </w:rPr>
  </w:style>
  <w:style w:type="character" w:customStyle="1" w:styleId="284">
    <w:name w:val="批注文字 Char1"/>
    <w:qFormat/>
    <w:uiPriority w:val="99"/>
    <w:rPr>
      <w:rFonts w:ascii="Times New Roman" w:hAnsi="Times New Roman" w:eastAsia="宋体" w:cs="Times New Roman"/>
      <w:szCs w:val="24"/>
    </w:rPr>
  </w:style>
  <w:style w:type="character" w:customStyle="1" w:styleId="285">
    <w:name w:val="明显引用 Char"/>
    <w:qFormat/>
    <w:uiPriority w:val="0"/>
    <w:rPr>
      <w:rFonts w:ascii="Times New Roman" w:hAnsi="Times New Roman" w:eastAsia="宋体" w:cs="Times New Roman"/>
      <w:b/>
      <w:bCs/>
      <w:i/>
      <w:iCs/>
      <w:color w:val="4F81BD"/>
      <w:kern w:val="2"/>
      <w:sz w:val="21"/>
      <w:szCs w:val="24"/>
    </w:rPr>
  </w:style>
  <w:style w:type="character" w:customStyle="1" w:styleId="286">
    <w:name w:val="正文文本缩进 3 Char1"/>
    <w:qFormat/>
    <w:uiPriority w:val="0"/>
    <w:rPr>
      <w:rFonts w:ascii="宋体" w:hAnsi="宋体"/>
      <w:kern w:val="2"/>
      <w:sz w:val="28"/>
      <w:szCs w:val="28"/>
    </w:rPr>
  </w:style>
  <w:style w:type="character" w:customStyle="1" w:styleId="287">
    <w:name w:val="Char Char12"/>
    <w:qFormat/>
    <w:uiPriority w:val="0"/>
    <w:rPr>
      <w:rFonts w:eastAsia="黑体"/>
      <w:kern w:val="2"/>
      <w:sz w:val="44"/>
      <w:szCs w:val="44"/>
      <w:lang w:val="en-US" w:eastAsia="zh-CN" w:bidi="ar-SA"/>
    </w:rPr>
  </w:style>
  <w:style w:type="character" w:customStyle="1" w:styleId="288">
    <w:name w:val="明显引用 Char3"/>
    <w:qFormat/>
    <w:uiPriority w:val="30"/>
    <w:rPr>
      <w:rFonts w:ascii="Calibri" w:hAnsi="Calibri" w:eastAsia="宋体" w:cs="Times New Roman"/>
      <w:b/>
      <w:bCs/>
      <w:i/>
      <w:iCs/>
      <w:color w:val="4F81BD"/>
      <w:szCs w:val="24"/>
    </w:rPr>
  </w:style>
  <w:style w:type="character" w:customStyle="1" w:styleId="289">
    <w:name w:val="引用 Char2"/>
    <w:qFormat/>
    <w:uiPriority w:val="99"/>
    <w:rPr>
      <w:i/>
      <w:iCs/>
      <w:color w:val="000000"/>
      <w:kern w:val="2"/>
      <w:sz w:val="21"/>
      <w:szCs w:val="24"/>
    </w:rPr>
  </w:style>
  <w:style w:type="character" w:customStyle="1" w:styleId="290">
    <w:name w:val="不明显强调1"/>
    <w:qFormat/>
    <w:uiPriority w:val="0"/>
    <w:rPr>
      <w:i/>
      <w:iCs/>
      <w:color w:val="808080"/>
    </w:rPr>
  </w:style>
  <w:style w:type="character" w:customStyle="1" w:styleId="291">
    <w:name w:val="color_red1"/>
    <w:qFormat/>
    <w:uiPriority w:val="0"/>
    <w:rPr>
      <w:color w:val="FA0004"/>
    </w:rPr>
  </w:style>
  <w:style w:type="character" w:customStyle="1" w:styleId="292">
    <w:name w:val="Char Char13"/>
    <w:qFormat/>
    <w:uiPriority w:val="0"/>
    <w:rPr>
      <w:kern w:val="2"/>
      <w:sz w:val="18"/>
      <w:szCs w:val="18"/>
    </w:rPr>
  </w:style>
  <w:style w:type="character" w:customStyle="1" w:styleId="293">
    <w:name w:val="文档结构图 Char2"/>
    <w:qFormat/>
    <w:uiPriority w:val="99"/>
    <w:rPr>
      <w:kern w:val="2"/>
      <w:sz w:val="21"/>
      <w:szCs w:val="24"/>
      <w:shd w:val="clear" w:color="auto" w:fill="000080"/>
    </w:rPr>
  </w:style>
  <w:style w:type="character" w:customStyle="1" w:styleId="294">
    <w:name w:val="批注文字 Char2"/>
    <w:qFormat/>
    <w:uiPriority w:val="0"/>
    <w:rPr>
      <w:rFonts w:ascii="Calibri" w:hAnsi="Calibri" w:eastAsia="宋体" w:cs="Times New Roman"/>
      <w:szCs w:val="24"/>
    </w:rPr>
  </w:style>
  <w:style w:type="character" w:customStyle="1" w:styleId="295">
    <w:name w:val="标题 8 Char1"/>
    <w:qFormat/>
    <w:uiPriority w:val="0"/>
    <w:rPr>
      <w:rFonts w:ascii="Times New Roman" w:hAnsi="Arial" w:eastAsia="仿宋_GB2312" w:cs="Times New Roman"/>
      <w:sz w:val="30"/>
      <w:szCs w:val="20"/>
    </w:rPr>
  </w:style>
  <w:style w:type="character" w:customStyle="1" w:styleId="296">
    <w:name w:val="Char Char21"/>
    <w:qFormat/>
    <w:uiPriority w:val="0"/>
    <w:rPr>
      <w:rFonts w:ascii="宋体" w:hAnsi="宋体" w:cs="宋体"/>
      <w:b/>
      <w:bCs/>
      <w:sz w:val="24"/>
      <w:szCs w:val="24"/>
    </w:rPr>
  </w:style>
  <w:style w:type="character" w:customStyle="1" w:styleId="297">
    <w:name w:val="标题 6 Char1"/>
    <w:qFormat/>
    <w:uiPriority w:val="0"/>
    <w:rPr>
      <w:rFonts w:ascii="Times New Roman" w:hAnsi="Arial" w:eastAsia="仿宋_GB2312" w:cs="Times New Roman"/>
      <w:sz w:val="30"/>
      <w:szCs w:val="20"/>
    </w:rPr>
  </w:style>
  <w:style w:type="character" w:customStyle="1" w:styleId="298">
    <w:name w:val="副标题 Char1"/>
    <w:qFormat/>
    <w:uiPriority w:val="0"/>
    <w:rPr>
      <w:szCs w:val="24"/>
      <w:u w:val="single"/>
      <w:lang w:eastAsia="en-US"/>
    </w:rPr>
  </w:style>
  <w:style w:type="character" w:customStyle="1" w:styleId="299">
    <w:name w:val="正文文本 Char3"/>
    <w:semiHidden/>
    <w:qFormat/>
    <w:uiPriority w:val="99"/>
    <w:rPr>
      <w:rFonts w:ascii="Calibri" w:hAnsi="Calibri" w:eastAsia="宋体" w:cs="Times New Roman"/>
      <w:szCs w:val="24"/>
    </w:rPr>
  </w:style>
  <w:style w:type="character" w:customStyle="1" w:styleId="300">
    <w:name w:val="标题 4 Char1"/>
    <w:qFormat/>
    <w:uiPriority w:val="0"/>
    <w:rPr>
      <w:rFonts w:ascii="宋体" w:hAnsi="宋体" w:eastAsia="宋体" w:cs="宋体"/>
      <w:b/>
      <w:bCs/>
      <w:sz w:val="24"/>
      <w:szCs w:val="24"/>
    </w:rPr>
  </w:style>
  <w:style w:type="character" w:customStyle="1" w:styleId="301">
    <w:name w:val="文档结构图 Char3"/>
    <w:semiHidden/>
    <w:qFormat/>
    <w:uiPriority w:val="99"/>
    <w:rPr>
      <w:rFonts w:ascii="宋体" w:hAnsi="Calibri" w:eastAsia="宋体" w:cs="Times New Roman"/>
      <w:sz w:val="18"/>
      <w:szCs w:val="18"/>
    </w:rPr>
  </w:style>
  <w:style w:type="character" w:customStyle="1" w:styleId="302">
    <w:name w:val="正文文本 3 Char2"/>
    <w:semiHidden/>
    <w:qFormat/>
    <w:uiPriority w:val="99"/>
    <w:rPr>
      <w:rFonts w:ascii="Calibri" w:hAnsi="Calibri" w:eastAsia="宋体" w:cs="Times New Roman"/>
      <w:sz w:val="16"/>
      <w:szCs w:val="16"/>
    </w:rPr>
  </w:style>
  <w:style w:type="character" w:customStyle="1" w:styleId="303">
    <w:name w:val="Char Char23"/>
    <w:qFormat/>
    <w:uiPriority w:val="0"/>
    <w:rPr>
      <w:rFonts w:ascii="Cambria" w:hAnsi="Cambria" w:eastAsia="宋体" w:cs="Times New Roman"/>
      <w:b/>
      <w:bCs/>
      <w:kern w:val="2"/>
      <w:sz w:val="32"/>
      <w:szCs w:val="32"/>
    </w:rPr>
  </w:style>
  <w:style w:type="character" w:customStyle="1" w:styleId="304">
    <w:name w:val="尾注文本 Char2"/>
    <w:semiHidden/>
    <w:qFormat/>
    <w:uiPriority w:val="99"/>
    <w:rPr>
      <w:rFonts w:ascii="Calibri" w:hAnsi="Calibri" w:eastAsia="宋体" w:cs="Times New Roman"/>
      <w:szCs w:val="24"/>
    </w:rPr>
  </w:style>
  <w:style w:type="character" w:customStyle="1" w:styleId="305">
    <w:name w:val="书籍标题1"/>
    <w:qFormat/>
    <w:uiPriority w:val="0"/>
    <w:rPr>
      <w:b/>
      <w:bCs/>
      <w:smallCaps/>
      <w:spacing w:val="5"/>
    </w:rPr>
  </w:style>
  <w:style w:type="character" w:customStyle="1" w:styleId="306">
    <w:name w:val="ITTHEADER2 Char"/>
    <w:qFormat/>
    <w:uiPriority w:val="0"/>
    <w:rPr>
      <w:rFonts w:ascii="仿宋_GB2312" w:eastAsia="仿宋_GB2312" w:cs="MingLiU"/>
      <w:b/>
      <w:spacing w:val="1"/>
      <w:w w:val="99"/>
      <w:sz w:val="28"/>
      <w:szCs w:val="32"/>
      <w:lang w:val="en-US" w:eastAsia="zh-CN" w:bidi="ar-SA"/>
    </w:rPr>
  </w:style>
  <w:style w:type="character" w:customStyle="1" w:styleId="307">
    <w:name w:val="批注文字 Char Char"/>
    <w:qFormat/>
    <w:uiPriority w:val="0"/>
    <w:rPr>
      <w:rFonts w:ascii="宋体" w:hAnsi="Times New Roman" w:eastAsia="宋体" w:cs="Times New Roman"/>
      <w:sz w:val="28"/>
      <w:szCs w:val="20"/>
    </w:rPr>
  </w:style>
  <w:style w:type="character" w:customStyle="1" w:styleId="308">
    <w:name w:val="批注主题 Char2"/>
    <w:qFormat/>
    <w:uiPriority w:val="99"/>
    <w:rPr>
      <w:b/>
      <w:bCs/>
      <w:kern w:val="2"/>
      <w:sz w:val="21"/>
      <w:szCs w:val="24"/>
    </w:rPr>
  </w:style>
  <w:style w:type="character" w:customStyle="1" w:styleId="309">
    <w:name w:val="normaltext1"/>
    <w:qFormat/>
    <w:uiPriority w:val="0"/>
    <w:rPr>
      <w:rFonts w:hint="default" w:ascii="ˎ̥" w:hAnsi="ˎ̥"/>
      <w:sz w:val="9"/>
      <w:szCs w:val="9"/>
    </w:rPr>
  </w:style>
  <w:style w:type="character" w:customStyle="1" w:styleId="310">
    <w:name w:val="不明显参考1"/>
    <w:qFormat/>
    <w:uiPriority w:val="0"/>
    <w:rPr>
      <w:smallCaps/>
      <w:color w:val="C0504D"/>
      <w:u w:val="single"/>
    </w:rPr>
  </w:style>
  <w:style w:type="character" w:customStyle="1" w:styleId="311">
    <w:name w:val="未处理的提及2"/>
    <w:unhideWhenUsed/>
    <w:qFormat/>
    <w:uiPriority w:val="99"/>
    <w:rPr>
      <w:color w:val="605E5C"/>
      <w:shd w:val="clear" w:color="auto" w:fill="E1DFDD"/>
    </w:rPr>
  </w:style>
  <w:style w:type="paragraph" w:customStyle="1" w:styleId="312">
    <w:name w:val="Table Paragraph"/>
    <w:basedOn w:val="1"/>
    <w:qFormat/>
    <w:uiPriority w:val="1"/>
    <w:rPr>
      <w:rFonts w:ascii="宋体" w:hAnsi="宋体" w:cs="宋体"/>
    </w:rPr>
  </w:style>
  <w:style w:type="table" w:customStyle="1" w:styleId="313">
    <w:name w:val="网格型1"/>
    <w:basedOn w:val="47"/>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4">
    <w:name w:val="占位符文本1"/>
    <w:semiHidden/>
    <w:qFormat/>
    <w:uiPriority w:val="99"/>
    <w:rPr>
      <w:color w:val="808080"/>
    </w:rPr>
  </w:style>
  <w:style w:type="character" w:customStyle="1" w:styleId="315">
    <w:name w:val="datetime"/>
    <w:qFormat/>
    <w:uiPriority w:val="0"/>
    <w:rPr>
      <w:color w:val="808080"/>
      <w:sz w:val="21"/>
      <w:szCs w:val="21"/>
    </w:rPr>
  </w:style>
  <w:style w:type="character" w:customStyle="1" w:styleId="316">
    <w:name w:val="datetime1"/>
    <w:qFormat/>
    <w:uiPriority w:val="0"/>
  </w:style>
  <w:style w:type="character" w:customStyle="1" w:styleId="317">
    <w:name w:val="datetime2"/>
    <w:qFormat/>
    <w:uiPriority w:val="0"/>
  </w:style>
  <w:style w:type="character" w:customStyle="1" w:styleId="318">
    <w:name w:val="datetime3"/>
    <w:qFormat/>
    <w:uiPriority w:val="0"/>
  </w:style>
  <w:style w:type="character" w:customStyle="1" w:styleId="319">
    <w:name w:val="datetime4"/>
    <w:qFormat/>
    <w:uiPriority w:val="0"/>
    <w:rPr>
      <w:color w:val="808080"/>
      <w:sz w:val="21"/>
      <w:szCs w:val="21"/>
    </w:rPr>
  </w:style>
  <w:style w:type="character" w:customStyle="1" w:styleId="320">
    <w:name w:val="cldh_img"/>
    <w:qFormat/>
    <w:uiPriority w:val="0"/>
  </w:style>
  <w:style w:type="character" w:customStyle="1" w:styleId="321">
    <w:name w:val="cldh_img1"/>
    <w:qFormat/>
    <w:uiPriority w:val="0"/>
  </w:style>
  <w:style w:type="character" w:customStyle="1" w:styleId="322">
    <w:name w:val="cldh_img2"/>
    <w:qFormat/>
    <w:uiPriority w:val="0"/>
  </w:style>
  <w:style w:type="table" w:customStyle="1" w:styleId="323">
    <w:name w:val="Table Normal"/>
    <w:unhideWhenUsed/>
    <w:qFormat/>
    <w:uiPriority w:val="2"/>
    <w:pPr>
      <w:widowControl w:val="0"/>
      <w:autoSpaceDE w:val="0"/>
      <w:autoSpaceDN w:val="0"/>
    </w:pPr>
    <w:rPr>
      <w:rFonts w:ascii="Times New Roman" w:hAnsi="Times New Roman" w:eastAsia="宋体" w:cs="Times New Roman"/>
      <w:sz w:val="22"/>
      <w:lang w:eastAsia="en-US"/>
    </w:rPr>
    <w:tblPr>
      <w:tblCellMar>
        <w:top w:w="0" w:type="dxa"/>
        <w:left w:w="0" w:type="dxa"/>
        <w:bottom w:w="0" w:type="dxa"/>
        <w:right w:w="0" w:type="dxa"/>
      </w:tblCellMar>
    </w:tblPr>
  </w:style>
  <w:style w:type="table" w:customStyle="1" w:styleId="324">
    <w:name w:val="Table Normal1"/>
    <w:unhideWhenUsed/>
    <w:qFormat/>
    <w:uiPriority w:val="2"/>
    <w:pPr>
      <w:widowControl w:val="0"/>
      <w:autoSpaceDE w:val="0"/>
      <w:autoSpaceDN w:val="0"/>
    </w:pPr>
    <w:rPr>
      <w:rFonts w:ascii="Times New Roman" w:hAnsi="Times New Roman" w:eastAsia="宋体" w:cs="Times New Roman"/>
      <w:sz w:val="22"/>
      <w:lang w:eastAsia="en-US"/>
    </w:rPr>
    <w:tblPr>
      <w:tblCellMar>
        <w:top w:w="0" w:type="dxa"/>
        <w:left w:w="0" w:type="dxa"/>
        <w:bottom w:w="0" w:type="dxa"/>
        <w:right w:w="0" w:type="dxa"/>
      </w:tblCellMar>
    </w:tblPr>
  </w:style>
  <w:style w:type="table" w:customStyle="1" w:styleId="325">
    <w:name w:val="Table Normal2"/>
    <w:unhideWhenUsed/>
    <w:qFormat/>
    <w:uiPriority w:val="2"/>
    <w:pPr>
      <w:widowControl w:val="0"/>
      <w:autoSpaceDE w:val="0"/>
      <w:autoSpaceDN w:val="0"/>
    </w:pPr>
    <w:rPr>
      <w:rFonts w:ascii="Times New Roman" w:hAnsi="Times New Roman" w:eastAsia="宋体" w:cs="Times New Roman"/>
      <w:sz w:val="22"/>
      <w:lang w:eastAsia="en-US"/>
    </w:rPr>
    <w:tblPr>
      <w:tblCellMar>
        <w:top w:w="0" w:type="dxa"/>
        <w:left w:w="0" w:type="dxa"/>
        <w:bottom w:w="0" w:type="dxa"/>
        <w:right w:w="0" w:type="dxa"/>
      </w:tblCellMar>
    </w:tblPr>
  </w:style>
  <w:style w:type="character" w:customStyle="1" w:styleId="326">
    <w:name w:val="未处理的提及3"/>
    <w:unhideWhenUsed/>
    <w:qFormat/>
    <w:uiPriority w:val="99"/>
    <w:rPr>
      <w:color w:val="605E5C"/>
      <w:shd w:val="clear" w:color="auto" w:fill="E1DFDD"/>
    </w:rPr>
  </w:style>
  <w:style w:type="paragraph" w:customStyle="1" w:styleId="327">
    <w:name w:val="修订2"/>
    <w:semiHidden/>
    <w:qFormat/>
    <w:uiPriority w:val="99"/>
    <w:rPr>
      <w:rFonts w:ascii="Times New Roman" w:hAnsi="Times New Roman" w:eastAsia="宋体" w:cs="Times New Roman"/>
      <w:kern w:val="2"/>
      <w:sz w:val="21"/>
      <w:szCs w:val="24"/>
      <w:lang w:val="en-US" w:eastAsia="zh-CN" w:bidi="ar-SA"/>
    </w:rPr>
  </w:style>
  <w:style w:type="character" w:customStyle="1" w:styleId="328">
    <w:name w:val="未处理的提及4"/>
    <w:unhideWhenUsed/>
    <w:qFormat/>
    <w:uiPriority w:val="99"/>
    <w:rPr>
      <w:color w:val="605E5C"/>
      <w:shd w:val="clear" w:color="auto" w:fill="E1DFDD"/>
    </w:rPr>
  </w:style>
  <w:style w:type="paragraph" w:customStyle="1" w:styleId="329">
    <w:name w:val="修订3"/>
    <w:semiHidden/>
    <w:qFormat/>
    <w:uiPriority w:val="99"/>
    <w:rPr>
      <w:rFonts w:ascii="Times New Roman" w:hAnsi="Times New Roman" w:eastAsia="宋体" w:cs="Times New Roman"/>
      <w:kern w:val="2"/>
      <w:sz w:val="21"/>
      <w:szCs w:val="24"/>
      <w:lang w:val="en-US" w:eastAsia="zh-CN" w:bidi="ar-SA"/>
    </w:rPr>
  </w:style>
  <w:style w:type="character" w:customStyle="1" w:styleId="330">
    <w:name w:val="NormalCharacter"/>
    <w:qFormat/>
    <w:uiPriority w:val="0"/>
    <w:rPr>
      <w:kern w:val="2"/>
      <w:sz w:val="21"/>
      <w:szCs w:val="24"/>
      <w:lang w:val="en-US" w:eastAsia="zh-CN" w:bidi="ar-SA"/>
    </w:rPr>
  </w:style>
  <w:style w:type="paragraph" w:customStyle="1" w:styleId="331">
    <w:name w:val="目录 53"/>
    <w:next w:val="1"/>
    <w:qFormat/>
    <w:uiPriority w:val="0"/>
    <w:pPr>
      <w:wordWrap w:val="0"/>
      <w:ind w:left="1275"/>
      <w:jc w:val="both"/>
    </w:pPr>
    <w:rPr>
      <w:rFonts w:ascii="Times New Roman" w:hAnsi="Times New Roman" w:eastAsia="宋体" w:cs="Times New Roman"/>
      <w:sz w:val="21"/>
      <w:lang w:val="en-US" w:eastAsia="zh-CN" w:bidi="ar-SA"/>
    </w:rPr>
  </w:style>
  <w:style w:type="character" w:customStyle="1" w:styleId="332">
    <w:name w:val="font61"/>
    <w:qFormat/>
    <w:uiPriority w:val="0"/>
    <w:rPr>
      <w:rFonts w:hint="eastAsia" w:ascii="宋体" w:hAnsi="宋体" w:eastAsia="宋体" w:cs="宋体"/>
      <w:b/>
      <w:bCs/>
      <w:color w:val="000000"/>
      <w:sz w:val="22"/>
      <w:szCs w:val="22"/>
      <w:u w:val="none"/>
    </w:rPr>
  </w:style>
  <w:style w:type="character" w:customStyle="1" w:styleId="333">
    <w:name w:val="font21"/>
    <w:qFormat/>
    <w:uiPriority w:val="0"/>
    <w:rPr>
      <w:rFonts w:hint="eastAsia" w:ascii="宋体" w:hAnsi="宋体" w:eastAsia="宋体" w:cs="宋体"/>
      <w:color w:val="000000"/>
      <w:sz w:val="22"/>
      <w:szCs w:val="22"/>
      <w:u w:val="none"/>
    </w:rPr>
  </w:style>
  <w:style w:type="character" w:customStyle="1" w:styleId="334">
    <w:name w:val="font51"/>
    <w:qFormat/>
    <w:uiPriority w:val="0"/>
    <w:rPr>
      <w:rFonts w:hint="eastAsia" w:ascii="宋体" w:hAnsi="宋体" w:eastAsia="宋体" w:cs="宋体"/>
      <w:b/>
      <w:bCs/>
      <w:color w:val="000000"/>
      <w:sz w:val="20"/>
      <w:szCs w:val="20"/>
      <w:u w:val="none"/>
    </w:rPr>
  </w:style>
  <w:style w:type="character" w:customStyle="1" w:styleId="335">
    <w:name w:val="font41"/>
    <w:qFormat/>
    <w:uiPriority w:val="0"/>
    <w:rPr>
      <w:rFonts w:hint="eastAsia" w:ascii="宋体" w:hAnsi="宋体" w:eastAsia="宋体" w:cs="宋体"/>
      <w:color w:val="000000"/>
      <w:sz w:val="20"/>
      <w:szCs w:val="20"/>
      <w:u w:val="none"/>
    </w:rPr>
  </w:style>
  <w:style w:type="character" w:customStyle="1" w:styleId="336">
    <w:name w:val="font71"/>
    <w:qFormat/>
    <w:uiPriority w:val="0"/>
    <w:rPr>
      <w:rFonts w:hint="eastAsia" w:ascii="宋体" w:hAnsi="宋体" w:eastAsia="宋体" w:cs="宋体"/>
      <w:b/>
      <w:bCs/>
      <w:color w:val="000000"/>
      <w:sz w:val="20"/>
      <w:szCs w:val="20"/>
      <w:u w:val="single"/>
    </w:rPr>
  </w:style>
  <w:style w:type="paragraph" w:customStyle="1" w:styleId="337">
    <w:name w:val="标书正文1"/>
    <w:basedOn w:val="1"/>
    <w:qFormat/>
    <w:uiPriority w:val="99"/>
    <w:pPr>
      <w:spacing w:line="520" w:lineRule="exact"/>
      <w:ind w:firstLine="640" w:firstLineChars="200"/>
    </w:pPr>
  </w:style>
  <w:style w:type="paragraph" w:customStyle="1" w:styleId="338">
    <w:name w:val="TOC 标题3"/>
    <w:basedOn w:val="3"/>
    <w:next w:val="1"/>
    <w:qFormat/>
    <w:uiPriority w:val="0"/>
    <w:pPr>
      <w:spacing w:before="260" w:after="260" w:line="413" w:lineRule="auto"/>
    </w:pPr>
    <w:rPr>
      <w:rFonts w:ascii="宋体" w:hAnsi="宋体"/>
      <w:sz w:val="36"/>
      <w:lang w:val="zh-CN"/>
    </w:rPr>
  </w:style>
  <w:style w:type="paragraph" w:customStyle="1" w:styleId="339">
    <w:name w:val="正文 New New New New New New New New New New New New New New New New New New New New New New New New New New New New New New New New New New New New New New New New New New New New New New New New New New New New New New New New New New New New New New 20"/>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340">
    <w:name w:val="font31"/>
    <w:qFormat/>
    <w:uiPriority w:val="0"/>
    <w:rPr>
      <w:rFonts w:hint="eastAsia" w:ascii="仿宋_GB2312" w:eastAsia="仿宋_GB2312" w:cs="仿宋_GB2312"/>
      <w:color w:val="000000"/>
      <w:sz w:val="28"/>
      <w:szCs w:val="28"/>
      <w:u w:val="single"/>
    </w:rPr>
  </w:style>
  <w:style w:type="character" w:customStyle="1" w:styleId="341">
    <w:name w:val="font11"/>
    <w:qFormat/>
    <w:uiPriority w:val="0"/>
    <w:rPr>
      <w:rFonts w:hint="eastAsia" w:ascii="方正仿宋_GBK" w:hAnsi="方正仿宋_GBK" w:eastAsia="方正仿宋_GBK" w:cs="方正仿宋_GBK"/>
      <w:color w:val="FF0000"/>
      <w:sz w:val="28"/>
      <w:szCs w:val="28"/>
      <w:u w:val="single"/>
    </w:rPr>
  </w:style>
  <w:style w:type="character" w:customStyle="1" w:styleId="342">
    <w:name w:val="font01"/>
    <w:qFormat/>
    <w:uiPriority w:val="0"/>
    <w:rPr>
      <w:rFonts w:hint="eastAsia" w:ascii="方正仿宋_GBK" w:hAnsi="方正仿宋_GBK" w:eastAsia="方正仿宋_GBK" w:cs="方正仿宋_GBK"/>
      <w:color w:val="FF0000"/>
      <w:sz w:val="28"/>
      <w:szCs w:val="28"/>
      <w:u w:val="none"/>
    </w:rPr>
  </w:style>
  <w:style w:type="paragraph" w:styleId="343">
    <w:name w:val="List Paragraph"/>
    <w:basedOn w:val="1"/>
    <w:qFormat/>
    <w:uiPriority w:val="34"/>
    <w:pPr>
      <w:ind w:firstLine="420" w:firstLineChars="200"/>
    </w:pPr>
  </w:style>
  <w:style w:type="paragraph" w:customStyle="1" w:styleId="344">
    <w:name w:val="标2"/>
    <w:qFormat/>
    <w:uiPriority w:val="0"/>
    <w:pPr>
      <w:numPr>
        <w:ilvl w:val="1"/>
        <w:numId w:val="1"/>
      </w:numPr>
      <w:spacing w:beforeLines="50" w:line="440" w:lineRule="exact"/>
    </w:pPr>
    <w:rPr>
      <w:rFonts w:ascii="宋体" w:hAnsi="宋体" w:eastAsia="宋体" w:cs="Times New Roman"/>
      <w:kern w:val="24"/>
      <w:sz w:val="24"/>
      <w:szCs w:val="24"/>
      <w:lang w:val="en-US" w:eastAsia="zh-CN" w:bidi="ar-SA"/>
    </w:rPr>
  </w:style>
  <w:style w:type="character" w:customStyle="1" w:styleId="345">
    <w:name w:val="批注框文本 字符"/>
    <w:qFormat/>
    <w:uiPriority w:val="0"/>
    <w:rPr>
      <w:kern w:val="2"/>
      <w:sz w:val="18"/>
      <w:szCs w:val="18"/>
    </w:rPr>
  </w:style>
  <w:style w:type="character" w:customStyle="1" w:styleId="346">
    <w:name w:val="tc2"/>
    <w:qFormat/>
    <w:uiPriority w:val="0"/>
  </w:style>
  <w:style w:type="character" w:customStyle="1" w:styleId="347">
    <w:name w:val="tl2"/>
    <w:qFormat/>
    <w:uiPriority w:val="0"/>
  </w:style>
  <w:style w:type="character" w:customStyle="1" w:styleId="348">
    <w:name w:val="tl"/>
    <w:qFormat/>
    <w:uiPriority w:val="0"/>
  </w:style>
  <w:style w:type="character" w:customStyle="1" w:styleId="349">
    <w:name w:val="批注文字 字符"/>
    <w:qFormat/>
    <w:uiPriority w:val="0"/>
    <w:rPr>
      <w:kern w:val="2"/>
      <w:sz w:val="21"/>
      <w:szCs w:val="24"/>
    </w:rPr>
  </w:style>
  <w:style w:type="character" w:customStyle="1" w:styleId="350">
    <w:name w:val="tc"/>
    <w:qFormat/>
    <w:uiPriority w:val="0"/>
  </w:style>
  <w:style w:type="character" w:customStyle="1" w:styleId="351">
    <w:name w:val="批注主题 字符"/>
    <w:qFormat/>
    <w:uiPriority w:val="0"/>
    <w:rPr>
      <w:b/>
      <w:bCs/>
      <w:kern w:val="2"/>
      <w:sz w:val="21"/>
      <w:szCs w:val="24"/>
    </w:rPr>
  </w:style>
  <w:style w:type="character" w:customStyle="1" w:styleId="352">
    <w:name w:val="页脚 字符"/>
    <w:qFormat/>
    <w:uiPriority w:val="0"/>
    <w:rPr>
      <w:kern w:val="2"/>
      <w:sz w:val="18"/>
      <w:szCs w:val="18"/>
    </w:rPr>
  </w:style>
  <w:style w:type="paragraph" w:customStyle="1" w:styleId="353">
    <w:name w:val="正文 New New New New New New New New New New New New New New New New New New New New New New New"/>
    <w:qFormat/>
    <w:uiPriority w:val="0"/>
    <w:pPr>
      <w:widowControl w:val="0"/>
      <w:suppressAutoHyphens/>
      <w:jc w:val="both"/>
    </w:pPr>
    <w:rPr>
      <w:rFonts w:ascii="Times New Roman" w:hAnsi="Times New Roman" w:eastAsia="宋体" w:cs="Times New Roman"/>
      <w:kern w:val="1"/>
      <w:sz w:val="21"/>
      <w:szCs w:val="24"/>
      <w:lang w:val="en-US" w:eastAsia="ar-SA" w:bidi="ar-SA"/>
    </w:rPr>
  </w:style>
  <w:style w:type="paragraph" w:customStyle="1" w:styleId="354">
    <w:name w:val="Char Char Char Char Char Char Char Char Char Char1"/>
    <w:basedOn w:val="1"/>
    <w:qFormat/>
    <w:uiPriority w:val="0"/>
  </w:style>
  <w:style w:type="paragraph" w:customStyle="1" w:styleId="355">
    <w:name w:val="_Style 355"/>
    <w:basedOn w:val="1"/>
    <w:next w:val="343"/>
    <w:qFormat/>
    <w:uiPriority w:val="34"/>
    <w:pPr>
      <w:ind w:firstLine="420" w:firstLineChars="200"/>
    </w:pPr>
  </w:style>
  <w:style w:type="paragraph" w:customStyle="1" w:styleId="356">
    <w:name w:val="style9"/>
    <w:basedOn w:val="1"/>
    <w:qFormat/>
    <w:uiPriority w:val="0"/>
    <w:pPr>
      <w:widowControl/>
      <w:spacing w:before="100" w:beforeAutospacing="1" w:after="100" w:afterAutospacing="1" w:line="360" w:lineRule="atLeast"/>
      <w:jc w:val="left"/>
    </w:pPr>
    <w:rPr>
      <w:rFonts w:hint="eastAsia" w:ascii="宋体" w:hAnsi="宋体"/>
      <w:color w:val="000000"/>
      <w:spacing w:val="15"/>
      <w:kern w:val="0"/>
      <w:sz w:val="24"/>
    </w:rPr>
  </w:style>
  <w:style w:type="paragraph" w:customStyle="1" w:styleId="357">
    <w:name w:val="正文文字"/>
    <w:basedOn w:val="1"/>
    <w:qFormat/>
    <w:uiPriority w:val="0"/>
    <w:pPr>
      <w:widowControl/>
      <w:spacing w:after="119" w:line="351" w:lineRule="atLeast"/>
      <w:ind w:firstLine="419"/>
      <w:textAlignment w:val="baseline"/>
    </w:pPr>
    <w:rPr>
      <w:color w:val="000000"/>
      <w:kern w:val="0"/>
      <w:szCs w:val="20"/>
      <w:u w:color="000000"/>
    </w:rPr>
  </w:style>
  <w:style w:type="paragraph" w:customStyle="1" w:styleId="358">
    <w:name w:val="正文 A"/>
    <w:qFormat/>
    <w:uiPriority w:val="0"/>
    <w:pPr>
      <w:widowControl w:val="0"/>
      <w:jc w:val="both"/>
    </w:pPr>
    <w:rPr>
      <w:rFonts w:hint="eastAsia" w:ascii="Arial Unicode MS" w:hAnsi="Arial Unicode MS" w:eastAsia="Arial Unicode MS" w:cs="Arial Unicode MS"/>
      <w:color w:val="000000"/>
      <w:kern w:val="2"/>
      <w:sz w:val="21"/>
      <w:szCs w:val="21"/>
      <w:u w:color="000000"/>
      <w:lang w:val="en-US" w:eastAsia="zh-CN" w:bidi="ar-SA"/>
    </w:rPr>
  </w:style>
  <w:style w:type="paragraph" w:customStyle="1" w:styleId="359">
    <w:name w:val="_Style 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60">
    <w:name w:val="修订4"/>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1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header" Target="header7.xml"/><Relationship Id="rId16" Type="http://schemas.openxmlformats.org/officeDocument/2006/relationships/header" Target="header6.xml"/><Relationship Id="rId15" Type="http://schemas.openxmlformats.org/officeDocument/2006/relationships/header" Target="header5.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5"/>
    <customShpInfo spid="_x0000_s2056"/>
    <customShpInfo spid="_x0000_s2053"/>
    <customShpInfo spid="_x0000_s2054"/>
    <customShpInfo spid="_x0000_s2051"/>
    <customShpInfo spid="_x0000_s2050"/>
    <customShpInfo spid="_x0000_s2052"/>
    <customShpInfo spid="_x0000_s2049"/>
    <customShpInfo spid="_x0000_s1026"/>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E16FA6-4B80-40C9-8FB0-BC8ED6967859}">
  <ds:schemaRefs/>
</ds:datastoreItem>
</file>

<file path=docProps/app.xml><?xml version="1.0" encoding="utf-8"?>
<Properties xmlns="http://schemas.openxmlformats.org/officeDocument/2006/extended-properties" xmlns:vt="http://schemas.openxmlformats.org/officeDocument/2006/docPropsVTypes">
  <Template>Normal.dotm</Template>
  <Pages>62</Pages>
  <Words>21306</Words>
  <Characters>22612</Characters>
  <Lines>213</Lines>
  <Paragraphs>60</Paragraphs>
  <TotalTime>5</TotalTime>
  <ScaleCrop>false</ScaleCrop>
  <LinksUpToDate>false</LinksUpToDate>
  <CharactersWithSpaces>23168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2026-03-12T09:10:00Z</dcterms:created>
  <dc:creator>NTKO</dc:creator>
  <cp:lastModifiedBy>微信用户</cp:lastModifiedBy>
  <cp:lastPrinted>2026-04-09T09:17:00Z</cp:lastPrinted>
  <dcterms:modified xsi:type="dcterms:W3CDTF">2026-04-10T03:45:18Z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eyJoZGlkIjoiODUyZDgyZGY4ZDA5ZmU0MjJlNGIwZDE1OTBjMzk2YzIiLCJ1c2VySWQiOiIxMjU0MzE4NDQ0In0=</vt:lpwstr>
  </property>
  <property fmtid="{D5CDD505-2E9C-101B-9397-08002B2CF9AE}" pid="3" name="KSOProductBuildVer">
    <vt:lpwstr>2052-12.1.0.25225</vt:lpwstr>
  </property>
  <property fmtid="{D5CDD505-2E9C-101B-9397-08002B2CF9AE}" pid="4" name="ICV">
    <vt:lpwstr>3CB93E553A524B3DBA18484309732644_13</vt:lpwstr>
  </property>
</Properties>
</file>