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8DD1EC">
      <w:pPr>
        <w:spacing w:line="1600" w:lineRule="exact"/>
        <w:jc w:val="center"/>
        <w:outlineLvl w:val="0"/>
        <w:rPr>
          <w:rFonts w:ascii="宋体" w:hAnsi="宋体" w:cs="华文中宋"/>
          <w:sz w:val="130"/>
          <w:szCs w:val="130"/>
        </w:rPr>
      </w:pPr>
      <w:bookmarkStart w:id="0" w:name="_Toc1895"/>
    </w:p>
    <w:p w14:paraId="1DE4BB04">
      <w:pPr>
        <w:spacing w:line="1600" w:lineRule="exact"/>
        <w:jc w:val="center"/>
        <w:outlineLvl w:val="0"/>
        <w:rPr>
          <w:rFonts w:ascii="宋体" w:hAnsi="宋体" w:cs="华文中宋"/>
          <w:sz w:val="82"/>
          <w:szCs w:val="130"/>
        </w:rPr>
      </w:pPr>
      <w:r>
        <w:rPr>
          <w:rFonts w:hint="eastAsia" w:ascii="宋体" w:hAnsi="宋体" w:cs="华文中宋"/>
          <w:sz w:val="82"/>
          <w:szCs w:val="130"/>
        </w:rPr>
        <w:t>竞争性比选文件</w:t>
      </w:r>
      <w:bookmarkEnd w:id="0"/>
    </w:p>
    <w:p w14:paraId="4D036FD4">
      <w:pPr>
        <w:pStyle w:val="8"/>
        <w:spacing w:line="500" w:lineRule="exact"/>
        <w:ind w:left="0"/>
        <w:jc w:val="center"/>
        <w:rPr>
          <w:rFonts w:ascii="宋体" w:hAnsi="宋体" w:cs="华文中宋"/>
          <w:sz w:val="32"/>
        </w:rPr>
      </w:pPr>
    </w:p>
    <w:p w14:paraId="2FD20618">
      <w:pPr>
        <w:pStyle w:val="8"/>
        <w:spacing w:line="500" w:lineRule="exact"/>
        <w:ind w:left="0"/>
        <w:jc w:val="center"/>
        <w:rPr>
          <w:rFonts w:ascii="宋体" w:hAnsi="宋体" w:cs="华文中宋"/>
          <w:sz w:val="32"/>
        </w:rPr>
      </w:pPr>
    </w:p>
    <w:p w14:paraId="456DFF1B">
      <w:pPr>
        <w:pStyle w:val="8"/>
        <w:spacing w:line="500" w:lineRule="exact"/>
        <w:ind w:left="0"/>
        <w:jc w:val="center"/>
        <w:rPr>
          <w:rFonts w:ascii="宋体" w:hAnsi="宋体" w:cs="华文中宋"/>
          <w:sz w:val="32"/>
        </w:rPr>
      </w:pPr>
    </w:p>
    <w:p w14:paraId="05DBCAED">
      <w:pPr>
        <w:pStyle w:val="8"/>
        <w:spacing w:line="500" w:lineRule="exact"/>
        <w:ind w:left="0"/>
        <w:jc w:val="center"/>
        <w:rPr>
          <w:rFonts w:ascii="宋体" w:hAnsi="宋体" w:cs="华文中宋"/>
          <w:sz w:val="32"/>
        </w:rPr>
      </w:pPr>
    </w:p>
    <w:p w14:paraId="3A27BA25">
      <w:pPr>
        <w:pStyle w:val="8"/>
        <w:spacing w:line="500" w:lineRule="exact"/>
        <w:ind w:left="0"/>
        <w:jc w:val="center"/>
        <w:rPr>
          <w:rFonts w:ascii="宋体" w:hAnsi="宋体" w:cs="华文中宋"/>
          <w:sz w:val="32"/>
        </w:rPr>
      </w:pPr>
    </w:p>
    <w:p w14:paraId="2AAADF32">
      <w:pPr>
        <w:spacing w:line="500" w:lineRule="exact"/>
        <w:ind w:firstLine="1280" w:firstLineChars="400"/>
        <w:jc w:val="left"/>
        <w:outlineLvl w:val="0"/>
        <w:rPr>
          <w:rFonts w:hint="default" w:ascii="宋体" w:hAnsi="宋体" w:eastAsia="宋体" w:cs="华文中宋"/>
          <w:sz w:val="32"/>
          <w:lang w:val="en-US" w:eastAsia="zh-CN"/>
        </w:rPr>
      </w:pPr>
      <w:bookmarkStart w:id="1" w:name="_Toc475"/>
      <w:r>
        <w:rPr>
          <w:rFonts w:hint="eastAsia" w:ascii="宋体" w:hAnsi="宋体" w:cs="华文中宋"/>
          <w:sz w:val="32"/>
          <w:szCs w:val="32"/>
        </w:rPr>
        <w:t>招采项目名称：</w:t>
      </w:r>
      <w:bookmarkEnd w:id="1"/>
      <w:r>
        <w:rPr>
          <w:rFonts w:hint="eastAsia" w:ascii="宋体" w:hAnsi="宋体" w:cs="华文中宋"/>
          <w:sz w:val="32"/>
          <w:szCs w:val="32"/>
          <w:lang w:val="en-US" w:eastAsia="zh-CN"/>
        </w:rPr>
        <w:t>智能产业园周边环境整治—渝冠大道企业配套一期（停车场工程）水泥稳定级配碎石采购</w:t>
      </w:r>
    </w:p>
    <w:p w14:paraId="2E4F69B5">
      <w:pPr>
        <w:spacing w:line="500" w:lineRule="exact"/>
        <w:jc w:val="center"/>
        <w:rPr>
          <w:rFonts w:ascii="宋体" w:hAnsi="宋体" w:cs="华文中宋"/>
          <w:sz w:val="32"/>
        </w:rPr>
      </w:pPr>
    </w:p>
    <w:p w14:paraId="0588C27E">
      <w:pPr>
        <w:spacing w:line="500" w:lineRule="exact"/>
        <w:jc w:val="center"/>
        <w:rPr>
          <w:rFonts w:ascii="宋体" w:hAnsi="宋体" w:cs="华文中宋"/>
          <w:sz w:val="32"/>
        </w:rPr>
      </w:pPr>
    </w:p>
    <w:p w14:paraId="5E5253E7">
      <w:pPr>
        <w:spacing w:line="500" w:lineRule="exact"/>
        <w:jc w:val="center"/>
        <w:outlineLvl w:val="0"/>
        <w:rPr>
          <w:rFonts w:ascii="宋体" w:hAnsi="宋体" w:cs="华文中宋"/>
          <w:sz w:val="36"/>
        </w:rPr>
      </w:pPr>
      <w:bookmarkStart w:id="2" w:name="_Toc19037"/>
    </w:p>
    <w:p w14:paraId="04AF0CF6">
      <w:pPr>
        <w:spacing w:line="500" w:lineRule="exact"/>
        <w:jc w:val="center"/>
        <w:outlineLvl w:val="0"/>
        <w:rPr>
          <w:rFonts w:ascii="宋体" w:hAnsi="宋体" w:cs="华文中宋"/>
          <w:sz w:val="36"/>
        </w:rPr>
      </w:pPr>
    </w:p>
    <w:p w14:paraId="4EE6C7C7">
      <w:pPr>
        <w:spacing w:line="500" w:lineRule="exact"/>
        <w:ind w:firstLine="1920" w:firstLineChars="600"/>
        <w:outlineLvl w:val="0"/>
        <w:rPr>
          <w:rFonts w:ascii="宋体" w:hAnsi="宋体" w:cs="华文中宋"/>
          <w:sz w:val="32"/>
          <w:szCs w:val="32"/>
        </w:rPr>
      </w:pPr>
    </w:p>
    <w:p w14:paraId="74CB727B">
      <w:pPr>
        <w:spacing w:line="500" w:lineRule="exact"/>
        <w:ind w:firstLine="1920" w:firstLineChars="600"/>
        <w:outlineLvl w:val="0"/>
        <w:rPr>
          <w:rFonts w:ascii="宋体" w:hAnsi="宋体" w:cs="华文中宋"/>
          <w:sz w:val="32"/>
          <w:szCs w:val="32"/>
        </w:rPr>
      </w:pPr>
    </w:p>
    <w:p w14:paraId="59B40E4B">
      <w:pPr>
        <w:spacing w:line="500" w:lineRule="exact"/>
        <w:ind w:firstLine="1920" w:firstLineChars="600"/>
        <w:outlineLvl w:val="0"/>
        <w:rPr>
          <w:rFonts w:ascii="宋体" w:hAnsi="宋体" w:cs="华文中宋"/>
          <w:sz w:val="32"/>
          <w:szCs w:val="32"/>
        </w:rPr>
      </w:pPr>
    </w:p>
    <w:p w14:paraId="5D259591">
      <w:pPr>
        <w:spacing w:line="500" w:lineRule="exact"/>
        <w:ind w:firstLine="1920" w:firstLineChars="600"/>
        <w:outlineLvl w:val="0"/>
        <w:rPr>
          <w:rFonts w:ascii="宋体" w:hAnsi="宋体" w:cs="华文中宋"/>
          <w:sz w:val="32"/>
          <w:szCs w:val="32"/>
        </w:rPr>
      </w:pPr>
      <w:r>
        <w:rPr>
          <w:rFonts w:hint="eastAsia" w:ascii="宋体" w:hAnsi="宋体" w:cs="华文中宋"/>
          <w:sz w:val="32"/>
          <w:szCs w:val="32"/>
        </w:rPr>
        <w:t>采购人：重庆</w:t>
      </w:r>
      <w:bookmarkEnd w:id="2"/>
      <w:r>
        <w:rPr>
          <w:rFonts w:hint="eastAsia" w:ascii="宋体" w:hAnsi="宋体" w:cs="华文中宋"/>
          <w:sz w:val="32"/>
          <w:szCs w:val="32"/>
        </w:rPr>
        <w:t>两江新区物业管理有限公司</w:t>
      </w:r>
    </w:p>
    <w:p w14:paraId="0963B555">
      <w:pPr>
        <w:snapToGrid w:val="0"/>
        <w:spacing w:line="500" w:lineRule="exact"/>
        <w:jc w:val="center"/>
        <w:rPr>
          <w:rFonts w:ascii="宋体" w:hAnsi="宋体" w:cs="华文中宋"/>
          <w:sz w:val="32"/>
          <w:szCs w:val="32"/>
        </w:rPr>
      </w:pPr>
    </w:p>
    <w:p w14:paraId="606A13F6">
      <w:pPr>
        <w:snapToGrid w:val="0"/>
        <w:spacing w:line="500" w:lineRule="exact"/>
        <w:jc w:val="center"/>
        <w:rPr>
          <w:rFonts w:ascii="宋体" w:hAnsi="宋体" w:cs="华文中宋"/>
          <w:sz w:val="32"/>
          <w:szCs w:val="32"/>
        </w:rPr>
      </w:pPr>
      <w:r>
        <w:rPr>
          <w:rFonts w:hint="eastAsia" w:ascii="宋体" w:hAnsi="宋体" w:cs="华文中宋"/>
          <w:sz w:val="32"/>
          <w:szCs w:val="32"/>
        </w:rPr>
        <w:t>202</w:t>
      </w:r>
      <w:r>
        <w:rPr>
          <w:rFonts w:hint="eastAsia" w:ascii="宋体" w:hAnsi="宋体" w:cs="华文中宋"/>
          <w:sz w:val="32"/>
          <w:szCs w:val="32"/>
          <w:lang w:val="en-US" w:eastAsia="zh-CN"/>
        </w:rPr>
        <w:t>6</w:t>
      </w:r>
      <w:r>
        <w:rPr>
          <w:rFonts w:hint="eastAsia" w:ascii="宋体" w:hAnsi="宋体" w:cs="华文中宋"/>
          <w:sz w:val="32"/>
          <w:szCs w:val="32"/>
        </w:rPr>
        <w:t>年</w:t>
      </w:r>
      <w:r>
        <w:rPr>
          <w:rFonts w:hint="eastAsia" w:ascii="宋体" w:hAnsi="宋体" w:cs="华文中宋"/>
          <w:color w:val="000000" w:themeColor="text1"/>
          <w:sz w:val="32"/>
          <w:szCs w:val="32"/>
          <w:lang w:val="en-US" w:eastAsia="zh-CN"/>
        </w:rPr>
        <w:t>4</w:t>
      </w:r>
      <w:r>
        <w:rPr>
          <w:rFonts w:hint="eastAsia" w:ascii="宋体" w:hAnsi="宋体" w:cs="华文中宋"/>
          <w:sz w:val="32"/>
          <w:szCs w:val="32"/>
        </w:rPr>
        <w:t>月</w:t>
      </w:r>
    </w:p>
    <w:p w14:paraId="55D2AE25">
      <w:pPr>
        <w:snapToGrid w:val="0"/>
        <w:spacing w:line="500" w:lineRule="exact"/>
        <w:rPr>
          <w:rFonts w:ascii="宋体" w:hAnsi="宋体" w:cs="华文中宋"/>
          <w:sz w:val="44"/>
        </w:rPr>
        <w:sectPr>
          <w:headerReference r:id="rId5" w:type="first"/>
          <w:footerReference r:id="rId8" w:type="first"/>
          <w:headerReference r:id="rId3" w:type="default"/>
          <w:footerReference r:id="rId6" w:type="default"/>
          <w:headerReference r:id="rId4" w:type="even"/>
          <w:footerReference r:id="rId7" w:type="even"/>
          <w:pgSz w:w="11907" w:h="16840"/>
          <w:pgMar w:top="1134" w:right="1191" w:bottom="1134" w:left="1304" w:header="964" w:footer="992" w:gutter="0"/>
          <w:pgNumType w:start="1"/>
          <w:cols w:space="720" w:num="1"/>
          <w:titlePg/>
          <w:docGrid w:linePitch="312" w:charSpace="0"/>
        </w:sectPr>
      </w:pPr>
    </w:p>
    <w:p w14:paraId="1BA8068E">
      <w:pPr>
        <w:pStyle w:val="13"/>
        <w:tabs>
          <w:tab w:val="right" w:leader="dot" w:pos="9412"/>
          <w:tab w:val="clear" w:pos="1260"/>
          <w:tab w:val="clear" w:pos="1685"/>
          <w:tab w:val="clear" w:pos="8400"/>
        </w:tabs>
        <w:spacing w:line="480" w:lineRule="auto"/>
        <w:ind w:firstLine="440"/>
        <w:jc w:val="center"/>
        <w:rPr>
          <w:rFonts w:ascii="方正小标宋_GBK" w:hAnsi="宋体" w:eastAsia="方正小标宋_GBK" w:cs="华文中宋"/>
          <w:sz w:val="44"/>
          <w:szCs w:val="44"/>
        </w:rPr>
      </w:pPr>
      <w:r>
        <w:rPr>
          <w:rFonts w:hint="eastAsia" w:ascii="方正小标宋_GBK" w:hAnsi="宋体" w:eastAsia="方正小标宋_GBK" w:cs="华文中宋"/>
          <w:bCs/>
          <w:sz w:val="44"/>
          <w:szCs w:val="44"/>
        </w:rPr>
        <w:t>目  录</w:t>
      </w:r>
      <w:r>
        <w:rPr>
          <w:rFonts w:hint="eastAsia" w:ascii="方正小标宋_GBK" w:hAnsi="宋体" w:eastAsia="方正小标宋_GBK" w:cs="华文中宋"/>
          <w:sz w:val="44"/>
          <w:szCs w:val="44"/>
        </w:rPr>
        <w:fldChar w:fldCharType="begin"/>
      </w:r>
      <w:r>
        <w:rPr>
          <w:rFonts w:hint="eastAsia" w:ascii="方正小标宋_GBK" w:hAnsi="宋体" w:eastAsia="方正小标宋_GBK" w:cs="华文中宋"/>
          <w:sz w:val="44"/>
          <w:szCs w:val="44"/>
        </w:rPr>
        <w:instrText xml:space="preserve">TOC \o "1-1" \h \u </w:instrText>
      </w:r>
      <w:r>
        <w:rPr>
          <w:rFonts w:hint="eastAsia" w:ascii="方正小标宋_GBK" w:hAnsi="宋体" w:eastAsia="方正小标宋_GBK" w:cs="华文中宋"/>
          <w:sz w:val="44"/>
          <w:szCs w:val="44"/>
        </w:rPr>
        <w:fldChar w:fldCharType="separate"/>
      </w:r>
    </w:p>
    <w:p w14:paraId="6D0C8F5F">
      <w:pPr>
        <w:pStyle w:val="13"/>
        <w:tabs>
          <w:tab w:val="right" w:leader="dot" w:pos="9412"/>
          <w:tab w:val="clear" w:pos="1260"/>
          <w:tab w:val="clear" w:pos="1685"/>
          <w:tab w:val="clear" w:pos="8400"/>
        </w:tabs>
        <w:spacing w:line="480" w:lineRule="auto"/>
        <w:ind w:firstLine="210"/>
        <w:rPr>
          <w:rFonts w:ascii="宋体" w:hAnsi="宋体" w:cs="华文中宋"/>
        </w:rPr>
      </w:pPr>
      <w:r>
        <w:fldChar w:fldCharType="begin"/>
      </w:r>
      <w:r>
        <w:instrText xml:space="preserve"> HYPERLINK \l "_Toc1095" </w:instrText>
      </w:r>
      <w:r>
        <w:fldChar w:fldCharType="separate"/>
      </w:r>
      <w:r>
        <w:rPr>
          <w:rFonts w:hint="eastAsia" w:ascii="宋体" w:hAnsi="宋体" w:cs="华文中宋"/>
        </w:rPr>
        <w:t>第一篇  投标邀请书</w:t>
      </w:r>
      <w:r>
        <w:rPr>
          <w:rFonts w:hint="eastAsia" w:ascii="宋体" w:hAnsi="宋体" w:cs="华文中宋"/>
        </w:rPr>
        <w:fldChar w:fldCharType="end"/>
      </w:r>
    </w:p>
    <w:p w14:paraId="133396E6">
      <w:pPr>
        <w:pStyle w:val="13"/>
        <w:tabs>
          <w:tab w:val="right" w:leader="dot" w:pos="9412"/>
          <w:tab w:val="clear" w:pos="1260"/>
          <w:tab w:val="clear" w:pos="1685"/>
          <w:tab w:val="clear" w:pos="8400"/>
        </w:tabs>
        <w:spacing w:line="480" w:lineRule="auto"/>
        <w:ind w:firstLine="210"/>
        <w:rPr>
          <w:rFonts w:ascii="宋体" w:hAnsi="宋体" w:cs="华文中宋"/>
        </w:rPr>
      </w:pPr>
      <w:r>
        <w:fldChar w:fldCharType="begin"/>
      </w:r>
      <w:r>
        <w:instrText xml:space="preserve"> HYPERLINK \l "_Toc31025" </w:instrText>
      </w:r>
      <w:r>
        <w:fldChar w:fldCharType="separate"/>
      </w:r>
      <w:r>
        <w:rPr>
          <w:rFonts w:hint="eastAsia" w:ascii="宋体" w:hAnsi="宋体" w:cs="华文中宋"/>
        </w:rPr>
        <w:t>第二篇  项目规格、数量及质量要求</w:t>
      </w:r>
      <w:r>
        <w:rPr>
          <w:rFonts w:hint="eastAsia" w:ascii="宋体" w:hAnsi="宋体" w:cs="华文中宋"/>
        </w:rPr>
        <w:fldChar w:fldCharType="end"/>
      </w:r>
    </w:p>
    <w:p w14:paraId="0CCE3FD2">
      <w:pPr>
        <w:pStyle w:val="13"/>
        <w:tabs>
          <w:tab w:val="right" w:leader="dot" w:pos="9412"/>
          <w:tab w:val="clear" w:pos="1260"/>
          <w:tab w:val="clear" w:pos="1685"/>
          <w:tab w:val="clear" w:pos="8400"/>
        </w:tabs>
        <w:spacing w:line="480" w:lineRule="auto"/>
        <w:ind w:firstLine="210"/>
        <w:rPr>
          <w:rFonts w:ascii="宋体" w:hAnsi="宋体" w:cs="华文中宋"/>
        </w:rPr>
      </w:pPr>
      <w:r>
        <w:fldChar w:fldCharType="begin"/>
      </w:r>
      <w:r>
        <w:instrText xml:space="preserve"> HYPERLINK \l "_Toc10069" </w:instrText>
      </w:r>
      <w:r>
        <w:fldChar w:fldCharType="separate"/>
      </w:r>
      <w:r>
        <w:rPr>
          <w:rFonts w:hint="eastAsia" w:ascii="宋体" w:hAnsi="宋体" w:cs="华文中宋"/>
        </w:rPr>
        <w:t>第三篇  项目商务要求</w:t>
      </w:r>
      <w:r>
        <w:rPr>
          <w:rFonts w:hint="eastAsia" w:ascii="宋体" w:hAnsi="宋体" w:cs="华文中宋"/>
        </w:rPr>
        <w:fldChar w:fldCharType="end"/>
      </w:r>
    </w:p>
    <w:p w14:paraId="162CFD8C">
      <w:pPr>
        <w:pStyle w:val="13"/>
        <w:tabs>
          <w:tab w:val="right" w:leader="dot" w:pos="9412"/>
          <w:tab w:val="clear" w:pos="1260"/>
          <w:tab w:val="clear" w:pos="1685"/>
          <w:tab w:val="clear" w:pos="8400"/>
        </w:tabs>
        <w:spacing w:line="480" w:lineRule="auto"/>
        <w:ind w:firstLine="210"/>
        <w:rPr>
          <w:rFonts w:ascii="宋体" w:hAnsi="宋体" w:cs="华文中宋"/>
        </w:rPr>
      </w:pPr>
      <w:r>
        <w:fldChar w:fldCharType="begin"/>
      </w:r>
      <w:r>
        <w:instrText xml:space="preserve"> HYPERLINK \l "_Toc10768" </w:instrText>
      </w:r>
      <w:r>
        <w:fldChar w:fldCharType="separate"/>
      </w:r>
      <w:r>
        <w:rPr>
          <w:rFonts w:hint="eastAsia" w:ascii="宋体" w:hAnsi="宋体" w:cs="华文中宋"/>
        </w:rPr>
        <w:t>第四篇  评标方法、无效投标条款和废标条款</w:t>
      </w:r>
      <w:r>
        <w:rPr>
          <w:rFonts w:hint="eastAsia" w:ascii="宋体" w:hAnsi="宋体" w:cs="华文中宋"/>
        </w:rPr>
        <w:fldChar w:fldCharType="end"/>
      </w:r>
    </w:p>
    <w:p w14:paraId="03019CEB">
      <w:pPr>
        <w:pStyle w:val="13"/>
        <w:tabs>
          <w:tab w:val="right" w:leader="dot" w:pos="9412"/>
          <w:tab w:val="clear" w:pos="1260"/>
          <w:tab w:val="clear" w:pos="1685"/>
          <w:tab w:val="clear" w:pos="8400"/>
        </w:tabs>
        <w:spacing w:line="480" w:lineRule="auto"/>
        <w:ind w:firstLine="210"/>
        <w:rPr>
          <w:rFonts w:ascii="宋体" w:hAnsi="宋体" w:cs="华文中宋"/>
        </w:rPr>
      </w:pPr>
      <w:r>
        <w:fldChar w:fldCharType="begin"/>
      </w:r>
      <w:r>
        <w:instrText xml:space="preserve"> HYPERLINK \l "_Toc32155" </w:instrText>
      </w:r>
      <w:r>
        <w:fldChar w:fldCharType="separate"/>
      </w:r>
      <w:r>
        <w:rPr>
          <w:rFonts w:hint="eastAsia" w:ascii="宋体" w:hAnsi="宋体" w:cs="华文中宋"/>
        </w:rPr>
        <w:t>第五篇  投标人须知</w:t>
      </w:r>
      <w:r>
        <w:rPr>
          <w:rFonts w:hint="eastAsia" w:ascii="宋体" w:hAnsi="宋体" w:cs="华文中宋"/>
        </w:rPr>
        <w:fldChar w:fldCharType="end"/>
      </w:r>
    </w:p>
    <w:p w14:paraId="2F192DAD">
      <w:pPr>
        <w:pStyle w:val="13"/>
        <w:tabs>
          <w:tab w:val="right" w:leader="dot" w:pos="9412"/>
          <w:tab w:val="clear" w:pos="1260"/>
          <w:tab w:val="clear" w:pos="1685"/>
          <w:tab w:val="clear" w:pos="8400"/>
        </w:tabs>
        <w:spacing w:line="480" w:lineRule="auto"/>
        <w:ind w:firstLine="210"/>
        <w:rPr>
          <w:rFonts w:ascii="宋体" w:hAnsi="宋体" w:cs="华文中宋"/>
        </w:rPr>
      </w:pPr>
      <w:r>
        <w:fldChar w:fldCharType="begin"/>
      </w:r>
      <w:r>
        <w:instrText xml:space="preserve"> HYPERLINK \l "_Toc9785" </w:instrText>
      </w:r>
      <w:r>
        <w:fldChar w:fldCharType="separate"/>
      </w:r>
      <w:r>
        <w:rPr>
          <w:rFonts w:hint="eastAsia" w:ascii="宋体" w:hAnsi="宋体" w:cs="华文中宋"/>
        </w:rPr>
        <w:t>第六篇  合同（主要条款）</w:t>
      </w:r>
      <w:r>
        <w:rPr>
          <w:rFonts w:hint="eastAsia" w:ascii="宋体" w:hAnsi="宋体" w:cs="华文中宋"/>
        </w:rPr>
        <w:fldChar w:fldCharType="end"/>
      </w:r>
    </w:p>
    <w:p w14:paraId="521B8AD5">
      <w:pPr>
        <w:pStyle w:val="13"/>
        <w:tabs>
          <w:tab w:val="right" w:leader="dot" w:pos="9412"/>
          <w:tab w:val="clear" w:pos="1260"/>
          <w:tab w:val="clear" w:pos="1685"/>
          <w:tab w:val="clear" w:pos="8400"/>
        </w:tabs>
        <w:spacing w:line="480" w:lineRule="auto"/>
        <w:ind w:firstLine="210"/>
        <w:rPr>
          <w:rFonts w:ascii="宋体" w:hAnsi="宋体" w:cs="华文中宋"/>
          <w:sz w:val="32"/>
        </w:rPr>
        <w:sectPr>
          <w:pgSz w:w="11907" w:h="16840"/>
          <w:pgMar w:top="1134" w:right="1191" w:bottom="1134" w:left="1304" w:header="964" w:footer="992" w:gutter="0"/>
          <w:pgNumType w:fmt="numberInDash" w:start="1"/>
          <w:cols w:space="720" w:num="1"/>
          <w:docGrid w:linePitch="312" w:charSpace="0"/>
        </w:sectPr>
      </w:pPr>
      <w:r>
        <w:fldChar w:fldCharType="begin"/>
      </w:r>
      <w:r>
        <w:instrText xml:space="preserve"> HYPERLINK \l "_Toc24400" </w:instrText>
      </w:r>
      <w:r>
        <w:fldChar w:fldCharType="separate"/>
      </w:r>
      <w:r>
        <w:rPr>
          <w:rFonts w:hint="eastAsia" w:ascii="宋体" w:hAnsi="宋体" w:cs="华文中宋"/>
        </w:rPr>
        <w:t>第七篇  投标文件格式</w:t>
      </w:r>
      <w:r>
        <w:rPr>
          <w:rFonts w:hint="eastAsia" w:ascii="宋体" w:hAnsi="宋体" w:cs="华文中宋"/>
        </w:rPr>
        <w:fldChar w:fldCharType="end"/>
      </w:r>
      <w:r>
        <w:rPr>
          <w:rFonts w:hint="eastAsia" w:ascii="宋体" w:hAnsi="宋体" w:cs="华文中宋"/>
        </w:rPr>
        <w:fldChar w:fldCharType="end"/>
      </w:r>
    </w:p>
    <w:p w14:paraId="16F455F2">
      <w:pPr>
        <w:pStyle w:val="2"/>
        <w:tabs>
          <w:tab w:val="left" w:pos="1530"/>
        </w:tabs>
        <w:spacing w:beforeLines="0" w:afterLines="0" w:line="360" w:lineRule="auto"/>
        <w:rPr>
          <w:rFonts w:ascii="黑体" w:hAnsi="黑体" w:cs="华文中宋"/>
          <w:sz w:val="32"/>
          <w:szCs w:val="32"/>
        </w:rPr>
      </w:pPr>
      <w:bookmarkStart w:id="3" w:name="_Toc1095"/>
      <w:bookmarkStart w:id="4" w:name="_Toc465084018"/>
    </w:p>
    <w:p w14:paraId="5113683D">
      <w:pPr>
        <w:pStyle w:val="2"/>
        <w:tabs>
          <w:tab w:val="left" w:pos="1530"/>
        </w:tabs>
        <w:spacing w:beforeLines="0" w:afterLines="0" w:line="360" w:lineRule="auto"/>
        <w:rPr>
          <w:rFonts w:ascii="黑体" w:hAnsi="黑体" w:cs="华文中宋"/>
          <w:sz w:val="32"/>
          <w:szCs w:val="32"/>
        </w:rPr>
      </w:pPr>
      <w:r>
        <w:rPr>
          <w:rFonts w:hint="eastAsia" w:ascii="黑体" w:hAnsi="黑体" w:cs="华文中宋"/>
          <w:sz w:val="32"/>
          <w:szCs w:val="32"/>
          <w:lang w:val="en-US" w:eastAsia="zh-CN"/>
        </w:rPr>
        <w:t>第一篇</w:t>
      </w:r>
      <w:r>
        <w:rPr>
          <w:rFonts w:hint="eastAsia" w:ascii="黑体" w:hAnsi="黑体" w:cs="华文中宋"/>
          <w:sz w:val="32"/>
          <w:szCs w:val="32"/>
        </w:rPr>
        <w:t xml:space="preserve"> 投标邀请书</w:t>
      </w:r>
      <w:bookmarkEnd w:id="3"/>
      <w:bookmarkEnd w:id="4"/>
    </w:p>
    <w:p w14:paraId="5B65736B">
      <w:pPr>
        <w:spacing w:line="500" w:lineRule="exact"/>
        <w:jc w:val="left"/>
        <w:outlineLvl w:val="0"/>
        <w:rPr>
          <w:rFonts w:ascii="仿宋" w:hAnsi="仿宋" w:eastAsia="仿宋" w:cs="华文中宋"/>
          <w:sz w:val="24"/>
        </w:rPr>
      </w:pPr>
      <w:r>
        <w:rPr>
          <w:rFonts w:hint="eastAsia" w:ascii="仿宋" w:hAnsi="仿宋" w:eastAsia="仿宋" w:cs="华文中宋"/>
          <w:sz w:val="24"/>
        </w:rPr>
        <w:t xml:space="preserve">    重庆两江新区物业管理有限公司（以下简称“两江物业”，即为采购人）现有</w:t>
      </w:r>
      <w:r>
        <w:rPr>
          <w:rFonts w:hint="eastAsia" w:ascii="仿宋" w:hAnsi="仿宋" w:eastAsia="仿宋" w:cs="华文中宋"/>
          <w:sz w:val="24"/>
          <w:lang w:val="en-US" w:eastAsia="zh-CN"/>
        </w:rPr>
        <w:t xml:space="preserve"> </w:t>
      </w:r>
      <w:r>
        <w:rPr>
          <w:rFonts w:hint="eastAsia" w:ascii="仿宋" w:hAnsi="仿宋" w:eastAsia="仿宋" w:cs="华文中宋"/>
          <w:sz w:val="24"/>
          <w:u w:val="single"/>
          <w:lang w:val="en-US" w:eastAsia="zh-CN"/>
        </w:rPr>
        <w:t>智能产业园周边环境整治—渝冠大道企业配套一期（停车场工程）</w:t>
      </w:r>
      <w:r>
        <w:rPr>
          <w:rFonts w:hint="eastAsia" w:ascii="仿宋" w:hAnsi="仿宋" w:eastAsia="仿宋" w:cs="仿宋"/>
          <w:color w:val="000000" w:themeColor="text1"/>
          <w:sz w:val="24"/>
          <w:u w:val="single"/>
        </w:rPr>
        <w:t>水泥稳定级配碎石</w:t>
      </w:r>
      <w:r>
        <w:rPr>
          <w:rFonts w:hint="eastAsia" w:ascii="仿宋" w:hAnsi="仿宋" w:eastAsia="仿宋" w:cs="华文中宋"/>
          <w:sz w:val="24"/>
          <w:u w:val="single"/>
          <w:lang w:val="en-US" w:eastAsia="zh-CN"/>
        </w:rPr>
        <w:t xml:space="preserve">采购 </w:t>
      </w:r>
      <w:r>
        <w:rPr>
          <w:rFonts w:hint="eastAsia" w:ascii="仿宋" w:hAnsi="仿宋" w:eastAsia="仿宋" w:cs="华文中宋"/>
          <w:color w:val="000000" w:themeColor="text1"/>
          <w:sz w:val="24"/>
        </w:rPr>
        <w:t>需求，现需进行招采，欢迎符合资格的单位参加竞标。</w:t>
      </w:r>
    </w:p>
    <w:p w14:paraId="727A12BE">
      <w:pPr>
        <w:pStyle w:val="3"/>
        <w:numPr>
          <w:ilvl w:val="0"/>
          <w:numId w:val="1"/>
        </w:numPr>
        <w:spacing w:line="460" w:lineRule="exact"/>
        <w:rPr>
          <w:rFonts w:cs="华文中宋"/>
          <w:color w:val="000000" w:themeColor="text1"/>
          <w:sz w:val="24"/>
        </w:rPr>
      </w:pPr>
      <w:bookmarkStart w:id="5" w:name="_Toc465084019"/>
      <w:r>
        <w:rPr>
          <w:rFonts w:hint="eastAsia" w:cs="华文中宋"/>
          <w:color w:val="000000" w:themeColor="text1"/>
          <w:sz w:val="24"/>
        </w:rPr>
        <w:t>招采项目内容</w:t>
      </w:r>
      <w:bookmarkEnd w:id="5"/>
    </w:p>
    <w:tbl>
      <w:tblPr>
        <w:tblStyle w:val="15"/>
        <w:tblW w:w="9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1"/>
        <w:gridCol w:w="1425"/>
        <w:gridCol w:w="1395"/>
        <w:gridCol w:w="1440"/>
        <w:gridCol w:w="990"/>
        <w:gridCol w:w="1242"/>
      </w:tblGrid>
      <w:tr w14:paraId="780CC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2741" w:type="dxa"/>
            <w:vAlign w:val="center"/>
          </w:tcPr>
          <w:p w14:paraId="7D4C10B3">
            <w:pPr>
              <w:rPr>
                <w:rFonts w:ascii="仿宋" w:hAnsi="仿宋" w:eastAsia="仿宋" w:cs="华文中宋"/>
                <w:color w:val="000000" w:themeColor="text1"/>
                <w:sz w:val="21"/>
                <w:szCs w:val="21"/>
              </w:rPr>
            </w:pPr>
            <w:r>
              <w:rPr>
                <w:rFonts w:hint="eastAsia"/>
                <w:color w:val="000000" w:themeColor="text1"/>
              </w:rPr>
              <w:t xml:space="preserve"> </w:t>
            </w:r>
            <w:r>
              <w:rPr>
                <w:rFonts w:hint="eastAsia"/>
                <w:color w:val="000000" w:themeColor="text1"/>
                <w:lang w:val="en-US" w:eastAsia="zh-CN"/>
              </w:rPr>
              <w:t xml:space="preserve">       </w:t>
            </w:r>
            <w:r>
              <w:rPr>
                <w:rFonts w:hint="eastAsia" w:ascii="仿宋" w:hAnsi="仿宋" w:eastAsia="仿宋" w:cs="华文中宋"/>
                <w:color w:val="000000" w:themeColor="text1"/>
                <w:sz w:val="21"/>
                <w:szCs w:val="21"/>
              </w:rPr>
              <w:t>项目名称</w:t>
            </w:r>
          </w:p>
        </w:tc>
        <w:tc>
          <w:tcPr>
            <w:tcW w:w="1425" w:type="dxa"/>
            <w:vAlign w:val="center"/>
          </w:tcPr>
          <w:p w14:paraId="113D59DC">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规格</w:t>
            </w:r>
            <w:r>
              <w:rPr>
                <w:rFonts w:hint="eastAsia" w:ascii="仿宋" w:hAnsi="仿宋" w:eastAsia="仿宋" w:cs="华文中宋"/>
                <w:color w:val="000000" w:themeColor="text1"/>
                <w:sz w:val="21"/>
                <w:szCs w:val="21"/>
                <w:lang w:val="en-US" w:eastAsia="zh-CN"/>
              </w:rPr>
              <w:t>/</w:t>
            </w:r>
            <w:r>
              <w:rPr>
                <w:rFonts w:hint="eastAsia" w:ascii="仿宋" w:hAnsi="仿宋" w:eastAsia="仿宋" w:cs="华文中宋"/>
                <w:color w:val="000000" w:themeColor="text1"/>
                <w:sz w:val="21"/>
                <w:szCs w:val="21"/>
              </w:rPr>
              <w:t>型号</w:t>
            </w:r>
          </w:p>
          <w:p w14:paraId="4FAC0B7F">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lang w:val="en-US" w:eastAsia="zh-CN"/>
              </w:rPr>
              <w:t>/参数等</w:t>
            </w:r>
            <w:r>
              <w:rPr>
                <w:rFonts w:hint="eastAsia" w:ascii="仿宋" w:hAnsi="仿宋" w:eastAsia="仿宋" w:cs="华文中宋"/>
                <w:color w:val="000000" w:themeColor="text1"/>
                <w:sz w:val="21"/>
                <w:szCs w:val="21"/>
              </w:rPr>
              <w:t>要求</w:t>
            </w:r>
          </w:p>
        </w:tc>
        <w:tc>
          <w:tcPr>
            <w:tcW w:w="1395" w:type="dxa"/>
            <w:vAlign w:val="center"/>
          </w:tcPr>
          <w:p w14:paraId="354686A8">
            <w:pPr>
              <w:pStyle w:val="8"/>
              <w:spacing w:line="240" w:lineRule="atLeast"/>
              <w:ind w:left="0"/>
              <w:jc w:val="center"/>
              <w:outlineLvl w:val="0"/>
              <w:rPr>
                <w:rFonts w:hint="eastAsia" w:ascii="仿宋" w:hAnsi="仿宋" w:eastAsia="仿宋" w:cs="华文中宋"/>
                <w:color w:val="000000" w:themeColor="text1"/>
                <w:sz w:val="21"/>
                <w:szCs w:val="21"/>
                <w:lang w:val="en-US" w:eastAsia="zh-CN"/>
              </w:rPr>
            </w:pPr>
            <w:r>
              <w:rPr>
                <w:rFonts w:hint="eastAsia" w:ascii="仿宋" w:hAnsi="仿宋" w:eastAsia="仿宋" w:cs="华文中宋"/>
                <w:color w:val="000000" w:themeColor="text1"/>
                <w:sz w:val="21"/>
                <w:szCs w:val="21"/>
              </w:rPr>
              <w:t>不含税</w:t>
            </w:r>
            <w:r>
              <w:rPr>
                <w:rFonts w:hint="eastAsia" w:ascii="仿宋" w:hAnsi="仿宋" w:eastAsia="仿宋" w:cs="华文中宋"/>
                <w:color w:val="000000" w:themeColor="text1"/>
                <w:sz w:val="21"/>
                <w:szCs w:val="21"/>
                <w:lang w:val="en-US" w:eastAsia="zh-CN"/>
              </w:rPr>
              <w:t>总价</w:t>
            </w:r>
          </w:p>
          <w:p w14:paraId="7DCDB13B">
            <w:pPr>
              <w:pStyle w:val="8"/>
              <w:spacing w:line="240" w:lineRule="atLeast"/>
              <w:ind w:left="0"/>
              <w:jc w:val="center"/>
              <w:outlineLvl w:val="0"/>
              <w:rPr>
                <w:rFonts w:hint="eastAsia"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最高限价</w:t>
            </w:r>
          </w:p>
          <w:p w14:paraId="3170F2A7">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（元）</w:t>
            </w:r>
          </w:p>
        </w:tc>
        <w:tc>
          <w:tcPr>
            <w:tcW w:w="1440" w:type="dxa"/>
            <w:vAlign w:val="center"/>
          </w:tcPr>
          <w:p w14:paraId="01B38DFF">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投标保证金</w:t>
            </w:r>
          </w:p>
          <w:p w14:paraId="3555D809">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（元）</w:t>
            </w:r>
          </w:p>
        </w:tc>
        <w:tc>
          <w:tcPr>
            <w:tcW w:w="990" w:type="dxa"/>
          </w:tcPr>
          <w:p w14:paraId="0A21F2F2">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中标人</w:t>
            </w:r>
          </w:p>
          <w:p w14:paraId="4DD6B4C3">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数量</w:t>
            </w:r>
          </w:p>
        </w:tc>
        <w:tc>
          <w:tcPr>
            <w:tcW w:w="1242" w:type="dxa"/>
            <w:vAlign w:val="center"/>
          </w:tcPr>
          <w:p w14:paraId="6D3EBE4B">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备 注</w:t>
            </w:r>
          </w:p>
        </w:tc>
      </w:tr>
      <w:tr w14:paraId="11B81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2741" w:type="dxa"/>
            <w:vAlign w:val="center"/>
          </w:tcPr>
          <w:p w14:paraId="1FB08269">
            <w:pPr>
              <w:pStyle w:val="5"/>
              <w:spacing w:line="240" w:lineRule="atLeast"/>
              <w:ind w:firstLine="0"/>
              <w:jc w:val="left"/>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kern w:val="2"/>
                <w:sz w:val="21"/>
                <w:szCs w:val="21"/>
                <w:lang w:val="en-US" w:eastAsia="zh-CN" w:bidi="ar-SA"/>
              </w:rPr>
              <w:t>智能产业园周边环境整治—渝冠大道企业配套一期（停车场工程）水泥稳定级配碎石采购</w:t>
            </w:r>
          </w:p>
        </w:tc>
        <w:tc>
          <w:tcPr>
            <w:tcW w:w="1425" w:type="dxa"/>
            <w:vAlign w:val="center"/>
          </w:tcPr>
          <w:p w14:paraId="1F23AEF0">
            <w:pPr>
              <w:pStyle w:val="8"/>
              <w:spacing w:line="240" w:lineRule="atLeast"/>
              <w:ind w:left="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具体详见</w:t>
            </w:r>
          </w:p>
          <w:p w14:paraId="30CBAD14">
            <w:pPr>
              <w:pStyle w:val="8"/>
              <w:spacing w:line="240" w:lineRule="atLeast"/>
              <w:ind w:left="0"/>
              <w:jc w:val="center"/>
              <w:outlineLvl w:val="0"/>
              <w:rPr>
                <w:rFonts w:ascii="仿宋" w:hAnsi="仿宋" w:eastAsia="仿宋" w:cs="华文中宋"/>
                <w:color w:val="000000" w:themeColor="text1"/>
                <w:sz w:val="21"/>
                <w:szCs w:val="21"/>
                <w:highlight w:val="yellow"/>
              </w:rPr>
            </w:pPr>
            <w:r>
              <w:rPr>
                <w:rFonts w:hint="eastAsia" w:ascii="仿宋" w:hAnsi="仿宋" w:eastAsia="仿宋" w:cs="华文中宋"/>
                <w:color w:val="000000" w:themeColor="text1"/>
                <w:sz w:val="21"/>
                <w:szCs w:val="21"/>
              </w:rPr>
              <w:t>第二篇</w:t>
            </w:r>
          </w:p>
        </w:tc>
        <w:tc>
          <w:tcPr>
            <w:tcW w:w="1395" w:type="dxa"/>
            <w:vAlign w:val="center"/>
          </w:tcPr>
          <w:p w14:paraId="567E47C7">
            <w:pPr>
              <w:pStyle w:val="5"/>
              <w:spacing w:line="400" w:lineRule="exact"/>
              <w:ind w:firstLine="0"/>
              <w:jc w:val="center"/>
              <w:outlineLvl w:val="0"/>
              <w:rPr>
                <w:rFonts w:hint="default" w:ascii="仿宋" w:hAnsi="仿宋" w:eastAsia="仿宋" w:cs="华文中宋"/>
                <w:color w:val="000000" w:themeColor="text1"/>
                <w:sz w:val="21"/>
                <w:szCs w:val="21"/>
                <w:lang w:val="en-US" w:eastAsia="zh-CN"/>
              </w:rPr>
            </w:pPr>
            <w:r>
              <w:rPr>
                <w:rFonts w:hint="eastAsia" w:ascii="仿宋" w:hAnsi="仿宋" w:eastAsia="仿宋" w:cs="华文中宋"/>
                <w:color w:val="000000" w:themeColor="text1"/>
                <w:sz w:val="21"/>
                <w:szCs w:val="21"/>
                <w:lang w:val="en-US" w:eastAsia="zh-CN"/>
              </w:rPr>
              <w:t xml:space="preserve">692643.75 </w:t>
            </w:r>
          </w:p>
        </w:tc>
        <w:tc>
          <w:tcPr>
            <w:tcW w:w="1440" w:type="dxa"/>
            <w:vAlign w:val="center"/>
          </w:tcPr>
          <w:p w14:paraId="73984F59">
            <w:pPr>
              <w:pStyle w:val="5"/>
              <w:spacing w:line="400" w:lineRule="exact"/>
              <w:ind w:firstLine="0"/>
              <w:jc w:val="center"/>
              <w:outlineLvl w:val="0"/>
              <w:rPr>
                <w:rFonts w:hint="default" w:ascii="仿宋" w:hAnsi="仿宋" w:eastAsia="仿宋" w:cs="华文中宋"/>
                <w:color w:val="000000" w:themeColor="text1"/>
                <w:sz w:val="21"/>
                <w:szCs w:val="21"/>
                <w:lang w:val="en-US" w:eastAsia="zh-CN"/>
              </w:rPr>
            </w:pPr>
            <w:r>
              <w:rPr>
                <w:rFonts w:hint="eastAsia" w:ascii="仿宋" w:hAnsi="仿宋" w:eastAsia="仿宋" w:cs="华文中宋"/>
                <w:color w:val="000000" w:themeColor="text1"/>
                <w:sz w:val="21"/>
                <w:szCs w:val="21"/>
                <w:lang w:val="en-US" w:eastAsia="zh-CN"/>
              </w:rPr>
              <w:t>10000</w:t>
            </w:r>
          </w:p>
        </w:tc>
        <w:tc>
          <w:tcPr>
            <w:tcW w:w="990" w:type="dxa"/>
            <w:vAlign w:val="center"/>
          </w:tcPr>
          <w:p w14:paraId="2CD5AC3E">
            <w:pPr>
              <w:pStyle w:val="5"/>
              <w:spacing w:line="400" w:lineRule="exact"/>
              <w:ind w:firstLine="0"/>
              <w:jc w:val="center"/>
              <w:outlineLvl w:val="0"/>
              <w:rPr>
                <w:rFonts w:ascii="仿宋" w:hAnsi="仿宋" w:eastAsia="仿宋" w:cs="华文中宋"/>
                <w:color w:val="000000" w:themeColor="text1"/>
                <w:sz w:val="21"/>
                <w:szCs w:val="21"/>
              </w:rPr>
            </w:pPr>
            <w:r>
              <w:rPr>
                <w:rFonts w:hint="eastAsia" w:ascii="仿宋" w:hAnsi="仿宋" w:eastAsia="仿宋" w:cs="华文中宋"/>
                <w:color w:val="000000" w:themeColor="text1"/>
                <w:sz w:val="21"/>
                <w:szCs w:val="21"/>
              </w:rPr>
              <w:t>1</w:t>
            </w:r>
          </w:p>
        </w:tc>
        <w:tc>
          <w:tcPr>
            <w:tcW w:w="1242" w:type="dxa"/>
            <w:vAlign w:val="center"/>
          </w:tcPr>
          <w:p w14:paraId="748344F7">
            <w:pPr>
              <w:pStyle w:val="5"/>
              <w:spacing w:line="400" w:lineRule="exact"/>
              <w:ind w:left="0" w:leftChars="0" w:firstLine="0" w:firstLineChars="0"/>
              <w:jc w:val="left"/>
              <w:outlineLvl w:val="0"/>
              <w:rPr>
                <w:rFonts w:hint="default" w:ascii="仿宋" w:hAnsi="仿宋" w:eastAsia="仿宋" w:cs="华文中宋"/>
                <w:color w:val="000000" w:themeColor="text1"/>
                <w:sz w:val="21"/>
                <w:szCs w:val="21"/>
                <w:lang w:val="en-US" w:eastAsia="zh-CN"/>
              </w:rPr>
            </w:pPr>
          </w:p>
        </w:tc>
      </w:tr>
    </w:tbl>
    <w:p w14:paraId="4E2B4CB7">
      <w:pPr>
        <w:pStyle w:val="3"/>
        <w:spacing w:line="500" w:lineRule="exact"/>
        <w:ind w:firstLine="600" w:firstLineChars="250"/>
        <w:rPr>
          <w:rFonts w:cs="华文中宋"/>
          <w:color w:val="000000" w:themeColor="text1"/>
          <w:sz w:val="24"/>
        </w:rPr>
      </w:pPr>
      <w:bookmarkStart w:id="6" w:name="_Toc465084021"/>
      <w:r>
        <w:rPr>
          <w:rFonts w:hint="eastAsia" w:cs="华文中宋"/>
          <w:color w:val="000000" w:themeColor="text1"/>
          <w:sz w:val="24"/>
          <w:lang w:val="en-US" w:eastAsia="zh-CN"/>
        </w:rPr>
        <w:t>二</w:t>
      </w:r>
      <w:r>
        <w:rPr>
          <w:rFonts w:hint="eastAsia" w:cs="华文中宋"/>
          <w:color w:val="000000" w:themeColor="text1"/>
          <w:sz w:val="24"/>
        </w:rPr>
        <w:t>、投标人资格要求</w:t>
      </w:r>
      <w:bookmarkEnd w:id="6"/>
    </w:p>
    <w:p w14:paraId="442CF1D3">
      <w:pPr>
        <w:spacing w:line="500" w:lineRule="exact"/>
        <w:ind w:firstLine="480" w:firstLineChars="200"/>
        <w:rPr>
          <w:rFonts w:hint="eastAsia" w:ascii="仿宋" w:hAnsi="仿宋" w:eastAsia="仿宋" w:cs="仿宋"/>
          <w:sz w:val="24"/>
          <w:shd w:val="clear" w:color="auto" w:fill="FFFFFF"/>
        </w:rPr>
      </w:pPr>
      <w:bookmarkStart w:id="7" w:name="_Toc465084022"/>
      <w:r>
        <w:rPr>
          <w:rFonts w:hint="eastAsia" w:ascii="仿宋" w:hAnsi="仿宋" w:eastAsia="仿宋" w:cs="仿宋"/>
          <w:sz w:val="24"/>
          <w:shd w:val="clear" w:color="auto" w:fill="FFFFFF"/>
        </w:rPr>
        <w:t>（一）具有独立</w:t>
      </w:r>
      <w:r>
        <w:rPr>
          <w:rFonts w:hint="eastAsia" w:ascii="仿宋" w:hAnsi="仿宋" w:eastAsia="仿宋" w:cs="仿宋"/>
          <w:sz w:val="24"/>
          <w:shd w:val="clear" w:color="auto" w:fill="FFFFFF"/>
          <w:lang w:val="en-US" w:eastAsia="zh-CN"/>
        </w:rPr>
        <w:t>承担民事责任能力</w:t>
      </w:r>
      <w:r>
        <w:rPr>
          <w:rFonts w:hint="eastAsia" w:ascii="仿宋" w:hAnsi="仿宋" w:eastAsia="仿宋" w:cs="仿宋"/>
          <w:sz w:val="24"/>
          <w:shd w:val="clear" w:color="auto" w:fill="FFFFFF"/>
        </w:rPr>
        <w:t xml:space="preserve">； </w:t>
      </w:r>
    </w:p>
    <w:p w14:paraId="25575D74">
      <w:pPr>
        <w:spacing w:line="500" w:lineRule="exact"/>
        <w:ind w:firstLine="720" w:firstLineChars="300"/>
        <w:rPr>
          <w:rFonts w:hint="default" w:ascii="仿宋" w:hAnsi="仿宋" w:eastAsia="仿宋" w:cs="仿宋"/>
          <w:sz w:val="24"/>
          <w:shd w:val="clear" w:color="auto" w:fill="FFFFFF"/>
          <w:lang w:val="en-US" w:eastAsia="zh-CN"/>
        </w:rPr>
      </w:pPr>
      <w:r>
        <w:rPr>
          <w:rFonts w:hint="eastAsia" w:ascii="仿宋" w:hAnsi="仿宋" w:eastAsia="仿宋" w:cs="仿宋"/>
          <w:sz w:val="24"/>
          <w:shd w:val="clear" w:color="auto" w:fill="FFFFFF"/>
        </w:rPr>
        <w:t>注：提供营业执</w:t>
      </w:r>
      <w:r>
        <w:rPr>
          <w:rFonts w:hint="eastAsia" w:ascii="仿宋" w:hAnsi="仿宋" w:eastAsia="仿宋" w:cs="仿宋"/>
          <w:sz w:val="24"/>
          <w:shd w:val="clear" w:color="auto" w:fill="FFFFFF"/>
          <w:lang w:val="en-US" w:eastAsia="zh-CN"/>
        </w:rPr>
        <w:t>复印件</w:t>
      </w:r>
    </w:p>
    <w:p w14:paraId="6B1054FF">
      <w:pPr>
        <w:numPr>
          <w:ilvl w:val="0"/>
          <w:numId w:val="2"/>
        </w:numPr>
        <w:snapToGrid w:val="0"/>
        <w:spacing w:line="500" w:lineRule="exact"/>
        <w:ind w:firstLine="480" w:firstLineChars="200"/>
        <w:rPr>
          <w:rFonts w:hint="eastAsia" w:ascii="仿宋" w:hAnsi="仿宋" w:eastAsia="仿宋" w:cs="仿宋"/>
          <w:sz w:val="24"/>
          <w:shd w:val="clear" w:color="auto" w:fill="FFFFFF"/>
        </w:rPr>
      </w:pPr>
      <w:r>
        <w:rPr>
          <w:rFonts w:hint="eastAsia" w:ascii="仿宋" w:hAnsi="仿宋" w:eastAsia="仿宋" w:cs="仿宋"/>
          <w:sz w:val="24"/>
          <w:shd w:val="clear" w:color="auto" w:fill="FFFFFF"/>
        </w:rPr>
        <w:t>具有履行合同所必需的设备和专业技术能力；</w:t>
      </w:r>
      <w:r>
        <w:rPr>
          <w:rFonts w:hint="eastAsia" w:ascii="仿宋" w:hAnsi="仿宋" w:eastAsia="仿宋" w:cs="华文中宋"/>
          <w:sz w:val="24"/>
        </w:rPr>
        <w:t>参加本次采购活动前三年内，在经营活动中没有重大违法记录</w:t>
      </w:r>
      <w:r>
        <w:rPr>
          <w:rFonts w:hint="eastAsia" w:ascii="仿宋" w:hAnsi="仿宋" w:eastAsia="仿宋" w:cs="仿宋"/>
          <w:sz w:val="24"/>
          <w:shd w:val="clear" w:color="auto" w:fill="FFFFFF"/>
        </w:rPr>
        <w:t>。</w:t>
      </w:r>
    </w:p>
    <w:p w14:paraId="7377C799">
      <w:pPr>
        <w:numPr>
          <w:ilvl w:val="0"/>
          <w:numId w:val="0"/>
        </w:numPr>
        <w:snapToGrid w:val="0"/>
        <w:spacing w:line="500" w:lineRule="exact"/>
        <w:ind w:firstLine="480" w:firstLineChars="200"/>
        <w:rPr>
          <w:rFonts w:hint="eastAsia" w:ascii="仿宋" w:hAnsi="仿宋" w:eastAsia="仿宋" w:cs="仿宋"/>
          <w:sz w:val="24"/>
          <w:shd w:val="clear" w:color="auto" w:fill="FFFFFF"/>
        </w:rPr>
      </w:pPr>
      <w:r>
        <w:rPr>
          <w:rFonts w:hint="eastAsia" w:ascii="仿宋" w:hAnsi="仿宋" w:eastAsia="仿宋" w:cs="仿宋"/>
          <w:sz w:val="24"/>
          <w:shd w:val="clear" w:color="auto" w:fill="FFFFFF"/>
          <w:lang w:val="en-US" w:eastAsia="zh-CN"/>
        </w:rPr>
        <w:t>注：</w:t>
      </w:r>
      <w:r>
        <w:rPr>
          <w:rFonts w:hint="eastAsia" w:ascii="仿宋" w:hAnsi="仿宋" w:eastAsia="仿宋" w:cs="仿宋"/>
          <w:sz w:val="24"/>
          <w:shd w:val="clear" w:color="auto" w:fill="FFFFFF"/>
        </w:rPr>
        <w:t>提供书面声明（格式，见附件）</w:t>
      </w:r>
    </w:p>
    <w:p w14:paraId="5F603560">
      <w:pPr>
        <w:pStyle w:val="3"/>
        <w:spacing w:line="460" w:lineRule="exact"/>
        <w:ind w:firstLine="600" w:firstLineChars="250"/>
        <w:rPr>
          <w:rFonts w:cs="华文中宋"/>
          <w:sz w:val="24"/>
        </w:rPr>
      </w:pPr>
      <w:r>
        <w:rPr>
          <w:rFonts w:hint="eastAsia" w:cs="华文中宋"/>
          <w:sz w:val="24"/>
          <w:lang w:val="en-US" w:eastAsia="zh-CN"/>
        </w:rPr>
        <w:t>三</w:t>
      </w:r>
      <w:r>
        <w:rPr>
          <w:rFonts w:hint="eastAsia" w:cs="华文中宋"/>
          <w:sz w:val="24"/>
        </w:rPr>
        <w:t>、投标、开标有关说明</w:t>
      </w:r>
      <w:bookmarkEnd w:id="7"/>
    </w:p>
    <w:p w14:paraId="25F84CD8">
      <w:pPr>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（一）凡有意参加投标的供应商，请到</w:t>
      </w:r>
      <w:r>
        <w:rPr>
          <w:rFonts w:hint="eastAsia" w:ascii="仿宋" w:hAnsi="仿宋" w:eastAsia="仿宋" w:cs="华文中宋"/>
          <w:color w:val="000000" w:themeColor="text1"/>
          <w:sz w:val="24"/>
          <w:lang w:val="zh-CN" w:eastAsia="zh-CN"/>
        </w:rPr>
        <w:t>重庆市公共资源交易网（两江新区）（https://www.cqggzy.com/liangjiangweb/）、重庆两江新区开发投资集团有限公司官网</w:t>
      </w:r>
      <w:r>
        <w:rPr>
          <w:rFonts w:hint="eastAsia" w:ascii="仿宋" w:hAnsi="仿宋" w:eastAsia="仿宋" w:cs="华文中宋"/>
          <w:color w:val="000000" w:themeColor="text1"/>
          <w:sz w:val="24"/>
          <w:lang w:val="en-US" w:eastAsia="zh-CN"/>
        </w:rPr>
        <w:t>（https://cqljjt.com/）-公示公告中</w:t>
      </w:r>
      <w:r>
        <w:rPr>
          <w:rFonts w:hint="eastAsia" w:ascii="仿宋" w:hAnsi="仿宋" w:eastAsia="仿宋" w:cs="华文中宋"/>
          <w:color w:val="000000" w:themeColor="text1"/>
          <w:sz w:val="24"/>
        </w:rPr>
        <w:t>下下载本项目招采比选文件、补遗等开标前公布的所有项目资料，无论投标人下载与否，均视为已知晓所有招标内容。</w:t>
      </w:r>
    </w:p>
    <w:p w14:paraId="554846AA">
      <w:pPr>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（二）招采公告期限：从发布公告起</w:t>
      </w:r>
      <w:r>
        <w:rPr>
          <w:rFonts w:hint="eastAsia" w:ascii="仿宋" w:hAnsi="仿宋" w:eastAsia="仿宋" w:cs="华文中宋"/>
          <w:color w:val="000000" w:themeColor="text1"/>
          <w:sz w:val="24"/>
          <w:u w:val="none"/>
        </w:rPr>
        <w:t>至</w:t>
      </w:r>
      <w:r>
        <w:rPr>
          <w:rFonts w:hint="eastAsia" w:ascii="仿宋" w:hAnsi="仿宋" w:eastAsia="仿宋" w:cs="华文中宋"/>
          <w:color w:val="000000" w:themeColor="text1"/>
          <w:sz w:val="24"/>
          <w:u w:val="single"/>
        </w:rPr>
        <w:t>202</w:t>
      </w:r>
      <w:r>
        <w:rPr>
          <w:rFonts w:hint="eastAsia" w:ascii="仿宋" w:hAnsi="仿宋" w:eastAsia="仿宋" w:cs="华文中宋"/>
          <w:color w:val="000000" w:themeColor="text1"/>
          <w:sz w:val="24"/>
          <w:u w:val="single"/>
          <w:lang w:val="en-US" w:eastAsia="zh-CN"/>
        </w:rPr>
        <w:t>6</w:t>
      </w:r>
      <w:r>
        <w:rPr>
          <w:rFonts w:hint="eastAsia" w:ascii="仿宋" w:hAnsi="仿宋" w:eastAsia="仿宋" w:cs="华文中宋"/>
          <w:color w:val="000000" w:themeColor="text1"/>
          <w:sz w:val="24"/>
          <w:u w:val="single"/>
        </w:rPr>
        <w:t>年</w:t>
      </w:r>
      <w:r>
        <w:rPr>
          <w:rFonts w:hint="eastAsia" w:ascii="仿宋" w:hAnsi="仿宋" w:eastAsia="仿宋" w:cs="华文中宋"/>
          <w:color w:val="000000" w:themeColor="text1"/>
          <w:sz w:val="24"/>
          <w:u w:val="single"/>
          <w:lang w:val="en-US" w:eastAsia="zh-CN"/>
        </w:rPr>
        <w:t>4</w:t>
      </w:r>
      <w:r>
        <w:rPr>
          <w:rFonts w:hint="eastAsia" w:ascii="仿宋" w:hAnsi="仿宋" w:eastAsia="仿宋" w:cs="华文中宋"/>
          <w:color w:val="000000" w:themeColor="text1"/>
          <w:sz w:val="24"/>
          <w:u w:val="single"/>
        </w:rPr>
        <w:t>月</w:t>
      </w:r>
      <w:r>
        <w:rPr>
          <w:rFonts w:hint="eastAsia" w:ascii="仿宋" w:hAnsi="仿宋" w:eastAsia="仿宋" w:cs="华文中宋"/>
          <w:color w:val="000000" w:themeColor="text1"/>
          <w:sz w:val="24"/>
          <w:u w:val="single"/>
          <w:lang w:val="en-US" w:eastAsia="zh-CN"/>
        </w:rPr>
        <w:t>8</w:t>
      </w:r>
      <w:r>
        <w:rPr>
          <w:rFonts w:hint="eastAsia" w:ascii="仿宋" w:hAnsi="仿宋" w:eastAsia="仿宋" w:cs="华文中宋"/>
          <w:color w:val="000000" w:themeColor="text1"/>
          <w:sz w:val="24"/>
          <w:u w:val="single"/>
        </w:rPr>
        <w:t>日</w:t>
      </w:r>
      <w:r>
        <w:rPr>
          <w:rFonts w:hint="eastAsia" w:ascii="仿宋" w:hAnsi="仿宋" w:eastAsia="仿宋" w:cs="华文中宋"/>
          <w:color w:val="000000" w:themeColor="text1"/>
          <w:sz w:val="24"/>
        </w:rPr>
        <w:t>。</w:t>
      </w:r>
    </w:p>
    <w:p w14:paraId="0866ACC5">
      <w:pPr>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（三）本项目不接受联合体投标。</w:t>
      </w:r>
    </w:p>
    <w:p w14:paraId="5A10EE01">
      <w:pPr>
        <w:spacing w:line="460" w:lineRule="exact"/>
        <w:ind w:firstLine="480" w:firstLineChars="200"/>
        <w:rPr>
          <w:rFonts w:hint="eastAsia" w:ascii="仿宋" w:hAnsi="仿宋" w:eastAsia="仿宋" w:cs="华文中宋"/>
          <w:color w:val="000000" w:themeColor="text1"/>
          <w:sz w:val="24"/>
          <w:lang w:val="en-US" w:eastAsia="zh-CN"/>
        </w:rPr>
      </w:pPr>
      <w:r>
        <w:rPr>
          <w:rFonts w:hint="eastAsia" w:ascii="仿宋" w:hAnsi="仿宋" w:eastAsia="仿宋" w:cs="华文中宋"/>
          <w:color w:val="000000" w:themeColor="text1"/>
          <w:sz w:val="24"/>
        </w:rPr>
        <w:t>（</w:t>
      </w:r>
      <w:r>
        <w:rPr>
          <w:rFonts w:hint="eastAsia" w:ascii="仿宋" w:hAnsi="仿宋" w:eastAsia="仿宋" w:cs="华文中宋"/>
          <w:color w:val="000000" w:themeColor="text1"/>
          <w:sz w:val="24"/>
          <w:lang w:val="en-US" w:eastAsia="zh-CN"/>
        </w:rPr>
        <w:t>四</w:t>
      </w:r>
      <w:r>
        <w:rPr>
          <w:rFonts w:hint="eastAsia" w:ascii="仿宋" w:hAnsi="仿宋" w:eastAsia="仿宋" w:cs="华文中宋"/>
          <w:color w:val="000000" w:themeColor="text1"/>
          <w:sz w:val="24"/>
        </w:rPr>
        <w:t>）投标文件递交时间</w:t>
      </w:r>
      <w:r>
        <w:rPr>
          <w:rFonts w:hint="eastAsia" w:ascii="仿宋" w:hAnsi="仿宋" w:eastAsia="仿宋" w:cs="华文中宋"/>
          <w:color w:val="000000" w:themeColor="text1"/>
          <w:sz w:val="24"/>
          <w:lang w:val="en-US" w:eastAsia="zh-CN"/>
        </w:rPr>
        <w:t>及地点</w:t>
      </w:r>
    </w:p>
    <w:p w14:paraId="0D7F3C11">
      <w:pPr>
        <w:spacing w:line="460" w:lineRule="exact"/>
        <w:ind w:firstLine="480" w:firstLineChars="200"/>
        <w:rPr>
          <w:rFonts w:hint="eastAsia" w:ascii="仿宋" w:hAnsi="仿宋" w:eastAsia="仿宋" w:cs="华文中宋"/>
          <w:b w:val="0"/>
          <w:bCs w:val="0"/>
          <w:color w:val="000000" w:themeColor="text1"/>
          <w:sz w:val="24"/>
          <w:lang w:eastAsia="zh-CN"/>
        </w:rPr>
      </w:pPr>
      <w:r>
        <w:rPr>
          <w:rFonts w:hint="eastAsia" w:ascii="仿宋" w:hAnsi="仿宋" w:eastAsia="仿宋" w:cs="华文中宋"/>
          <w:b w:val="0"/>
          <w:bCs w:val="0"/>
          <w:color w:val="000000" w:themeColor="text1"/>
          <w:sz w:val="24"/>
          <w:lang w:val="en-US" w:eastAsia="zh-CN"/>
        </w:rPr>
        <w:t>1.投标文件递交时间</w:t>
      </w:r>
      <w:r>
        <w:rPr>
          <w:rFonts w:hint="eastAsia" w:ascii="仿宋" w:hAnsi="仿宋" w:eastAsia="仿宋" w:cs="华文中宋"/>
          <w:b w:val="0"/>
          <w:bCs w:val="0"/>
          <w:color w:val="000000" w:themeColor="text1"/>
          <w:sz w:val="24"/>
        </w:rPr>
        <w:t>：</w:t>
      </w:r>
      <w:r>
        <w:rPr>
          <w:rFonts w:hint="eastAsia" w:ascii="仿宋" w:hAnsi="仿宋" w:eastAsia="仿宋" w:cs="华文中宋"/>
          <w:b w:val="0"/>
          <w:bCs w:val="0"/>
          <w:color w:val="000000" w:themeColor="text1"/>
          <w:sz w:val="24"/>
          <w:u w:val="single"/>
        </w:rPr>
        <w:t>202</w:t>
      </w:r>
      <w:r>
        <w:rPr>
          <w:rFonts w:hint="eastAsia" w:ascii="仿宋" w:hAnsi="仿宋" w:eastAsia="仿宋" w:cs="华文中宋"/>
          <w:b w:val="0"/>
          <w:bCs w:val="0"/>
          <w:color w:val="000000" w:themeColor="text1"/>
          <w:sz w:val="24"/>
          <w:u w:val="single"/>
          <w:lang w:val="en-US" w:eastAsia="zh-CN"/>
        </w:rPr>
        <w:t>6</w:t>
      </w:r>
      <w:r>
        <w:rPr>
          <w:rFonts w:hint="eastAsia" w:ascii="仿宋" w:hAnsi="仿宋" w:eastAsia="仿宋" w:cs="华文中宋"/>
          <w:b w:val="0"/>
          <w:bCs w:val="0"/>
          <w:color w:val="000000" w:themeColor="text1"/>
          <w:sz w:val="24"/>
          <w:u w:val="single"/>
        </w:rPr>
        <w:t>年</w:t>
      </w:r>
      <w:r>
        <w:rPr>
          <w:rFonts w:hint="eastAsia" w:ascii="仿宋" w:hAnsi="仿宋" w:eastAsia="仿宋" w:cs="华文中宋"/>
          <w:b w:val="0"/>
          <w:bCs w:val="0"/>
          <w:color w:val="000000" w:themeColor="text1"/>
          <w:sz w:val="24"/>
          <w:u w:val="single"/>
          <w:lang w:val="en-US" w:eastAsia="zh-CN"/>
        </w:rPr>
        <w:t>4</w:t>
      </w:r>
      <w:r>
        <w:rPr>
          <w:rFonts w:hint="eastAsia" w:ascii="仿宋" w:hAnsi="仿宋" w:eastAsia="仿宋" w:cs="华文中宋"/>
          <w:b w:val="0"/>
          <w:bCs w:val="0"/>
          <w:color w:val="000000" w:themeColor="text1"/>
          <w:sz w:val="24"/>
          <w:u w:val="single"/>
        </w:rPr>
        <w:t>月</w:t>
      </w:r>
      <w:r>
        <w:rPr>
          <w:rFonts w:hint="eastAsia" w:ascii="仿宋" w:hAnsi="仿宋" w:eastAsia="仿宋" w:cs="华文中宋"/>
          <w:b w:val="0"/>
          <w:bCs w:val="0"/>
          <w:color w:val="000000" w:themeColor="text1"/>
          <w:sz w:val="24"/>
          <w:u w:val="single"/>
          <w:lang w:val="en-US" w:eastAsia="zh-CN"/>
        </w:rPr>
        <w:t>8</w:t>
      </w:r>
      <w:r>
        <w:rPr>
          <w:rFonts w:hint="eastAsia" w:ascii="仿宋" w:hAnsi="仿宋" w:eastAsia="仿宋" w:cs="华文中宋"/>
          <w:b w:val="0"/>
          <w:bCs w:val="0"/>
          <w:color w:val="000000" w:themeColor="text1"/>
          <w:sz w:val="24"/>
          <w:u w:val="single"/>
        </w:rPr>
        <w:t>日北京时间1</w:t>
      </w:r>
      <w:r>
        <w:rPr>
          <w:rFonts w:hint="eastAsia" w:ascii="仿宋" w:hAnsi="仿宋" w:eastAsia="仿宋" w:cs="华文中宋"/>
          <w:b w:val="0"/>
          <w:bCs w:val="0"/>
          <w:color w:val="000000" w:themeColor="text1"/>
          <w:sz w:val="24"/>
          <w:u w:val="single"/>
          <w:lang w:val="en-US" w:eastAsia="zh-CN"/>
        </w:rPr>
        <w:t>0</w:t>
      </w:r>
      <w:r>
        <w:rPr>
          <w:rFonts w:hint="eastAsia" w:ascii="仿宋" w:hAnsi="仿宋" w:eastAsia="仿宋" w:cs="华文中宋"/>
          <w:b w:val="0"/>
          <w:bCs w:val="0"/>
          <w:color w:val="000000" w:themeColor="text1"/>
          <w:sz w:val="24"/>
          <w:u w:val="single"/>
        </w:rPr>
        <w:t>:</w:t>
      </w:r>
      <w:r>
        <w:rPr>
          <w:rFonts w:hint="eastAsia" w:ascii="仿宋" w:hAnsi="仿宋" w:eastAsia="仿宋" w:cs="华文中宋"/>
          <w:b w:val="0"/>
          <w:bCs w:val="0"/>
          <w:color w:val="000000" w:themeColor="text1"/>
          <w:sz w:val="24"/>
          <w:u w:val="single"/>
          <w:lang w:val="en-US" w:eastAsia="zh-CN"/>
        </w:rPr>
        <w:t>0</w:t>
      </w:r>
      <w:r>
        <w:rPr>
          <w:rFonts w:hint="eastAsia" w:ascii="仿宋" w:hAnsi="仿宋" w:eastAsia="仿宋" w:cs="华文中宋"/>
          <w:b w:val="0"/>
          <w:bCs w:val="0"/>
          <w:color w:val="000000" w:themeColor="text1"/>
          <w:sz w:val="24"/>
          <w:u w:val="single"/>
        </w:rPr>
        <w:t>0-1</w:t>
      </w:r>
      <w:r>
        <w:rPr>
          <w:rFonts w:hint="eastAsia" w:ascii="仿宋" w:hAnsi="仿宋" w:eastAsia="仿宋" w:cs="华文中宋"/>
          <w:b w:val="0"/>
          <w:bCs w:val="0"/>
          <w:color w:val="000000" w:themeColor="text1"/>
          <w:sz w:val="24"/>
          <w:u w:val="single"/>
          <w:lang w:val="en-US" w:eastAsia="zh-CN"/>
        </w:rPr>
        <w:t>0</w:t>
      </w:r>
      <w:r>
        <w:rPr>
          <w:rFonts w:hint="eastAsia" w:ascii="仿宋" w:hAnsi="仿宋" w:eastAsia="仿宋" w:cs="华文中宋"/>
          <w:b w:val="0"/>
          <w:bCs w:val="0"/>
          <w:color w:val="000000" w:themeColor="text1"/>
          <w:sz w:val="24"/>
          <w:u w:val="single"/>
        </w:rPr>
        <w:t>:</w:t>
      </w:r>
      <w:r>
        <w:rPr>
          <w:rFonts w:hint="eastAsia" w:ascii="仿宋" w:hAnsi="仿宋" w:eastAsia="仿宋" w:cs="华文中宋"/>
          <w:b w:val="0"/>
          <w:bCs w:val="0"/>
          <w:color w:val="000000" w:themeColor="text1"/>
          <w:sz w:val="24"/>
          <w:u w:val="single"/>
          <w:lang w:val="en-US" w:eastAsia="zh-CN"/>
        </w:rPr>
        <w:t>3</w:t>
      </w:r>
      <w:r>
        <w:rPr>
          <w:rFonts w:hint="eastAsia" w:ascii="仿宋" w:hAnsi="仿宋" w:eastAsia="仿宋" w:cs="华文中宋"/>
          <w:b w:val="0"/>
          <w:bCs w:val="0"/>
          <w:color w:val="000000" w:themeColor="text1"/>
          <w:sz w:val="24"/>
          <w:u w:val="single"/>
        </w:rPr>
        <w:t>0</w:t>
      </w:r>
      <w:r>
        <w:rPr>
          <w:rFonts w:hint="eastAsia" w:ascii="仿宋" w:hAnsi="仿宋" w:eastAsia="仿宋" w:cs="华文中宋"/>
          <w:b w:val="0"/>
          <w:bCs w:val="0"/>
          <w:color w:val="000000" w:themeColor="text1"/>
          <w:sz w:val="24"/>
          <w:u w:val="single"/>
          <w:lang w:val="en-US" w:eastAsia="zh-CN"/>
        </w:rPr>
        <w:t xml:space="preserve"> </w:t>
      </w:r>
      <w:r>
        <w:rPr>
          <w:rFonts w:hint="eastAsia" w:ascii="仿宋" w:hAnsi="仿宋" w:eastAsia="仿宋" w:cs="华文中宋"/>
          <w:b w:val="0"/>
          <w:bCs w:val="0"/>
          <w:color w:val="000000" w:themeColor="text1"/>
          <w:sz w:val="24"/>
        </w:rPr>
        <w:t>。截止时间：</w:t>
      </w:r>
      <w:r>
        <w:rPr>
          <w:rFonts w:hint="eastAsia" w:ascii="仿宋" w:hAnsi="仿宋" w:eastAsia="仿宋" w:cs="华文中宋"/>
          <w:b w:val="0"/>
          <w:bCs w:val="0"/>
          <w:color w:val="000000" w:themeColor="text1"/>
          <w:sz w:val="24"/>
          <w:u w:val="single"/>
        </w:rPr>
        <w:t>202</w:t>
      </w:r>
      <w:r>
        <w:rPr>
          <w:rFonts w:hint="eastAsia" w:ascii="仿宋" w:hAnsi="仿宋" w:eastAsia="仿宋" w:cs="华文中宋"/>
          <w:b w:val="0"/>
          <w:bCs w:val="0"/>
          <w:color w:val="000000" w:themeColor="text1"/>
          <w:sz w:val="24"/>
          <w:u w:val="single"/>
          <w:lang w:val="en-US" w:eastAsia="zh-CN"/>
        </w:rPr>
        <w:t>6</w:t>
      </w:r>
      <w:r>
        <w:rPr>
          <w:rFonts w:hint="eastAsia" w:ascii="仿宋" w:hAnsi="仿宋" w:eastAsia="仿宋" w:cs="华文中宋"/>
          <w:b w:val="0"/>
          <w:bCs w:val="0"/>
          <w:color w:val="000000" w:themeColor="text1"/>
          <w:sz w:val="24"/>
          <w:u w:val="single"/>
        </w:rPr>
        <w:t>年</w:t>
      </w:r>
      <w:r>
        <w:rPr>
          <w:rFonts w:hint="eastAsia" w:ascii="仿宋" w:hAnsi="仿宋" w:eastAsia="仿宋" w:cs="华文中宋"/>
          <w:b w:val="0"/>
          <w:bCs w:val="0"/>
          <w:color w:val="000000" w:themeColor="text1"/>
          <w:sz w:val="24"/>
          <w:u w:val="single"/>
          <w:lang w:val="en-US" w:eastAsia="zh-CN"/>
        </w:rPr>
        <w:t>4</w:t>
      </w:r>
      <w:r>
        <w:rPr>
          <w:rFonts w:hint="eastAsia" w:ascii="仿宋" w:hAnsi="仿宋" w:eastAsia="仿宋" w:cs="华文中宋"/>
          <w:b w:val="0"/>
          <w:bCs w:val="0"/>
          <w:color w:val="000000" w:themeColor="text1"/>
          <w:sz w:val="24"/>
          <w:u w:val="single"/>
        </w:rPr>
        <w:t>月</w:t>
      </w:r>
      <w:r>
        <w:rPr>
          <w:rFonts w:hint="eastAsia" w:ascii="仿宋" w:hAnsi="仿宋" w:eastAsia="仿宋" w:cs="华文中宋"/>
          <w:b w:val="0"/>
          <w:bCs w:val="0"/>
          <w:color w:val="000000" w:themeColor="text1"/>
          <w:sz w:val="24"/>
          <w:u w:val="single"/>
          <w:lang w:val="en-US" w:eastAsia="zh-CN"/>
        </w:rPr>
        <w:t>8</w:t>
      </w:r>
      <w:r>
        <w:rPr>
          <w:rFonts w:hint="eastAsia" w:ascii="仿宋" w:hAnsi="仿宋" w:eastAsia="仿宋" w:cs="华文中宋"/>
          <w:b w:val="0"/>
          <w:bCs w:val="0"/>
          <w:color w:val="000000" w:themeColor="text1"/>
          <w:sz w:val="24"/>
          <w:u w:val="single"/>
        </w:rPr>
        <w:t>日北京时间1</w:t>
      </w:r>
      <w:r>
        <w:rPr>
          <w:rFonts w:hint="eastAsia" w:ascii="仿宋" w:hAnsi="仿宋" w:eastAsia="仿宋" w:cs="华文中宋"/>
          <w:b w:val="0"/>
          <w:bCs w:val="0"/>
          <w:color w:val="000000" w:themeColor="text1"/>
          <w:sz w:val="24"/>
          <w:u w:val="single"/>
          <w:lang w:val="en-US" w:eastAsia="zh-CN"/>
        </w:rPr>
        <w:t>0</w:t>
      </w:r>
      <w:r>
        <w:rPr>
          <w:rFonts w:hint="eastAsia" w:ascii="仿宋" w:hAnsi="仿宋" w:eastAsia="仿宋" w:cs="华文中宋"/>
          <w:b w:val="0"/>
          <w:bCs w:val="0"/>
          <w:color w:val="000000" w:themeColor="text1"/>
          <w:sz w:val="24"/>
          <w:u w:val="single"/>
        </w:rPr>
        <w:t>:</w:t>
      </w:r>
      <w:r>
        <w:rPr>
          <w:rFonts w:hint="eastAsia" w:ascii="仿宋" w:hAnsi="仿宋" w:eastAsia="仿宋" w:cs="华文中宋"/>
          <w:b w:val="0"/>
          <w:bCs w:val="0"/>
          <w:color w:val="000000" w:themeColor="text1"/>
          <w:sz w:val="24"/>
          <w:u w:val="single"/>
          <w:lang w:val="en-US" w:eastAsia="zh-CN"/>
        </w:rPr>
        <w:t>3</w:t>
      </w:r>
      <w:r>
        <w:rPr>
          <w:rFonts w:hint="eastAsia" w:ascii="仿宋" w:hAnsi="仿宋" w:eastAsia="仿宋" w:cs="华文中宋"/>
          <w:b w:val="0"/>
          <w:bCs w:val="0"/>
          <w:color w:val="000000" w:themeColor="text1"/>
          <w:sz w:val="24"/>
          <w:u w:val="single"/>
        </w:rPr>
        <w:t>0</w:t>
      </w:r>
      <w:r>
        <w:rPr>
          <w:rFonts w:hint="eastAsia" w:ascii="仿宋" w:hAnsi="仿宋" w:eastAsia="仿宋" w:cs="华文中宋"/>
          <w:b w:val="0"/>
          <w:bCs w:val="0"/>
          <w:color w:val="000000" w:themeColor="text1"/>
          <w:sz w:val="24"/>
          <w:u w:val="single"/>
          <w:lang w:val="en-US" w:eastAsia="zh-CN"/>
        </w:rPr>
        <w:t xml:space="preserve"> </w:t>
      </w:r>
      <w:r>
        <w:rPr>
          <w:rFonts w:hint="eastAsia" w:ascii="仿宋" w:hAnsi="仿宋" w:eastAsia="仿宋" w:cs="华文中宋"/>
          <w:b w:val="0"/>
          <w:bCs w:val="0"/>
          <w:color w:val="000000" w:themeColor="text1"/>
          <w:sz w:val="24"/>
        </w:rPr>
        <w:t>。逾期送达的或者未送达指定地点的</w:t>
      </w:r>
      <w:r>
        <w:rPr>
          <w:rFonts w:hint="eastAsia" w:ascii="仿宋" w:hAnsi="仿宋" w:eastAsia="仿宋" w:cs="华文中宋"/>
          <w:b w:val="0"/>
          <w:bCs w:val="0"/>
          <w:color w:val="000000" w:themeColor="text1"/>
          <w:sz w:val="24"/>
          <w:lang w:val="en-US" w:eastAsia="zh-CN"/>
        </w:rPr>
        <w:t>投标</w:t>
      </w:r>
      <w:r>
        <w:rPr>
          <w:rFonts w:hint="eastAsia" w:ascii="仿宋" w:hAnsi="仿宋" w:eastAsia="仿宋" w:cs="华文中宋"/>
          <w:b w:val="0"/>
          <w:bCs w:val="0"/>
          <w:color w:val="000000" w:themeColor="text1"/>
          <w:sz w:val="24"/>
        </w:rPr>
        <w:t>文件，</w:t>
      </w:r>
      <w:r>
        <w:rPr>
          <w:rFonts w:hint="eastAsia" w:ascii="仿宋" w:hAnsi="仿宋" w:eastAsia="仿宋" w:cs="华文中宋"/>
          <w:b w:val="0"/>
          <w:bCs w:val="0"/>
          <w:color w:val="000000" w:themeColor="text1"/>
          <w:sz w:val="24"/>
          <w:lang w:val="en-US" w:eastAsia="zh-CN"/>
        </w:rPr>
        <w:t>采购</w:t>
      </w:r>
      <w:r>
        <w:rPr>
          <w:rFonts w:hint="eastAsia" w:ascii="仿宋" w:hAnsi="仿宋" w:eastAsia="仿宋" w:cs="华文中宋"/>
          <w:b w:val="0"/>
          <w:bCs w:val="0"/>
          <w:color w:val="000000" w:themeColor="text1"/>
          <w:sz w:val="24"/>
          <w:lang w:eastAsia="zh-CN"/>
        </w:rPr>
        <w:t>人</w:t>
      </w:r>
      <w:r>
        <w:rPr>
          <w:rFonts w:hint="eastAsia" w:ascii="仿宋" w:hAnsi="仿宋" w:eastAsia="仿宋" w:cs="华文中宋"/>
          <w:b w:val="0"/>
          <w:bCs w:val="0"/>
          <w:color w:val="000000" w:themeColor="text1"/>
          <w:sz w:val="24"/>
        </w:rPr>
        <w:t>不予受理</w:t>
      </w:r>
      <w:r>
        <w:rPr>
          <w:rFonts w:hint="eastAsia" w:ascii="仿宋" w:hAnsi="仿宋" w:eastAsia="仿宋" w:cs="华文中宋"/>
          <w:b w:val="0"/>
          <w:bCs w:val="0"/>
          <w:color w:val="000000" w:themeColor="text1"/>
          <w:sz w:val="24"/>
          <w:lang w:eastAsia="zh-CN"/>
        </w:rPr>
        <w:t>。</w:t>
      </w:r>
    </w:p>
    <w:p w14:paraId="4981BBEB">
      <w:pPr>
        <w:spacing w:line="460" w:lineRule="exact"/>
        <w:ind w:firstLine="480" w:firstLineChars="200"/>
        <w:rPr>
          <w:rFonts w:hint="eastAsia" w:ascii="仿宋" w:hAnsi="仿宋" w:eastAsia="仿宋" w:cs="华文中宋"/>
          <w:b w:val="0"/>
          <w:bCs w:val="0"/>
          <w:color w:val="000000" w:themeColor="text1"/>
          <w:sz w:val="24"/>
          <w:u w:val="single"/>
          <w:lang w:val="en-US" w:eastAsia="zh-CN"/>
        </w:rPr>
      </w:pPr>
      <w:r>
        <w:rPr>
          <w:rFonts w:hint="eastAsia" w:ascii="仿宋" w:hAnsi="仿宋" w:eastAsia="仿宋" w:cs="华文中宋"/>
          <w:b w:val="0"/>
          <w:bCs w:val="0"/>
          <w:color w:val="000000" w:themeColor="text1"/>
          <w:sz w:val="24"/>
          <w:lang w:val="en-US" w:eastAsia="zh-CN"/>
        </w:rPr>
        <w:t>2.投标文件递交地点</w:t>
      </w:r>
      <w:r>
        <w:rPr>
          <w:rFonts w:hint="eastAsia" w:ascii="仿宋" w:hAnsi="仿宋" w:eastAsia="仿宋" w:cs="华文中宋"/>
          <w:b w:val="0"/>
          <w:bCs w:val="0"/>
          <w:color w:val="000000" w:themeColor="text1"/>
          <w:sz w:val="24"/>
        </w:rPr>
        <w:t>：</w:t>
      </w:r>
      <w:r>
        <w:rPr>
          <w:rFonts w:hint="eastAsia" w:ascii="仿宋" w:hAnsi="仿宋" w:eastAsia="仿宋" w:cs="华文中宋"/>
          <w:b w:val="0"/>
          <w:bCs w:val="0"/>
          <w:color w:val="000000" w:themeColor="text1"/>
          <w:sz w:val="24"/>
          <w:u w:val="single"/>
        </w:rPr>
        <w:t>重庆市</w:t>
      </w:r>
      <w:r>
        <w:rPr>
          <w:rFonts w:hint="eastAsia" w:ascii="仿宋" w:hAnsi="仿宋" w:eastAsia="仿宋" w:cs="华文中宋"/>
          <w:b w:val="0"/>
          <w:bCs w:val="0"/>
          <w:color w:val="000000" w:themeColor="text1"/>
          <w:sz w:val="24"/>
          <w:u w:val="single"/>
          <w:lang w:val="en-US" w:eastAsia="zh-CN"/>
        </w:rPr>
        <w:t>两江新</w:t>
      </w:r>
      <w:r>
        <w:rPr>
          <w:rFonts w:hint="eastAsia" w:ascii="仿宋" w:hAnsi="仿宋" w:eastAsia="仿宋" w:cs="华文中宋"/>
          <w:b w:val="0"/>
          <w:bCs w:val="0"/>
          <w:color w:val="000000" w:themeColor="text1"/>
          <w:sz w:val="24"/>
          <w:u w:val="single"/>
        </w:rPr>
        <w:t>区龙兴镇曙光路9号2栋5楼</w:t>
      </w:r>
      <w:r>
        <w:rPr>
          <w:rFonts w:hint="eastAsia" w:ascii="仿宋" w:hAnsi="仿宋" w:eastAsia="仿宋" w:cs="华文中宋"/>
          <w:b w:val="0"/>
          <w:bCs w:val="0"/>
          <w:color w:val="000000" w:themeColor="text1"/>
          <w:sz w:val="24"/>
          <w:u w:val="single"/>
          <w:lang w:eastAsia="zh-CN"/>
        </w:rPr>
        <w:t>（</w:t>
      </w:r>
      <w:r>
        <w:rPr>
          <w:rFonts w:hint="eastAsia" w:ascii="仿宋" w:hAnsi="仿宋" w:eastAsia="仿宋" w:cs="华文中宋"/>
          <w:b w:val="0"/>
          <w:bCs w:val="0"/>
          <w:color w:val="000000" w:themeColor="text1"/>
          <w:sz w:val="24"/>
          <w:u w:val="single"/>
          <w:lang w:val="en-US" w:eastAsia="zh-CN"/>
        </w:rPr>
        <w:t>1号会议室</w:t>
      </w:r>
      <w:r>
        <w:rPr>
          <w:rFonts w:hint="eastAsia" w:ascii="仿宋" w:hAnsi="仿宋" w:eastAsia="仿宋" w:cs="华文中宋"/>
          <w:b w:val="0"/>
          <w:bCs w:val="0"/>
          <w:color w:val="000000" w:themeColor="text1"/>
          <w:sz w:val="24"/>
          <w:u w:val="single"/>
          <w:lang w:eastAsia="zh-CN"/>
        </w:rPr>
        <w:t>）</w:t>
      </w:r>
    </w:p>
    <w:p w14:paraId="25B3B3C0">
      <w:pPr>
        <w:spacing w:line="460" w:lineRule="exact"/>
        <w:ind w:firstLine="480" w:firstLineChars="200"/>
        <w:rPr>
          <w:rFonts w:hint="eastAsia" w:ascii="仿宋" w:hAnsi="仿宋" w:eastAsia="仿宋" w:cs="华文中宋"/>
          <w:b w:val="0"/>
          <w:bCs w:val="0"/>
          <w:color w:val="000000" w:themeColor="text1"/>
          <w:sz w:val="24"/>
          <w:lang w:val="en-US" w:eastAsia="zh-CN"/>
        </w:rPr>
      </w:pPr>
      <w:r>
        <w:rPr>
          <w:rFonts w:hint="eastAsia" w:ascii="仿宋" w:hAnsi="仿宋" w:eastAsia="仿宋" w:cs="华文中宋"/>
          <w:b w:val="0"/>
          <w:bCs w:val="0"/>
          <w:color w:val="000000" w:themeColor="text1"/>
          <w:sz w:val="24"/>
        </w:rPr>
        <w:t>（</w:t>
      </w:r>
      <w:r>
        <w:rPr>
          <w:rFonts w:hint="eastAsia" w:ascii="仿宋" w:hAnsi="仿宋" w:eastAsia="仿宋" w:cs="华文中宋"/>
          <w:b w:val="0"/>
          <w:bCs w:val="0"/>
          <w:color w:val="000000" w:themeColor="text1"/>
          <w:sz w:val="24"/>
          <w:lang w:val="en-US" w:eastAsia="zh-CN"/>
        </w:rPr>
        <w:t>五</w:t>
      </w:r>
      <w:r>
        <w:rPr>
          <w:rFonts w:hint="eastAsia" w:ascii="仿宋" w:hAnsi="仿宋" w:eastAsia="仿宋" w:cs="华文中宋"/>
          <w:b w:val="0"/>
          <w:bCs w:val="0"/>
          <w:color w:val="000000" w:themeColor="text1"/>
          <w:sz w:val="24"/>
        </w:rPr>
        <w:t>）开标时间</w:t>
      </w:r>
      <w:r>
        <w:rPr>
          <w:rFonts w:hint="eastAsia" w:ascii="仿宋" w:hAnsi="仿宋" w:eastAsia="仿宋" w:cs="华文中宋"/>
          <w:b w:val="0"/>
          <w:bCs w:val="0"/>
          <w:color w:val="000000" w:themeColor="text1"/>
          <w:sz w:val="24"/>
          <w:lang w:val="en-US" w:eastAsia="zh-CN"/>
        </w:rPr>
        <w:t>及地点</w:t>
      </w:r>
    </w:p>
    <w:p w14:paraId="30B25674">
      <w:pPr>
        <w:spacing w:line="460" w:lineRule="exact"/>
        <w:ind w:firstLine="480" w:firstLineChars="200"/>
        <w:rPr>
          <w:rFonts w:ascii="仿宋" w:hAnsi="仿宋" w:eastAsia="仿宋" w:cs="华文中宋"/>
          <w:b w:val="0"/>
          <w:bCs w:val="0"/>
          <w:color w:val="000000" w:themeColor="text1"/>
          <w:sz w:val="24"/>
        </w:rPr>
      </w:pPr>
      <w:r>
        <w:rPr>
          <w:rFonts w:hint="eastAsia" w:ascii="仿宋" w:hAnsi="仿宋" w:eastAsia="仿宋" w:cs="华文中宋"/>
          <w:b w:val="0"/>
          <w:bCs w:val="0"/>
          <w:color w:val="000000" w:themeColor="text1"/>
          <w:sz w:val="24"/>
          <w:lang w:val="en-US" w:eastAsia="zh-CN"/>
        </w:rPr>
        <w:t>1.开标时间</w:t>
      </w:r>
      <w:r>
        <w:rPr>
          <w:rFonts w:hint="eastAsia" w:ascii="仿宋" w:hAnsi="仿宋" w:eastAsia="仿宋" w:cs="华文中宋"/>
          <w:b w:val="0"/>
          <w:bCs w:val="0"/>
          <w:color w:val="000000" w:themeColor="text1"/>
          <w:sz w:val="24"/>
        </w:rPr>
        <w:t xml:space="preserve">： </w:t>
      </w:r>
      <w:r>
        <w:rPr>
          <w:rFonts w:hint="eastAsia" w:ascii="仿宋" w:hAnsi="仿宋" w:eastAsia="仿宋" w:cs="华文中宋"/>
          <w:b w:val="0"/>
          <w:bCs w:val="0"/>
          <w:color w:val="000000" w:themeColor="text1"/>
          <w:sz w:val="24"/>
          <w:u w:val="single"/>
        </w:rPr>
        <w:t>202</w:t>
      </w:r>
      <w:r>
        <w:rPr>
          <w:rFonts w:hint="eastAsia" w:ascii="仿宋" w:hAnsi="仿宋" w:eastAsia="仿宋" w:cs="华文中宋"/>
          <w:b w:val="0"/>
          <w:bCs w:val="0"/>
          <w:color w:val="000000" w:themeColor="text1"/>
          <w:sz w:val="24"/>
          <w:u w:val="single"/>
          <w:lang w:val="en-US" w:eastAsia="zh-CN"/>
        </w:rPr>
        <w:t>6</w:t>
      </w:r>
      <w:r>
        <w:rPr>
          <w:rFonts w:hint="eastAsia" w:ascii="仿宋" w:hAnsi="仿宋" w:eastAsia="仿宋" w:cs="华文中宋"/>
          <w:b w:val="0"/>
          <w:bCs w:val="0"/>
          <w:color w:val="000000" w:themeColor="text1"/>
          <w:sz w:val="24"/>
          <w:u w:val="single"/>
        </w:rPr>
        <w:t xml:space="preserve"> 年</w:t>
      </w:r>
      <w:r>
        <w:rPr>
          <w:rFonts w:hint="eastAsia" w:ascii="仿宋" w:hAnsi="仿宋" w:eastAsia="仿宋" w:cs="华文中宋"/>
          <w:b w:val="0"/>
          <w:bCs w:val="0"/>
          <w:color w:val="000000" w:themeColor="text1"/>
          <w:sz w:val="24"/>
          <w:u w:val="single"/>
          <w:lang w:val="en-US" w:eastAsia="zh-CN"/>
        </w:rPr>
        <w:t>4</w:t>
      </w:r>
      <w:r>
        <w:rPr>
          <w:rFonts w:hint="eastAsia" w:ascii="仿宋" w:hAnsi="仿宋" w:eastAsia="仿宋" w:cs="华文中宋"/>
          <w:b w:val="0"/>
          <w:bCs w:val="0"/>
          <w:color w:val="000000" w:themeColor="text1"/>
          <w:sz w:val="24"/>
          <w:u w:val="single"/>
        </w:rPr>
        <w:t>月</w:t>
      </w:r>
      <w:r>
        <w:rPr>
          <w:rFonts w:hint="eastAsia" w:ascii="仿宋" w:hAnsi="仿宋" w:eastAsia="仿宋" w:cs="华文中宋"/>
          <w:b w:val="0"/>
          <w:bCs w:val="0"/>
          <w:color w:val="000000" w:themeColor="text1"/>
          <w:sz w:val="24"/>
          <w:u w:val="single"/>
          <w:lang w:val="en-US" w:eastAsia="zh-CN"/>
        </w:rPr>
        <w:t>8</w:t>
      </w:r>
      <w:r>
        <w:rPr>
          <w:rFonts w:hint="eastAsia" w:ascii="仿宋" w:hAnsi="仿宋" w:eastAsia="仿宋" w:cs="华文中宋"/>
          <w:b w:val="0"/>
          <w:bCs w:val="0"/>
          <w:color w:val="000000" w:themeColor="text1"/>
          <w:sz w:val="24"/>
          <w:u w:val="single"/>
        </w:rPr>
        <w:t>日北京时间</w:t>
      </w:r>
      <w:r>
        <w:rPr>
          <w:rFonts w:hint="eastAsia" w:ascii="仿宋" w:hAnsi="仿宋" w:eastAsia="仿宋" w:cs="华文中宋"/>
          <w:b w:val="0"/>
          <w:bCs w:val="0"/>
          <w:color w:val="000000" w:themeColor="text1"/>
          <w:sz w:val="24"/>
          <w:u w:val="single"/>
          <w:lang w:val="en-US" w:eastAsia="zh-CN"/>
        </w:rPr>
        <w:t>10：3</w:t>
      </w:r>
      <w:r>
        <w:rPr>
          <w:rFonts w:hint="eastAsia" w:ascii="仿宋" w:hAnsi="仿宋" w:eastAsia="仿宋" w:cs="华文中宋"/>
          <w:b w:val="0"/>
          <w:bCs w:val="0"/>
          <w:color w:val="000000" w:themeColor="text1"/>
          <w:sz w:val="24"/>
          <w:u w:val="single"/>
        </w:rPr>
        <w:t>0。</w:t>
      </w:r>
    </w:p>
    <w:p w14:paraId="3DA28351">
      <w:pPr>
        <w:spacing w:line="460" w:lineRule="exact"/>
        <w:ind w:firstLine="480" w:firstLineChars="200"/>
        <w:rPr>
          <w:rFonts w:hint="default" w:ascii="仿宋" w:hAnsi="仿宋" w:eastAsia="仿宋" w:cs="华文中宋"/>
          <w:b w:val="0"/>
          <w:bCs w:val="0"/>
          <w:color w:val="000000" w:themeColor="text1"/>
          <w:sz w:val="24"/>
          <w:u w:val="single"/>
          <w:lang w:val="en-US" w:eastAsia="zh-CN"/>
        </w:rPr>
      </w:pPr>
      <w:r>
        <w:rPr>
          <w:rFonts w:hint="eastAsia" w:ascii="仿宋" w:hAnsi="仿宋" w:eastAsia="仿宋" w:cs="华文中宋"/>
          <w:b w:val="0"/>
          <w:bCs w:val="0"/>
          <w:color w:val="000000" w:themeColor="text1"/>
          <w:sz w:val="24"/>
          <w:lang w:val="en-US" w:eastAsia="zh-CN"/>
        </w:rPr>
        <w:t>2.</w:t>
      </w:r>
      <w:r>
        <w:rPr>
          <w:rFonts w:hint="eastAsia" w:ascii="仿宋" w:hAnsi="仿宋" w:eastAsia="仿宋" w:cs="华文中宋"/>
          <w:b w:val="0"/>
          <w:bCs w:val="0"/>
          <w:color w:val="000000" w:themeColor="text1"/>
          <w:sz w:val="24"/>
        </w:rPr>
        <w:t>开标地点：</w:t>
      </w:r>
      <w:r>
        <w:rPr>
          <w:rFonts w:hint="eastAsia" w:ascii="仿宋" w:hAnsi="仿宋" w:eastAsia="仿宋" w:cs="华文中宋"/>
          <w:b w:val="0"/>
          <w:bCs w:val="0"/>
          <w:color w:val="000000" w:themeColor="text1"/>
          <w:sz w:val="24"/>
          <w:lang w:val="en-US" w:eastAsia="zh-CN"/>
        </w:rPr>
        <w:t xml:space="preserve"> </w:t>
      </w:r>
      <w:r>
        <w:rPr>
          <w:rFonts w:hint="eastAsia" w:ascii="仿宋" w:hAnsi="仿宋" w:eastAsia="仿宋" w:cs="华文中宋"/>
          <w:b w:val="0"/>
          <w:bCs w:val="0"/>
          <w:color w:val="000000" w:themeColor="text1"/>
          <w:sz w:val="24"/>
          <w:u w:val="single"/>
          <w:lang w:val="en-US" w:eastAsia="zh-CN"/>
        </w:rPr>
        <w:t>同投标文件递交地点。</w:t>
      </w:r>
    </w:p>
    <w:p w14:paraId="0AB139CE">
      <w:pPr>
        <w:pStyle w:val="3"/>
        <w:spacing w:line="460" w:lineRule="exact"/>
        <w:ind w:firstLine="480" w:firstLineChars="200"/>
        <w:rPr>
          <w:rFonts w:cs="华文中宋"/>
          <w:color w:val="000000" w:themeColor="text1"/>
          <w:sz w:val="24"/>
        </w:rPr>
      </w:pPr>
      <w:bookmarkStart w:id="8" w:name="_Toc465084023"/>
      <w:r>
        <w:rPr>
          <w:rFonts w:hint="eastAsia" w:cs="华文中宋"/>
          <w:color w:val="000000" w:themeColor="text1"/>
          <w:sz w:val="24"/>
          <w:lang w:val="en-US" w:eastAsia="zh-CN"/>
        </w:rPr>
        <w:t>四</w:t>
      </w:r>
      <w:r>
        <w:rPr>
          <w:rFonts w:hint="eastAsia" w:cs="华文中宋"/>
          <w:color w:val="000000" w:themeColor="text1"/>
          <w:sz w:val="24"/>
        </w:rPr>
        <w:t>、投标保证金</w:t>
      </w:r>
      <w:bookmarkEnd w:id="8"/>
    </w:p>
    <w:p w14:paraId="15564E4D">
      <w:pPr>
        <w:spacing w:line="460" w:lineRule="exact"/>
        <w:ind w:firstLine="360" w:firstLineChars="150"/>
        <w:rPr>
          <w:rFonts w:ascii="仿宋" w:hAnsi="仿宋" w:eastAsia="仿宋" w:cs="华文中宋"/>
          <w:color w:val="000000" w:themeColor="text1"/>
          <w:sz w:val="24"/>
        </w:rPr>
      </w:pPr>
      <w:r>
        <w:rPr>
          <w:rFonts w:hint="eastAsia" w:ascii="仿宋" w:hAnsi="仿宋" w:eastAsia="仿宋" w:cs="华文中宋"/>
          <w:color w:val="000000" w:themeColor="text1"/>
          <w:sz w:val="24"/>
        </w:rPr>
        <w:t>（一）投标保证金递交</w:t>
      </w:r>
    </w:p>
    <w:p w14:paraId="1C09050F">
      <w:pPr>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1. 本次招采项目的投标保证金</w:t>
      </w:r>
      <w:r>
        <w:rPr>
          <w:rFonts w:hint="eastAsia" w:ascii="仿宋" w:hAnsi="仿宋" w:eastAsia="仿宋" w:cs="华文中宋"/>
          <w:color w:val="000000" w:themeColor="text1"/>
          <w:sz w:val="24"/>
          <w:lang w:val="en-US" w:eastAsia="zh-CN"/>
        </w:rPr>
        <w:t>详见第一篇</w:t>
      </w:r>
      <w:r>
        <w:rPr>
          <w:rFonts w:hint="eastAsia" w:ascii="仿宋" w:hAnsi="仿宋" w:eastAsia="仿宋" w:cs="华文中宋"/>
          <w:color w:val="000000" w:themeColor="text1"/>
          <w:sz w:val="24"/>
        </w:rPr>
        <w:t>。</w:t>
      </w:r>
    </w:p>
    <w:p w14:paraId="602BFB22">
      <w:pPr>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投标人须按本招采项目规定的投标保证金足额进行缴纳，由投标人从其</w:t>
      </w:r>
      <w:r>
        <w:rPr>
          <w:rFonts w:hint="eastAsia" w:ascii="仿宋" w:hAnsi="仿宋" w:eastAsia="仿宋" w:cs="华文中宋"/>
          <w:color w:val="000000" w:themeColor="text1"/>
          <w:sz w:val="24"/>
          <w:lang w:val="en-US" w:eastAsia="zh-CN"/>
        </w:rPr>
        <w:t>银行</w:t>
      </w:r>
      <w:r>
        <w:rPr>
          <w:rFonts w:hint="eastAsia" w:ascii="仿宋" w:hAnsi="仿宋" w:eastAsia="仿宋" w:cs="华文中宋"/>
          <w:color w:val="000000" w:themeColor="text1"/>
          <w:sz w:val="24"/>
        </w:rPr>
        <w:t>账户将投标保证金转至采购人指定账户内，投标保证金的到账截止时间为开标当天</w:t>
      </w:r>
      <w:r>
        <w:rPr>
          <w:rFonts w:hint="eastAsia" w:ascii="仿宋" w:hAnsi="仿宋" w:eastAsia="仿宋" w:cs="华文中宋"/>
          <w:color w:val="000000" w:themeColor="text1"/>
          <w:sz w:val="24"/>
          <w:lang w:val="en-US" w:eastAsia="zh-CN"/>
        </w:rPr>
        <w:t>10</w:t>
      </w:r>
      <w:r>
        <w:rPr>
          <w:rFonts w:hint="eastAsia" w:ascii="仿宋" w:hAnsi="仿宋" w:eastAsia="仿宋" w:cs="华文中宋"/>
          <w:color w:val="000000" w:themeColor="text1"/>
          <w:sz w:val="24"/>
        </w:rPr>
        <w:t>:00（以采购人银行到账信息为准）。投标人应于开标前凭转账凭证到采购人财务管理中心开据投标保证金收据，保证金收据须带到开标现场以备查验。</w:t>
      </w:r>
    </w:p>
    <w:p w14:paraId="106F37CD">
      <w:pPr>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投标保证金缴纳指定账户：</w:t>
      </w:r>
    </w:p>
    <w:p w14:paraId="74F77DD7">
      <w:pPr>
        <w:adjustRightInd w:val="0"/>
        <w:snapToGrid w:val="0"/>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开户名称：重庆两江新区物业管理有限公司</w:t>
      </w:r>
    </w:p>
    <w:p w14:paraId="01FB4D2B">
      <w:pPr>
        <w:adjustRightInd w:val="0"/>
        <w:snapToGrid w:val="0"/>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开户行： 中信银行重庆两江支行</w:t>
      </w:r>
    </w:p>
    <w:p w14:paraId="2BE7E817">
      <w:pPr>
        <w:adjustRightInd w:val="0"/>
        <w:snapToGrid w:val="0"/>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开户账号：7422 6101 8260 0009 906</w:t>
      </w:r>
    </w:p>
    <w:p w14:paraId="7195DB33">
      <w:pPr>
        <w:adjustRightInd w:val="0"/>
        <w:snapToGrid w:val="0"/>
        <w:spacing w:line="46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2. 投标人在交纳投标保证金时需注明（备注）</w:t>
      </w:r>
      <w:r>
        <w:rPr>
          <w:rFonts w:hint="eastAsia" w:ascii="仿宋" w:hAnsi="仿宋" w:eastAsia="仿宋" w:cs="华文中宋"/>
          <w:color w:val="000000" w:themeColor="text1"/>
          <w:sz w:val="24"/>
          <w:u w:val="single"/>
          <w:lang w:val="en-US" w:eastAsia="zh-CN"/>
        </w:rPr>
        <w:t xml:space="preserve">渝冠大道配套一期水泥稳定级配碎石投标保证金 </w:t>
      </w:r>
      <w:r>
        <w:rPr>
          <w:rFonts w:hint="eastAsia" w:ascii="仿宋" w:hAnsi="仿宋" w:eastAsia="仿宋" w:cs="华文中宋"/>
          <w:color w:val="000000" w:themeColor="text1"/>
          <w:sz w:val="24"/>
        </w:rPr>
        <w:t>，以便于退还。投标保证金转账时未按要求注明（备注）的，产生的后果由投标人自行承担。</w:t>
      </w:r>
    </w:p>
    <w:p w14:paraId="600ADA30">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3. 各投标人在银行转账（电汇）时，须充分考虑银行转账（电汇）的时间差风险，如同城转账、异地转账或汇款、跨行转账或电汇的时间要求。由此产生的一切后果由投标人自行承担。</w:t>
      </w:r>
    </w:p>
    <w:p w14:paraId="36562E78">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（二）保证金退还方式</w:t>
      </w:r>
    </w:p>
    <w:p w14:paraId="44344F34">
      <w:pPr>
        <w:widowControl/>
        <w:adjustRightInd w:val="0"/>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1.未中标单位的投标保证金将于投标结束后15个工作日内无息退还。</w:t>
      </w:r>
    </w:p>
    <w:p w14:paraId="471EBA0D">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2.中标单位的投标保证金在中标通知书下达后将自动转为履约保证金。</w:t>
      </w:r>
    </w:p>
    <w:p w14:paraId="1850B4AB">
      <w:pPr>
        <w:pStyle w:val="3"/>
        <w:spacing w:line="460" w:lineRule="exact"/>
        <w:ind w:firstLine="480" w:firstLineChars="200"/>
        <w:rPr>
          <w:rFonts w:cs="华文中宋" w:asciiTheme="minorEastAsia" w:hAnsiTheme="minorEastAsia" w:eastAsiaTheme="minorEastAsia"/>
          <w:sz w:val="24"/>
        </w:rPr>
      </w:pPr>
      <w:bookmarkStart w:id="9" w:name="_Toc465084024"/>
      <w:r>
        <w:rPr>
          <w:rFonts w:hint="eastAsia" w:cs="华文中宋" w:asciiTheme="minorEastAsia" w:hAnsiTheme="minorEastAsia" w:eastAsiaTheme="minorEastAsia"/>
          <w:sz w:val="24"/>
          <w:lang w:val="en-US" w:eastAsia="zh-CN"/>
        </w:rPr>
        <w:t>五</w:t>
      </w:r>
      <w:r>
        <w:rPr>
          <w:rFonts w:hint="eastAsia" w:cs="华文中宋" w:asciiTheme="minorEastAsia" w:hAnsiTheme="minorEastAsia" w:eastAsiaTheme="minorEastAsia"/>
          <w:sz w:val="24"/>
        </w:rPr>
        <w:t>、投标有关规定</w:t>
      </w:r>
      <w:bookmarkEnd w:id="9"/>
    </w:p>
    <w:p w14:paraId="6EB64077">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（一）单位负责人为同一人或者存在直接控股、管理关系的不同供应商，不得参加同一合同项下的采购活动。</w:t>
      </w:r>
    </w:p>
    <w:p w14:paraId="5A6A7569">
      <w:pPr>
        <w:snapToGrid w:val="0"/>
        <w:spacing w:line="460" w:lineRule="exact"/>
        <w:ind w:firstLine="360" w:firstLineChars="150"/>
        <w:rPr>
          <w:rFonts w:ascii="仿宋" w:hAnsi="仿宋" w:eastAsia="仿宋" w:cs="华文中宋"/>
          <w:color w:val="000000" w:themeColor="text1"/>
          <w:sz w:val="24"/>
        </w:rPr>
      </w:pPr>
      <w:r>
        <w:rPr>
          <w:rFonts w:hint="eastAsia" w:ascii="仿宋" w:hAnsi="仿宋" w:eastAsia="仿宋" w:cs="华文中宋"/>
          <w:color w:val="000000" w:themeColor="text1"/>
          <w:sz w:val="24"/>
        </w:rPr>
        <w:t>（二）本项目的补遗文件（如果有）一律在</w:t>
      </w:r>
      <w:r>
        <w:rPr>
          <w:rFonts w:hint="eastAsia" w:ascii="仿宋" w:hAnsi="仿宋" w:eastAsia="仿宋" w:cs="华文中宋"/>
          <w:color w:val="000000" w:themeColor="text1"/>
          <w:sz w:val="24"/>
          <w:lang w:val="zh-CN" w:eastAsia="zh-CN"/>
        </w:rPr>
        <w:t>重庆市公共资源交易网（两江新区）（https://www.cqggzy.com/liangjiangweb/）、重庆两江新区开发投资集团有限公司官网</w:t>
      </w:r>
      <w:r>
        <w:rPr>
          <w:rFonts w:hint="eastAsia" w:ascii="仿宋" w:hAnsi="仿宋" w:eastAsia="仿宋" w:cs="华文中宋"/>
          <w:color w:val="000000" w:themeColor="text1"/>
          <w:sz w:val="24"/>
          <w:lang w:val="en-US" w:eastAsia="zh-CN"/>
        </w:rPr>
        <w:t>（https://cqljjt.com/）-公示公告中</w:t>
      </w:r>
      <w:r>
        <w:rPr>
          <w:rFonts w:hint="eastAsia" w:ascii="仿宋" w:hAnsi="仿宋" w:eastAsia="仿宋" w:cs="华文中宋"/>
          <w:color w:val="000000" w:themeColor="text1"/>
          <w:sz w:val="24"/>
        </w:rPr>
        <w:t>上发布，请各投标人注意查阅和下载，无论投标人下载与否，均视同投标人已知晓本项目补遗文件的内容。</w:t>
      </w:r>
    </w:p>
    <w:p w14:paraId="7D91F0EA">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（三）超过投标截止时间递交的投标文件，恕不接收。</w:t>
      </w:r>
    </w:p>
    <w:p w14:paraId="5A6A7B96">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（四）投标费用：无论投标结果如何，投标人参与本项目投标的所有费用均由投标人自行承担。</w:t>
      </w:r>
    </w:p>
    <w:p w14:paraId="43C64714">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五）本项目采购人不组织现场踏勘。若需进行踏勘的，由投标人自行进行现场踏勘，并在比选开标前完成，无论踏勘项目现场与否，投标人在递交投标文件时均视为投标人对招采项目全部情况及风险已知晓，由此产生的一切后果由投标人自行承担。投标人在踏勘过程中的一切安全责任、费用等由投标人自行负责，与采购人无关。</w:t>
      </w:r>
    </w:p>
    <w:p w14:paraId="1AC165CE">
      <w:pPr>
        <w:snapToGrid w:val="0"/>
        <w:spacing w:line="460" w:lineRule="exact"/>
        <w:ind w:firstLine="480" w:firstLineChars="200"/>
        <w:rPr>
          <w:rFonts w:hint="default" w:ascii="仿宋" w:hAnsi="仿宋" w:eastAsia="仿宋" w:cs="华文中宋"/>
          <w:color w:val="000000" w:themeColor="text1"/>
          <w:sz w:val="24"/>
          <w:lang w:val="en-US" w:eastAsia="zh-CN"/>
        </w:rPr>
      </w:pPr>
      <w:r>
        <w:rPr>
          <w:rFonts w:hint="eastAsia" w:ascii="仿宋" w:hAnsi="仿宋" w:eastAsia="仿宋" w:cs="华文中宋"/>
          <w:color w:val="000000" w:themeColor="text1"/>
          <w:sz w:val="24"/>
        </w:rPr>
        <w:t xml:space="preserve">项目踏勘联系电话: </w:t>
      </w:r>
      <w:r>
        <w:rPr>
          <w:rFonts w:hint="eastAsia" w:ascii="仿宋" w:hAnsi="仿宋" w:eastAsia="仿宋" w:cs="华文中宋"/>
          <w:color w:val="000000" w:themeColor="text1"/>
          <w:sz w:val="24"/>
          <w:lang w:val="en-US" w:eastAsia="zh-CN"/>
        </w:rPr>
        <w:t>李老师  13648488600</w:t>
      </w:r>
    </w:p>
    <w:p w14:paraId="23516E0F">
      <w:pPr>
        <w:pStyle w:val="3"/>
        <w:spacing w:line="460" w:lineRule="exact"/>
        <w:ind w:firstLine="480" w:firstLineChars="200"/>
        <w:rPr>
          <w:rFonts w:cs="华文中宋"/>
          <w:color w:val="000000" w:themeColor="text1"/>
          <w:sz w:val="24"/>
        </w:rPr>
      </w:pPr>
      <w:bookmarkStart w:id="10" w:name="_Toc465084025"/>
      <w:r>
        <w:rPr>
          <w:rFonts w:hint="eastAsia" w:cs="华文中宋"/>
          <w:color w:val="000000" w:themeColor="text1"/>
          <w:sz w:val="24"/>
          <w:lang w:val="en-US" w:eastAsia="zh-CN"/>
        </w:rPr>
        <w:t>六</w:t>
      </w:r>
      <w:r>
        <w:rPr>
          <w:rFonts w:hint="eastAsia" w:cs="华文中宋"/>
          <w:color w:val="000000" w:themeColor="text1"/>
          <w:sz w:val="24"/>
        </w:rPr>
        <w:t>、联系方式</w:t>
      </w:r>
      <w:bookmarkEnd w:id="10"/>
    </w:p>
    <w:p w14:paraId="51F2ED31">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1.若对本招采文件有咨询的，按下列方式联系：</w:t>
      </w:r>
    </w:p>
    <w:p w14:paraId="355032DC">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采购人：重庆两江新区物业管理有限公司</w:t>
      </w:r>
    </w:p>
    <w:p w14:paraId="17E06DA8">
      <w:pPr>
        <w:snapToGrid w:val="0"/>
        <w:spacing w:line="460" w:lineRule="exact"/>
        <w:ind w:left="480"/>
        <w:rPr>
          <w:rFonts w:ascii="仿宋" w:hAnsi="仿宋" w:eastAsia="仿宋" w:cs="华文中宋"/>
          <w:sz w:val="24"/>
        </w:rPr>
      </w:pPr>
      <w:r>
        <w:rPr>
          <w:rFonts w:hint="eastAsia" w:ascii="仿宋" w:hAnsi="仿宋" w:eastAsia="仿宋" w:cs="华文中宋"/>
          <w:sz w:val="24"/>
        </w:rPr>
        <w:t>联系人：王老师</w:t>
      </w:r>
    </w:p>
    <w:p w14:paraId="558A7B49">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电  话：023-60315732   13638354710</w:t>
      </w:r>
    </w:p>
    <w:p w14:paraId="43DB0EAA">
      <w:pPr>
        <w:spacing w:line="460" w:lineRule="exact"/>
        <w:ind w:firstLine="480" w:firstLineChars="200"/>
        <w:rPr>
          <w:rFonts w:ascii="仿宋" w:hAnsi="仿宋" w:eastAsia="仿宋" w:cs="华文中宋"/>
          <w:color w:val="000000" w:themeColor="text1"/>
          <w:sz w:val="24"/>
          <w:u w:val="single"/>
        </w:rPr>
      </w:pPr>
      <w:r>
        <w:rPr>
          <w:rFonts w:hint="eastAsia" w:ascii="仿宋" w:hAnsi="仿宋" w:eastAsia="仿宋" w:cs="华文中宋"/>
          <w:sz w:val="24"/>
        </w:rPr>
        <w:t>地  址：</w:t>
      </w:r>
      <w:r>
        <w:rPr>
          <w:rFonts w:hint="eastAsia" w:ascii="仿宋" w:hAnsi="仿宋" w:eastAsia="仿宋" w:cs="华文中宋"/>
          <w:color w:val="000000" w:themeColor="text1"/>
          <w:sz w:val="24"/>
        </w:rPr>
        <w:t>重庆市</w:t>
      </w:r>
      <w:r>
        <w:rPr>
          <w:rFonts w:hint="eastAsia" w:ascii="仿宋" w:hAnsi="仿宋" w:eastAsia="仿宋" w:cs="华文中宋"/>
          <w:color w:val="000000" w:themeColor="text1"/>
          <w:sz w:val="24"/>
          <w:lang w:val="en-US" w:eastAsia="zh-CN"/>
        </w:rPr>
        <w:t>两江新</w:t>
      </w:r>
      <w:r>
        <w:rPr>
          <w:rFonts w:hint="eastAsia" w:ascii="仿宋" w:hAnsi="仿宋" w:eastAsia="仿宋" w:cs="华文中宋"/>
          <w:color w:val="000000" w:themeColor="text1"/>
          <w:sz w:val="24"/>
        </w:rPr>
        <w:t>区龙兴镇曙光路9号2栋5楼</w:t>
      </w:r>
    </w:p>
    <w:p w14:paraId="169AA62F">
      <w:pPr>
        <w:snapToGrid w:val="0"/>
        <w:spacing w:line="460" w:lineRule="exact"/>
        <w:ind w:firstLine="480" w:firstLineChars="200"/>
        <w:rPr>
          <w:rFonts w:ascii="宋体" w:hAnsi="宋体" w:cs="华文中宋"/>
          <w:sz w:val="24"/>
        </w:rPr>
      </w:pPr>
      <w:r>
        <w:rPr>
          <w:rFonts w:hint="eastAsia" w:ascii="仿宋" w:hAnsi="仿宋" w:eastAsia="仿宋" w:cs="华文中宋"/>
          <w:sz w:val="24"/>
        </w:rPr>
        <w:t>2.监督电话</w:t>
      </w:r>
      <w:bookmarkStart w:id="11" w:name="_Toc31025"/>
      <w:bookmarkStart w:id="12" w:name="_Toc465084026"/>
      <w:r>
        <w:rPr>
          <w:rFonts w:hint="eastAsia" w:ascii="仿宋" w:hAnsi="仿宋" w:eastAsia="仿宋" w:cs="华文中宋"/>
          <w:sz w:val="24"/>
        </w:rPr>
        <w:t>：</w:t>
      </w:r>
      <w:r>
        <w:rPr>
          <w:rFonts w:hint="eastAsia" w:ascii="仿宋" w:hAnsi="仿宋" w:eastAsia="仿宋" w:cs="仿宋"/>
          <w:color w:val="000000" w:themeColor="text1"/>
          <w:sz w:val="24"/>
        </w:rPr>
        <w:t>023-67282122</w:t>
      </w:r>
    </w:p>
    <w:p w14:paraId="635BFC90"/>
    <w:p w14:paraId="03711773"/>
    <w:p w14:paraId="4A6256D2"/>
    <w:p w14:paraId="3CD4B212"/>
    <w:p w14:paraId="5918E828"/>
    <w:p w14:paraId="7D6C541E"/>
    <w:p w14:paraId="44FA4D13"/>
    <w:p w14:paraId="4B8A9566"/>
    <w:p w14:paraId="1EFA8FDB"/>
    <w:p w14:paraId="42EEAE80"/>
    <w:p w14:paraId="25F6FFE6"/>
    <w:p w14:paraId="54EB4729"/>
    <w:p w14:paraId="1ACA4BBE"/>
    <w:p w14:paraId="586AA620"/>
    <w:p w14:paraId="1ABDC6F1"/>
    <w:p w14:paraId="5AD4E006"/>
    <w:p w14:paraId="025B60C8"/>
    <w:p w14:paraId="259E9A17"/>
    <w:p w14:paraId="0A167AA3"/>
    <w:p w14:paraId="60A685F9"/>
    <w:p w14:paraId="52F3D665"/>
    <w:p w14:paraId="0AA02A6A"/>
    <w:p w14:paraId="1D2E934F">
      <w:pPr>
        <w:pStyle w:val="7"/>
        <w:rPr>
          <w:rFonts w:hint="eastAsia"/>
        </w:rPr>
      </w:pPr>
    </w:p>
    <w:p w14:paraId="3C1DE3C9">
      <w:pPr>
        <w:pStyle w:val="2"/>
        <w:spacing w:beforeLines="0" w:afterLines="0" w:line="460" w:lineRule="exact"/>
        <w:rPr>
          <w:rFonts w:hint="eastAsia" w:ascii="宋体" w:hAnsi="宋体" w:eastAsia="宋体" w:cs="华文中宋"/>
          <w:b/>
          <w:color w:val="000000"/>
          <w:sz w:val="32"/>
          <w:szCs w:val="32"/>
        </w:rPr>
      </w:pPr>
    </w:p>
    <w:p w14:paraId="6DF08708">
      <w:pPr>
        <w:pStyle w:val="2"/>
        <w:spacing w:beforeLines="0" w:afterLines="0" w:line="460" w:lineRule="exact"/>
        <w:rPr>
          <w:rFonts w:ascii="黑体" w:hAnsi="黑体" w:cs="华文中宋"/>
          <w:color w:val="000000"/>
          <w:sz w:val="32"/>
          <w:szCs w:val="32"/>
        </w:rPr>
      </w:pPr>
      <w:r>
        <w:rPr>
          <w:rFonts w:hint="eastAsia" w:ascii="宋体" w:hAnsi="宋体" w:eastAsia="宋体" w:cs="华文中宋"/>
          <w:b/>
          <w:color w:val="000000"/>
          <w:sz w:val="32"/>
          <w:szCs w:val="32"/>
        </w:rPr>
        <w:t xml:space="preserve">第二篇 </w:t>
      </w:r>
      <w:r>
        <w:rPr>
          <w:rFonts w:hint="eastAsia" w:ascii="黑体" w:hAnsi="黑体" w:cs="华文中宋"/>
          <w:color w:val="000000"/>
          <w:sz w:val="32"/>
          <w:szCs w:val="32"/>
        </w:rPr>
        <w:t>项目规格、数量及质量要求</w:t>
      </w:r>
      <w:bookmarkEnd w:id="11"/>
      <w:bookmarkEnd w:id="12"/>
    </w:p>
    <w:p w14:paraId="5644325E">
      <w:pPr>
        <w:spacing w:line="460" w:lineRule="exact"/>
        <w:ind w:firstLine="482" w:firstLineChars="200"/>
        <w:rPr>
          <w:rFonts w:ascii="宋体" w:hAnsi="宋体" w:cs="华文中宋"/>
          <w:b/>
          <w:color w:val="000000"/>
          <w:sz w:val="24"/>
        </w:rPr>
      </w:pPr>
    </w:p>
    <w:p w14:paraId="10662B86">
      <w:pPr>
        <w:spacing w:line="400" w:lineRule="exact"/>
        <w:ind w:firstLine="480" w:firstLineChars="200"/>
        <w:rPr>
          <w:rFonts w:ascii="黑体" w:hAnsi="黑体" w:eastAsia="黑体" w:cs="仿宋"/>
          <w:color w:val="000000"/>
          <w:sz w:val="24"/>
        </w:rPr>
      </w:pPr>
      <w:r>
        <w:rPr>
          <w:rFonts w:hint="eastAsia" w:ascii="黑体" w:hAnsi="黑体" w:eastAsia="黑体" w:cs="仿宋"/>
          <w:color w:val="000000"/>
          <w:sz w:val="24"/>
        </w:rPr>
        <w:t>一、采购清单</w:t>
      </w:r>
    </w:p>
    <w:tbl>
      <w:tblPr>
        <w:tblStyle w:val="15"/>
        <w:tblW w:w="92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4"/>
        <w:gridCol w:w="2073"/>
        <w:gridCol w:w="2370"/>
        <w:gridCol w:w="613"/>
        <w:gridCol w:w="735"/>
        <w:gridCol w:w="1020"/>
        <w:gridCol w:w="1126"/>
        <w:gridCol w:w="854"/>
      </w:tblGrid>
      <w:tr w14:paraId="1B533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4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13" w:name="_Toc10069"/>
            <w:bookmarkStart w:id="14" w:name="_Toc465084029"/>
            <w:r>
              <w:rPr>
                <w:rFonts w:hint="eastAsia" w:ascii="宋体" w:hAnsi="宋体" w:eastAsia="宋体" w:cs="宋体"/>
                <w:i w:val="0"/>
                <w:iCs w:val="0"/>
                <w:color w:val="000000"/>
                <w:kern w:val="0"/>
                <w:sz w:val="20"/>
                <w:szCs w:val="20"/>
                <w:u w:val="none"/>
                <w:lang w:val="en-US" w:eastAsia="zh-CN" w:bidi="ar"/>
              </w:rPr>
              <w:t>序号</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4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材料名称</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A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规格型号/参数</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11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位</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C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数量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A8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不含税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单价</w:t>
            </w:r>
          </w:p>
          <w:p w14:paraId="5283C43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限价</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总价限价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（元）</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E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 注</w:t>
            </w:r>
          </w:p>
        </w:tc>
      </w:tr>
      <w:tr w14:paraId="3A2F6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74" w:type="dxa"/>
            <w:tcBorders>
              <w:top w:val="nil"/>
              <w:left w:val="single" w:color="000000" w:sz="4" w:space="0"/>
              <w:bottom w:val="single" w:color="000000" w:sz="4" w:space="0"/>
              <w:right w:val="single" w:color="000000" w:sz="4" w:space="0"/>
            </w:tcBorders>
            <w:shd w:val="clear" w:color="auto" w:fill="auto"/>
            <w:vAlign w:val="center"/>
          </w:tcPr>
          <w:p w14:paraId="4FA98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5E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5%水泥稳定级配碎石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A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水泥含量5%，粗骨料为普通石灰岩碎石，粒径19mm-31.5mm</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A7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318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w:t>
            </w:r>
          </w:p>
        </w:tc>
        <w:tc>
          <w:tcPr>
            <w:tcW w:w="1020" w:type="dxa"/>
            <w:tcBorders>
              <w:top w:val="single" w:color="000000" w:sz="4" w:space="0"/>
              <w:left w:val="single" w:color="000000" w:sz="4" w:space="0"/>
              <w:bottom w:val="nil"/>
              <w:right w:val="single" w:color="000000" w:sz="4" w:space="0"/>
            </w:tcBorders>
            <w:shd w:val="clear" w:color="auto" w:fill="auto"/>
            <w:noWrap/>
            <w:vAlign w:val="center"/>
          </w:tcPr>
          <w:p w14:paraId="4860F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189.45 </w:t>
            </w:r>
          </w:p>
        </w:tc>
        <w:tc>
          <w:tcPr>
            <w:tcW w:w="1126" w:type="dxa"/>
            <w:tcBorders>
              <w:top w:val="single" w:color="000000" w:sz="4" w:space="0"/>
              <w:left w:val="single" w:color="000000" w:sz="4" w:space="0"/>
              <w:bottom w:val="nil"/>
              <w:right w:val="single" w:color="000000" w:sz="4" w:space="0"/>
            </w:tcBorders>
            <w:shd w:val="clear" w:color="auto" w:fill="auto"/>
            <w:noWrap/>
            <w:vAlign w:val="center"/>
          </w:tcPr>
          <w:p w14:paraId="17B487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355218.75 </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5537">
            <w:pPr>
              <w:rPr>
                <w:rFonts w:hint="eastAsia" w:ascii="宋体" w:hAnsi="宋体" w:eastAsia="宋体" w:cs="宋体"/>
                <w:i w:val="0"/>
                <w:iCs w:val="0"/>
                <w:color w:val="000000"/>
                <w:sz w:val="18"/>
                <w:szCs w:val="18"/>
                <w:u w:val="none"/>
              </w:rPr>
            </w:pPr>
          </w:p>
        </w:tc>
      </w:tr>
      <w:tr w14:paraId="4BCE3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6" w:hRule="atLeast"/>
        </w:trPr>
        <w:tc>
          <w:tcPr>
            <w:tcW w:w="474" w:type="dxa"/>
            <w:tcBorders>
              <w:top w:val="nil"/>
              <w:left w:val="single" w:color="000000" w:sz="4" w:space="0"/>
              <w:bottom w:val="single" w:color="000000" w:sz="4" w:space="0"/>
              <w:right w:val="single" w:color="000000" w:sz="4" w:space="0"/>
            </w:tcBorders>
            <w:shd w:val="clear" w:color="auto" w:fill="auto"/>
            <w:vAlign w:val="center"/>
          </w:tcPr>
          <w:p w14:paraId="4E6F7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4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4%水泥稳定级配碎石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8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水泥含量4%，粗骨料为普通石灰岩碎石，粒径19mm-31.5mm</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A8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D9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w:t>
            </w:r>
          </w:p>
        </w:tc>
        <w:tc>
          <w:tcPr>
            <w:tcW w:w="1020" w:type="dxa"/>
            <w:tcBorders>
              <w:top w:val="single" w:color="000000" w:sz="4" w:space="0"/>
              <w:left w:val="single" w:color="000000" w:sz="4" w:space="0"/>
              <w:bottom w:val="nil"/>
              <w:right w:val="single" w:color="000000" w:sz="4" w:space="0"/>
            </w:tcBorders>
            <w:shd w:val="clear" w:color="auto" w:fill="auto"/>
            <w:noWrap/>
            <w:vAlign w:val="center"/>
          </w:tcPr>
          <w:p w14:paraId="6CA309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179.96 </w:t>
            </w:r>
          </w:p>
        </w:tc>
        <w:tc>
          <w:tcPr>
            <w:tcW w:w="1126" w:type="dxa"/>
            <w:tcBorders>
              <w:top w:val="single" w:color="000000" w:sz="4" w:space="0"/>
              <w:left w:val="single" w:color="000000" w:sz="4" w:space="0"/>
              <w:bottom w:val="nil"/>
              <w:right w:val="single" w:color="000000" w:sz="4" w:space="0"/>
            </w:tcBorders>
            <w:shd w:val="clear" w:color="auto" w:fill="auto"/>
            <w:noWrap/>
            <w:vAlign w:val="center"/>
          </w:tcPr>
          <w:p w14:paraId="301AA0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337425.00 </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2D78">
            <w:pPr>
              <w:rPr>
                <w:rFonts w:hint="eastAsia" w:ascii="宋体" w:hAnsi="宋体" w:eastAsia="宋体" w:cs="宋体"/>
                <w:i w:val="0"/>
                <w:iCs w:val="0"/>
                <w:color w:val="000000"/>
                <w:sz w:val="18"/>
                <w:szCs w:val="18"/>
                <w:u w:val="none"/>
              </w:rPr>
            </w:pPr>
          </w:p>
        </w:tc>
      </w:tr>
      <w:tr w14:paraId="156C9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49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0F3AB5">
            <w:pPr>
              <w:keepNext w:val="0"/>
              <w:keepLines w:val="0"/>
              <w:widowControl/>
              <w:suppressLineNumbers w:val="0"/>
              <w:jc w:val="center"/>
              <w:textAlignment w:val="center"/>
              <w:rPr>
                <w:rFonts w:hint="eastAsia" w:ascii="宋体" w:hAnsi="宋体" w:eastAsia="宋体" w:cs="宋体"/>
                <w:b w:val="0"/>
                <w:bCs w:val="0"/>
                <w:i w:val="0"/>
                <w:iCs w:val="0"/>
                <w:color w:val="333333"/>
                <w:sz w:val="18"/>
                <w:szCs w:val="18"/>
                <w:u w:val="none"/>
              </w:rPr>
            </w:pPr>
            <w:r>
              <w:rPr>
                <w:rFonts w:hint="eastAsia" w:ascii="宋体" w:hAnsi="宋体" w:eastAsia="宋体" w:cs="宋体"/>
                <w:b w:val="0"/>
                <w:bCs w:val="0"/>
                <w:i w:val="0"/>
                <w:iCs w:val="0"/>
                <w:color w:val="333333"/>
                <w:kern w:val="0"/>
                <w:sz w:val="18"/>
                <w:szCs w:val="18"/>
                <w:u w:val="none"/>
                <w:lang w:val="en-US" w:eastAsia="zh-CN" w:bidi="ar"/>
              </w:rPr>
              <w:t>不含税合计总价</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9608">
            <w:pPr>
              <w:rPr>
                <w:rFonts w:hint="eastAsia" w:ascii="方正仿宋_GBK" w:hAnsi="方正仿宋_GBK" w:eastAsia="方正仿宋_GBK" w:cs="方正仿宋_GBK"/>
                <w:b w:val="0"/>
                <w:bCs w:val="0"/>
                <w:i w:val="0"/>
                <w:iCs w:val="0"/>
                <w:color w:val="333333"/>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2BF1">
            <w:pPr>
              <w:rPr>
                <w:rFonts w:hint="eastAsia" w:ascii="方正仿宋_GBK" w:hAnsi="方正仿宋_GBK" w:eastAsia="方正仿宋_GBK" w:cs="方正仿宋_GBK"/>
                <w:b w:val="0"/>
                <w:bCs w:val="0"/>
                <w:i w:val="0"/>
                <w:iCs w:val="0"/>
                <w:color w:val="333333"/>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AFAA2">
            <w:pPr>
              <w:jc w:val="center"/>
              <w:rPr>
                <w:rFonts w:hint="eastAsia" w:ascii="宋体" w:hAnsi="宋体" w:eastAsia="宋体" w:cs="宋体"/>
                <w:b w:val="0"/>
                <w:bCs w:val="0"/>
                <w:i w:val="0"/>
                <w:iCs w:val="0"/>
                <w:color w:val="000000"/>
                <w:sz w:val="18"/>
                <w:szCs w:val="18"/>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29990">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 xml:space="preserve">692643.75 </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1692">
            <w:pPr>
              <w:jc w:val="center"/>
              <w:rPr>
                <w:rFonts w:hint="eastAsia" w:ascii="宋体" w:hAnsi="宋体" w:eastAsia="宋体" w:cs="宋体"/>
                <w:i w:val="0"/>
                <w:iCs w:val="0"/>
                <w:color w:val="000000"/>
                <w:sz w:val="18"/>
                <w:szCs w:val="18"/>
                <w:u w:val="none"/>
              </w:rPr>
            </w:pPr>
          </w:p>
        </w:tc>
      </w:tr>
    </w:tbl>
    <w:p w14:paraId="4C9B1CA9">
      <w:pPr>
        <w:keepNext w:val="0"/>
        <w:keepLines w:val="0"/>
        <w:pageBreakBefore w:val="0"/>
        <w:widowControl w:val="0"/>
        <w:tabs>
          <w:tab w:val="left" w:pos="6300"/>
        </w:tabs>
        <w:kinsoku/>
        <w:wordWrap/>
        <w:overflowPunct/>
        <w:topLinePunct w:val="0"/>
        <w:autoSpaceDE/>
        <w:autoSpaceDN/>
        <w:bidi w:val="0"/>
        <w:adjustRightInd/>
        <w:snapToGrid w:val="0"/>
        <w:spacing w:line="560" w:lineRule="exact"/>
        <w:textAlignment w:val="auto"/>
        <w:rPr>
          <w:rFonts w:hint="eastAsia" w:ascii="仿宋" w:hAnsi="仿宋" w:eastAsia="仿宋" w:cs="华文中宋"/>
          <w:sz w:val="24"/>
          <w:lang w:val="en-US" w:eastAsia="zh-CN"/>
        </w:rPr>
      </w:pPr>
      <w:r>
        <w:rPr>
          <w:rFonts w:hint="eastAsia" w:ascii="仿宋" w:hAnsi="仿宋" w:eastAsia="仿宋" w:cs="华文中宋"/>
          <w:sz w:val="24"/>
        </w:rPr>
        <w:t>注：</w:t>
      </w:r>
      <w:r>
        <w:rPr>
          <w:rFonts w:hint="eastAsia" w:ascii="仿宋" w:hAnsi="仿宋" w:eastAsia="仿宋" w:cs="华文中宋"/>
          <w:sz w:val="24"/>
          <w:lang w:val="en-US" w:eastAsia="zh-CN"/>
        </w:rPr>
        <w:t>1.此限价包括但不仅限于生产、运输、上下车等费用，不含摊铺。</w:t>
      </w:r>
    </w:p>
    <w:p w14:paraId="0831811C">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480" w:firstLineChars="200"/>
        <w:textAlignment w:val="auto"/>
        <w:rPr>
          <w:rFonts w:hint="eastAsia" w:ascii="仿宋" w:hAnsi="仿宋" w:eastAsia="仿宋" w:cs="华文中宋"/>
          <w:sz w:val="24"/>
        </w:rPr>
      </w:pPr>
      <w:r>
        <w:rPr>
          <w:rFonts w:hint="eastAsia" w:ascii="仿宋" w:hAnsi="仿宋" w:eastAsia="仿宋" w:cs="华文中宋"/>
          <w:sz w:val="24"/>
          <w:lang w:val="en-US" w:eastAsia="zh-CN"/>
        </w:rPr>
        <w:t>2.</w:t>
      </w:r>
      <w:r>
        <w:rPr>
          <w:rFonts w:hint="eastAsia" w:ascii="仿宋" w:hAnsi="仿宋" w:eastAsia="仿宋" w:cs="华文中宋"/>
          <w:sz w:val="24"/>
        </w:rPr>
        <w:t>以上数量为暂定量，仅作为投标报价成本测算参照。最终结算以实际送货并验收合格数量为准。</w:t>
      </w:r>
    </w:p>
    <w:p w14:paraId="2EC7995C">
      <w:pPr>
        <w:spacing w:line="400" w:lineRule="atLeast"/>
        <w:ind w:firstLine="480" w:firstLineChars="200"/>
        <w:rPr>
          <w:rFonts w:ascii="方正黑体_GBK" w:hAnsi="宋体" w:eastAsia="方正黑体_GBK"/>
          <w:sz w:val="24"/>
        </w:rPr>
      </w:pPr>
      <w:r>
        <w:rPr>
          <w:rFonts w:hint="eastAsia" w:ascii="方正黑体_GBK" w:hAnsi="宋体" w:eastAsia="方正黑体_GBK"/>
          <w:sz w:val="24"/>
        </w:rPr>
        <w:t>二、质量要求</w:t>
      </w:r>
    </w:p>
    <w:p w14:paraId="6E3CD2B0">
      <w:pPr>
        <w:spacing w:line="500" w:lineRule="exact"/>
        <w:ind w:firstLine="480" w:firstLineChars="200"/>
        <w:rPr>
          <w:rFonts w:ascii="仿宋" w:hAnsi="仿宋" w:eastAsia="仿宋" w:cs="仿宋"/>
          <w:color w:val="auto"/>
          <w:sz w:val="24"/>
        </w:rPr>
      </w:pPr>
      <w:r>
        <w:rPr>
          <w:rFonts w:hint="eastAsia" w:ascii="仿宋" w:hAnsi="仿宋" w:eastAsia="仿宋" w:cs="仿宋"/>
          <w:color w:val="auto"/>
          <w:sz w:val="24"/>
        </w:rPr>
        <w:t>1.</w:t>
      </w:r>
      <w:r>
        <w:rPr>
          <w:rFonts w:hint="eastAsia" w:ascii="仿宋" w:hAnsi="仿宋" w:eastAsia="仿宋" w:cs="仿宋"/>
          <w:color w:val="auto"/>
          <w:sz w:val="24"/>
          <w:lang w:val="en-US" w:eastAsia="zh-CN"/>
        </w:rPr>
        <w:t>中标单位</w:t>
      </w:r>
      <w:r>
        <w:rPr>
          <w:rFonts w:hint="eastAsia" w:ascii="仿宋" w:hAnsi="仿宋" w:eastAsia="仿宋" w:cs="仿宋"/>
          <w:color w:val="auto"/>
          <w:sz w:val="24"/>
        </w:rPr>
        <w:t>所提供的产品/材料应满足该工程各相关各项指标要求，同时需满足</w:t>
      </w:r>
      <w:r>
        <w:rPr>
          <w:rFonts w:hint="eastAsia" w:ascii="仿宋" w:hAnsi="仿宋" w:eastAsia="仿宋" w:cs="仿宋"/>
          <w:color w:val="auto"/>
          <w:sz w:val="24"/>
          <w:lang w:val="en-US" w:eastAsia="zh-CN"/>
        </w:rPr>
        <w:t>采购人</w:t>
      </w:r>
      <w:r>
        <w:rPr>
          <w:rFonts w:hint="eastAsia" w:ascii="仿宋" w:hAnsi="仿宋" w:eastAsia="仿宋" w:cs="仿宋"/>
          <w:color w:val="auto"/>
          <w:sz w:val="24"/>
        </w:rPr>
        <w:t>的相关要求，</w:t>
      </w:r>
      <w:r>
        <w:rPr>
          <w:rFonts w:hint="eastAsia" w:ascii="仿宋" w:hAnsi="仿宋" w:eastAsia="仿宋" w:cs="仿宋"/>
          <w:color w:val="000000" w:themeColor="text1"/>
          <w:sz w:val="24"/>
          <w:highlight w:val="none"/>
          <w:lang w:val="en-US" w:eastAsia="zh-CN"/>
        </w:rPr>
        <w:t>中标单位</w:t>
      </w:r>
      <w:r>
        <w:rPr>
          <w:rFonts w:hint="eastAsia" w:ascii="仿宋" w:hAnsi="仿宋" w:eastAsia="仿宋" w:cs="仿宋"/>
          <w:color w:val="000000" w:themeColor="text1"/>
          <w:sz w:val="24"/>
          <w:highlight w:val="none"/>
        </w:rPr>
        <w:t>须提供所供相应材料合格的配合比报告和材料质检报告。</w:t>
      </w:r>
      <w:r>
        <w:rPr>
          <w:rFonts w:hint="eastAsia" w:ascii="仿宋" w:hAnsi="仿宋" w:eastAsia="仿宋" w:cs="仿宋"/>
          <w:color w:val="000000" w:themeColor="text1"/>
          <w:sz w:val="24"/>
        </w:rPr>
        <w:t>对不满足指标和要求的产品，</w:t>
      </w:r>
      <w:r>
        <w:rPr>
          <w:rFonts w:hint="eastAsia" w:ascii="仿宋" w:hAnsi="仿宋" w:eastAsia="仿宋" w:cs="仿宋"/>
          <w:color w:val="000000" w:themeColor="text1"/>
          <w:sz w:val="24"/>
          <w:lang w:val="en-US" w:eastAsia="zh-CN"/>
        </w:rPr>
        <w:t>采购人</w:t>
      </w:r>
      <w:r>
        <w:rPr>
          <w:rFonts w:hint="eastAsia" w:ascii="仿宋" w:hAnsi="仿宋" w:eastAsia="仿宋" w:cs="仿宋"/>
          <w:color w:val="000000" w:themeColor="text1"/>
          <w:sz w:val="24"/>
        </w:rPr>
        <w:t>将拒绝接收，由此产生的一切后果由</w:t>
      </w:r>
      <w:r>
        <w:rPr>
          <w:rFonts w:hint="eastAsia" w:ascii="仿宋" w:hAnsi="仿宋" w:eastAsia="仿宋" w:cs="仿宋"/>
          <w:color w:val="000000" w:themeColor="text1"/>
          <w:sz w:val="24"/>
          <w:lang w:val="en-US" w:eastAsia="zh-CN"/>
        </w:rPr>
        <w:t>中标单位</w:t>
      </w:r>
      <w:r>
        <w:rPr>
          <w:rFonts w:hint="eastAsia" w:ascii="仿宋" w:hAnsi="仿宋" w:eastAsia="仿宋" w:cs="仿宋"/>
          <w:color w:val="000000" w:themeColor="text1"/>
          <w:sz w:val="24"/>
        </w:rPr>
        <w:t>承担。</w:t>
      </w:r>
    </w:p>
    <w:p w14:paraId="6F02372C">
      <w:pPr>
        <w:spacing w:after="40" w:line="500" w:lineRule="exact"/>
        <w:ind w:firstLine="480" w:firstLineChars="200"/>
        <w:rPr>
          <w:rFonts w:ascii="仿宋" w:hAnsi="仿宋" w:eastAsia="仿宋" w:cs="仿宋"/>
          <w:color w:val="auto"/>
          <w:sz w:val="24"/>
        </w:rPr>
      </w:pPr>
      <w:r>
        <w:rPr>
          <w:rFonts w:hint="eastAsia" w:ascii="仿宋" w:hAnsi="仿宋" w:eastAsia="仿宋" w:cs="仿宋"/>
          <w:color w:val="auto"/>
          <w:sz w:val="24"/>
        </w:rPr>
        <w:t>2. 如产品抽样检验不符合标准的，中标单位应及时将不合格产品自行装车运离交货地点，同时重新提供经检验合格的产品。不合格的产品不予结算，相关损失由中标单位自行承担，造成采购人工期延误或其他损失的，由中标单位承担并进行赔偿损失。</w:t>
      </w:r>
    </w:p>
    <w:p w14:paraId="2E36C16A">
      <w:pPr>
        <w:spacing w:line="500" w:lineRule="exact"/>
        <w:ind w:firstLine="480" w:firstLineChars="200"/>
        <w:rPr>
          <w:rFonts w:ascii="仿宋" w:hAnsi="仿宋" w:eastAsia="仿宋" w:cs="仿宋"/>
          <w:color w:val="auto"/>
          <w:sz w:val="24"/>
        </w:rPr>
      </w:pPr>
      <w:r>
        <w:rPr>
          <w:rFonts w:hint="eastAsia" w:ascii="仿宋" w:hAnsi="仿宋" w:eastAsia="仿宋" w:cs="仿宋"/>
          <w:color w:val="auto"/>
          <w:sz w:val="24"/>
        </w:rPr>
        <w:t>3. 在使用过程中因产品质量原因所产生一切安全事故、责任赔偿由中标单位全部承担。</w:t>
      </w:r>
    </w:p>
    <w:p w14:paraId="748AC421">
      <w:pPr>
        <w:spacing w:line="500" w:lineRule="exact"/>
        <w:ind w:firstLine="480" w:firstLineChars="200"/>
        <w:rPr>
          <w:rFonts w:ascii="仿宋" w:hAnsi="仿宋" w:eastAsia="仿宋" w:cs="仿宋"/>
          <w:color w:val="auto"/>
          <w:sz w:val="24"/>
        </w:rPr>
      </w:pPr>
      <w:r>
        <w:rPr>
          <w:rFonts w:hint="eastAsia" w:ascii="仿宋" w:hAnsi="仿宋" w:eastAsia="仿宋" w:cs="仿宋"/>
          <w:color w:val="auto"/>
          <w:sz w:val="24"/>
        </w:rPr>
        <w:t>4.</w:t>
      </w:r>
      <w:r>
        <w:rPr>
          <w:rFonts w:hint="eastAsia" w:ascii="仿宋" w:hAnsi="仿宋" w:eastAsia="仿宋"/>
          <w:color w:val="auto"/>
          <w:sz w:val="30"/>
          <w:szCs w:val="30"/>
        </w:rPr>
        <w:t xml:space="preserve"> </w:t>
      </w:r>
      <w:r>
        <w:rPr>
          <w:rFonts w:hint="eastAsia" w:ascii="仿宋" w:hAnsi="仿宋" w:eastAsia="仿宋" w:cs="仿宋"/>
          <w:color w:val="auto"/>
          <w:sz w:val="24"/>
        </w:rPr>
        <w:t>若产品需要送样、抽样检测、标定的，相关费用由中标单位承担。</w:t>
      </w:r>
    </w:p>
    <w:p w14:paraId="42B23E3F">
      <w:pPr>
        <w:spacing w:line="400" w:lineRule="atLeast"/>
        <w:ind w:firstLine="480" w:firstLineChars="200"/>
        <w:rPr>
          <w:rFonts w:hint="eastAsia" w:ascii="方正黑体_GBK" w:hAnsi="宋体" w:eastAsia="方正黑体_GBK" w:cs="Times New Roman"/>
          <w:sz w:val="24"/>
        </w:rPr>
      </w:pPr>
      <w:r>
        <w:rPr>
          <w:rFonts w:hint="eastAsia" w:ascii="方正黑体_GBK" w:hAnsi="宋体" w:eastAsia="方正黑体_GBK" w:cs="Times New Roman"/>
          <w:sz w:val="24"/>
        </w:rPr>
        <w:t>三、安全责任</w:t>
      </w:r>
    </w:p>
    <w:p w14:paraId="1C9DC114">
      <w:pPr>
        <w:snapToGrid w:val="0"/>
        <w:spacing w:line="46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中标供应商应做好产品/材料的</w:t>
      </w:r>
      <w:r>
        <w:rPr>
          <w:rFonts w:hint="eastAsia" w:ascii="仿宋" w:hAnsi="仿宋" w:eastAsia="仿宋" w:cs="仿宋"/>
          <w:color w:val="000000" w:themeColor="text1"/>
          <w:sz w:val="24"/>
          <w:lang w:val="en-US" w:eastAsia="zh-CN"/>
        </w:rPr>
        <w:t>制作/加工、</w:t>
      </w:r>
      <w:r>
        <w:rPr>
          <w:rFonts w:hint="eastAsia" w:ascii="仿宋" w:hAnsi="仿宋" w:eastAsia="仿宋" w:cs="仿宋"/>
          <w:color w:val="000000" w:themeColor="text1"/>
          <w:sz w:val="24"/>
        </w:rPr>
        <w:t>运输</w:t>
      </w:r>
      <w:r>
        <w:rPr>
          <w:rFonts w:hint="eastAsia" w:ascii="仿宋" w:hAnsi="仿宋" w:eastAsia="仿宋" w:cs="仿宋"/>
          <w:color w:val="000000" w:themeColor="text1"/>
          <w:sz w:val="24"/>
          <w:lang w:eastAsia="zh-CN"/>
        </w:rPr>
        <w:t>、</w:t>
      </w:r>
      <w:r>
        <w:rPr>
          <w:rFonts w:hint="eastAsia" w:ascii="仿宋" w:hAnsi="仿宋" w:eastAsia="仿宋" w:cs="仿宋"/>
          <w:color w:val="000000" w:themeColor="text1"/>
          <w:sz w:val="24"/>
          <w:lang w:val="en-US" w:eastAsia="zh-CN"/>
        </w:rPr>
        <w:t>装卸</w:t>
      </w:r>
      <w:r>
        <w:rPr>
          <w:rFonts w:hint="eastAsia" w:ascii="仿宋" w:hAnsi="仿宋" w:eastAsia="仿宋" w:cs="仿宋"/>
          <w:color w:val="000000" w:themeColor="text1"/>
          <w:sz w:val="24"/>
        </w:rPr>
        <w:t>等所有过程中的安全文明相关工作，由此所产生的一切安全责任和经济责任由中标供应商自行承担。</w:t>
      </w:r>
    </w:p>
    <w:p w14:paraId="715B0A4A">
      <w:pPr>
        <w:rPr>
          <w:rFonts w:hint="eastAsia"/>
        </w:rPr>
      </w:pPr>
    </w:p>
    <w:p w14:paraId="44E8E6D6">
      <w:pPr>
        <w:rPr>
          <w:rFonts w:hint="eastAsia"/>
        </w:rPr>
      </w:pPr>
    </w:p>
    <w:p w14:paraId="338C3B51">
      <w:pPr>
        <w:pStyle w:val="2"/>
        <w:spacing w:beforeLines="0" w:afterLines="0" w:line="360" w:lineRule="auto"/>
        <w:jc w:val="center"/>
        <w:rPr>
          <w:rFonts w:hint="eastAsia" w:ascii="宋体" w:hAnsi="宋体" w:eastAsia="宋体" w:cs="华文中宋"/>
          <w:b/>
          <w:sz w:val="32"/>
          <w:szCs w:val="32"/>
        </w:rPr>
      </w:pPr>
    </w:p>
    <w:p w14:paraId="197DCF4F">
      <w:pPr>
        <w:pStyle w:val="2"/>
        <w:spacing w:beforeLines="0" w:afterLines="0" w:line="360" w:lineRule="auto"/>
        <w:jc w:val="center"/>
        <w:rPr>
          <w:rFonts w:ascii="黑体" w:hAnsi="黑体" w:cs="华文中宋"/>
          <w:sz w:val="32"/>
          <w:szCs w:val="32"/>
        </w:rPr>
      </w:pPr>
      <w:r>
        <w:rPr>
          <w:rFonts w:hint="eastAsia" w:ascii="宋体" w:hAnsi="宋体" w:eastAsia="宋体" w:cs="华文中宋"/>
          <w:b/>
          <w:sz w:val="32"/>
          <w:szCs w:val="32"/>
        </w:rPr>
        <w:t xml:space="preserve">第三篇  </w:t>
      </w:r>
      <w:r>
        <w:rPr>
          <w:rFonts w:hint="eastAsia" w:ascii="黑体" w:hAnsi="黑体" w:cs="华文中宋"/>
          <w:sz w:val="32"/>
          <w:szCs w:val="32"/>
        </w:rPr>
        <w:t>项目商务要求</w:t>
      </w:r>
      <w:bookmarkEnd w:id="13"/>
      <w:bookmarkEnd w:id="14"/>
    </w:p>
    <w:p w14:paraId="7DA985D7">
      <w:pPr>
        <w:adjustRightInd w:val="0"/>
        <w:snapToGrid w:val="0"/>
        <w:spacing w:line="460" w:lineRule="exact"/>
        <w:ind w:firstLine="482" w:firstLineChars="200"/>
        <w:rPr>
          <w:rFonts w:ascii="黑体" w:hAnsi="黑体" w:eastAsia="黑体" w:cs="黑体"/>
          <w:b/>
          <w:color w:val="000000"/>
          <w:kern w:val="0"/>
          <w:sz w:val="24"/>
        </w:rPr>
      </w:pPr>
      <w:r>
        <w:rPr>
          <w:rFonts w:hint="eastAsia" w:ascii="黑体" w:hAnsi="黑体" w:eastAsia="黑体" w:cs="黑体"/>
          <w:b/>
          <w:color w:val="000000"/>
          <w:kern w:val="0"/>
          <w:sz w:val="24"/>
        </w:rPr>
        <w:t>一、</w:t>
      </w:r>
      <w:r>
        <w:rPr>
          <w:rFonts w:hint="eastAsia" w:ascii="黑体" w:hAnsi="黑体" w:eastAsia="黑体" w:cs="黑体"/>
          <w:color w:val="000000"/>
          <w:sz w:val="24"/>
        </w:rPr>
        <w:t>供货时间、交货地点及验收方式</w:t>
      </w:r>
    </w:p>
    <w:p w14:paraId="4864FE7F">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ascii="仿宋" w:hAnsi="仿宋" w:eastAsia="仿宋" w:cs="仿宋"/>
          <w:color w:val="000000"/>
          <w:kern w:val="0"/>
          <w:sz w:val="24"/>
        </w:rPr>
      </w:pPr>
      <w:r>
        <w:rPr>
          <w:rFonts w:hint="eastAsia" w:ascii="仿宋" w:hAnsi="仿宋" w:eastAsia="仿宋" w:cs="仿宋"/>
          <w:color w:val="000000" w:themeColor="text1"/>
          <w:kern w:val="0"/>
          <w:sz w:val="24"/>
        </w:rPr>
        <w:t>1.供货时间：</w:t>
      </w:r>
      <w:r>
        <w:rPr>
          <w:rFonts w:hint="eastAsia" w:ascii="仿宋" w:hAnsi="仿宋" w:eastAsia="仿宋" w:cs="仿宋"/>
          <w:color w:val="000000" w:themeColor="text1"/>
          <w:kern w:val="0"/>
          <w:sz w:val="24"/>
          <w:lang w:val="en-US" w:eastAsia="zh-CN"/>
        </w:rPr>
        <w:t>暂定5天内供完（根据现场施工进度，以采购人通知供货时间为准，采购人需至少提前2天通知中标单位）</w:t>
      </w:r>
      <w:r>
        <w:rPr>
          <w:rFonts w:hint="eastAsia" w:ascii="仿宋" w:hAnsi="仿宋" w:eastAsia="仿宋" w:cs="仿宋"/>
          <w:color w:val="000000" w:themeColor="text1"/>
          <w:kern w:val="0"/>
          <w:sz w:val="24"/>
        </w:rPr>
        <w:t>。</w:t>
      </w:r>
      <w:r>
        <w:rPr>
          <w:rFonts w:hint="eastAsia" w:ascii="仿宋" w:hAnsi="仿宋" w:eastAsia="仿宋" w:cs="仿宋"/>
          <w:color w:val="000000"/>
          <w:kern w:val="0"/>
          <w:sz w:val="24"/>
        </w:rPr>
        <w:t>因甲方原因造成延迟的，经双方协调后时间可顺延。</w:t>
      </w:r>
    </w:p>
    <w:p w14:paraId="317905D5">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textAlignment w:val="auto"/>
        <w:rPr>
          <w:rFonts w:ascii="仿宋" w:hAnsi="仿宋" w:eastAsia="仿宋" w:cs="仿宋"/>
          <w:color w:val="FF0000"/>
          <w:kern w:val="0"/>
          <w:sz w:val="24"/>
        </w:rPr>
      </w:pPr>
      <w:r>
        <w:rPr>
          <w:rFonts w:hint="eastAsia" w:ascii="仿宋" w:hAnsi="仿宋" w:eastAsia="仿宋" w:cs="仿宋"/>
          <w:color w:val="000000" w:themeColor="text1"/>
          <w:kern w:val="0"/>
          <w:sz w:val="24"/>
        </w:rPr>
        <w:t>2.送货地点：</w:t>
      </w:r>
      <w:r>
        <w:rPr>
          <w:rFonts w:hint="eastAsia" w:ascii="仿宋" w:hAnsi="仿宋" w:eastAsia="仿宋" w:cs="华文中宋"/>
          <w:color w:val="000000" w:themeColor="text1"/>
          <w:sz w:val="24"/>
        </w:rPr>
        <w:t>重庆市</w:t>
      </w:r>
      <w:r>
        <w:rPr>
          <w:rFonts w:hint="eastAsia" w:ascii="仿宋" w:hAnsi="仿宋" w:eastAsia="仿宋" w:cs="华文中宋"/>
          <w:color w:val="000000" w:themeColor="text1"/>
          <w:sz w:val="24"/>
          <w:lang w:val="en-US" w:eastAsia="zh-CN"/>
        </w:rPr>
        <w:t>两江新区鱼复新城</w:t>
      </w:r>
      <w:r>
        <w:rPr>
          <w:rFonts w:hint="eastAsia" w:ascii="仿宋" w:hAnsi="仿宋" w:eastAsia="仿宋" w:cs="华文中宋"/>
          <w:color w:val="000000" w:themeColor="text1"/>
          <w:sz w:val="24"/>
        </w:rPr>
        <w:t>采购人</w:t>
      </w:r>
      <w:r>
        <w:rPr>
          <w:rFonts w:hint="eastAsia" w:ascii="仿宋" w:hAnsi="仿宋" w:eastAsia="仿宋" w:cs="华文中宋"/>
          <w:sz w:val="24"/>
        </w:rPr>
        <w:t>指定</w:t>
      </w:r>
      <w:r>
        <w:rPr>
          <w:rFonts w:hint="eastAsia" w:ascii="仿宋" w:hAnsi="仿宋" w:eastAsia="仿宋" w:cs="华文中宋"/>
          <w:sz w:val="24"/>
          <w:lang w:val="en-US" w:eastAsia="zh-CN"/>
        </w:rPr>
        <w:t>的安装</w:t>
      </w:r>
      <w:r>
        <w:rPr>
          <w:rFonts w:hint="eastAsia" w:ascii="仿宋" w:hAnsi="仿宋" w:eastAsia="仿宋" w:cs="华文中宋"/>
          <w:sz w:val="24"/>
        </w:rPr>
        <w:t>地点</w:t>
      </w:r>
      <w:r>
        <w:rPr>
          <w:rFonts w:hint="eastAsia" w:ascii="仿宋" w:hAnsi="仿宋" w:eastAsia="仿宋" w:cs="华文中宋"/>
          <w:color w:val="000000" w:themeColor="text1"/>
          <w:sz w:val="24"/>
        </w:rPr>
        <w:t>。</w:t>
      </w:r>
    </w:p>
    <w:p w14:paraId="481F0CDB">
      <w:pPr>
        <w:keepNext w:val="0"/>
        <w:keepLines w:val="0"/>
        <w:pageBreakBefore w:val="0"/>
        <w:widowControl w:val="0"/>
        <w:kinsoku/>
        <w:wordWrap/>
        <w:overflowPunct/>
        <w:topLinePunct w:val="0"/>
        <w:autoSpaceDE/>
        <w:autoSpaceDN/>
        <w:bidi w:val="0"/>
        <w:snapToGrid w:val="0"/>
        <w:spacing w:line="460" w:lineRule="exact"/>
        <w:ind w:firstLine="480" w:firstLineChars="200"/>
        <w:jc w:val="left"/>
        <w:textAlignment w:val="auto"/>
        <w:rPr>
          <w:rFonts w:ascii="仿宋" w:hAnsi="仿宋" w:eastAsia="仿宋" w:cs="仿宋"/>
          <w:color w:val="000000"/>
          <w:kern w:val="0"/>
          <w:sz w:val="24"/>
        </w:rPr>
      </w:pPr>
      <w:r>
        <w:rPr>
          <w:rFonts w:hint="eastAsia" w:ascii="仿宋" w:hAnsi="仿宋" w:eastAsia="仿宋" w:cs="仿宋"/>
          <w:color w:val="000000"/>
          <w:kern w:val="0"/>
          <w:sz w:val="24"/>
        </w:rPr>
        <w:t>3.验收方式：</w:t>
      </w:r>
      <w:r>
        <w:rPr>
          <w:rFonts w:hint="eastAsia" w:ascii="仿宋" w:hAnsi="仿宋" w:eastAsia="仿宋" w:cs="仿宋"/>
          <w:color w:val="000000" w:themeColor="text1"/>
          <w:sz w:val="24"/>
        </w:rPr>
        <w:t>由甲乙双方共同根据质量要求进行数量、质量、规格等验收，由采购人代表（不少于2人）、供应商双方签字确认。</w:t>
      </w:r>
    </w:p>
    <w:p w14:paraId="4CD0121C">
      <w:pPr>
        <w:keepNext w:val="0"/>
        <w:keepLines w:val="0"/>
        <w:pageBreakBefore w:val="0"/>
        <w:widowControl w:val="0"/>
        <w:tabs>
          <w:tab w:val="left" w:pos="0"/>
          <w:tab w:val="left" w:pos="851"/>
          <w:tab w:val="left" w:pos="993"/>
        </w:tabs>
        <w:kinsoku/>
        <w:wordWrap/>
        <w:overflowPunct/>
        <w:topLinePunct w:val="0"/>
        <w:autoSpaceDE/>
        <w:autoSpaceDN/>
        <w:bidi w:val="0"/>
        <w:adjustRightInd w:val="0"/>
        <w:snapToGrid w:val="0"/>
        <w:spacing w:line="460" w:lineRule="exact"/>
        <w:ind w:firstLine="480" w:firstLineChars="200"/>
        <w:textAlignment w:val="auto"/>
        <w:rPr>
          <w:rFonts w:hint="default" w:ascii="黑体" w:hAnsi="黑体" w:eastAsia="黑体" w:cs="黑体"/>
          <w:color w:val="000000"/>
          <w:kern w:val="0"/>
          <w:sz w:val="24"/>
          <w:lang w:val="en-US" w:eastAsia="zh-CN"/>
        </w:rPr>
      </w:pPr>
      <w:r>
        <w:rPr>
          <w:rFonts w:hint="eastAsia" w:ascii="黑体" w:hAnsi="黑体" w:eastAsia="黑体" w:cs="黑体"/>
          <w:color w:val="000000"/>
          <w:kern w:val="0"/>
          <w:sz w:val="24"/>
        </w:rPr>
        <w:t>二、</w:t>
      </w:r>
      <w:r>
        <w:rPr>
          <w:rFonts w:hint="eastAsia" w:ascii="黑体" w:hAnsi="黑体" w:eastAsia="黑体" w:cs="黑体"/>
          <w:color w:val="000000"/>
          <w:kern w:val="0"/>
          <w:sz w:val="24"/>
          <w:lang w:val="en-US" w:eastAsia="zh-CN"/>
        </w:rPr>
        <w:t>投标报价要求</w:t>
      </w:r>
    </w:p>
    <w:p w14:paraId="5FEB155D">
      <w:pPr>
        <w:keepNext w:val="0"/>
        <w:keepLines w:val="0"/>
        <w:pageBreakBefore w:val="0"/>
        <w:widowControl w:val="0"/>
        <w:tabs>
          <w:tab w:val="left" w:pos="0"/>
          <w:tab w:val="left" w:pos="851"/>
          <w:tab w:val="left" w:pos="993"/>
        </w:tabs>
        <w:kinsoku/>
        <w:wordWrap/>
        <w:overflowPunct/>
        <w:topLinePunct w:val="0"/>
        <w:autoSpaceDE/>
        <w:autoSpaceDN/>
        <w:bidi w:val="0"/>
        <w:adjustRightInd w:val="0"/>
        <w:snapToGrid w:val="0"/>
        <w:spacing w:line="460" w:lineRule="exact"/>
        <w:ind w:firstLine="480" w:firstLineChars="200"/>
        <w:textAlignment w:val="auto"/>
        <w:rPr>
          <w:rFonts w:hint="eastAsia" w:ascii="仿宋" w:hAnsi="仿宋" w:eastAsia="仿宋" w:cs="华文中宋"/>
          <w:sz w:val="24"/>
        </w:rPr>
      </w:pPr>
      <w:r>
        <w:rPr>
          <w:rFonts w:hint="eastAsia" w:ascii="仿宋" w:hAnsi="仿宋" w:eastAsia="仿宋" w:cs="华文中宋"/>
          <w:sz w:val="24"/>
        </w:rPr>
        <w:t>1.投标人应严格按照采购人要求的“报价单”格式填写报价。报价为不含税价，包含但不限于产品/材料费、</w:t>
      </w:r>
      <w:r>
        <w:rPr>
          <w:rFonts w:hint="eastAsia" w:ascii="仿宋" w:hAnsi="仿宋" w:eastAsia="仿宋" w:cs="华文中宋"/>
          <w:sz w:val="24"/>
          <w:lang w:val="en-US" w:eastAsia="zh-CN"/>
        </w:rPr>
        <w:t>制作/加工费、</w:t>
      </w:r>
      <w:r>
        <w:rPr>
          <w:rFonts w:hint="eastAsia" w:ascii="仿宋" w:hAnsi="仿宋" w:eastAsia="仿宋" w:cs="华文中宋"/>
          <w:sz w:val="24"/>
        </w:rPr>
        <w:t>运输费、</w:t>
      </w:r>
      <w:r>
        <w:rPr>
          <w:rFonts w:hint="eastAsia" w:ascii="仿宋" w:hAnsi="仿宋" w:eastAsia="仿宋" w:cs="华文中宋"/>
          <w:sz w:val="24"/>
          <w:lang w:val="en-US" w:eastAsia="zh-CN"/>
        </w:rPr>
        <w:t>装卸</w:t>
      </w:r>
      <w:r>
        <w:rPr>
          <w:rFonts w:hint="eastAsia" w:ascii="仿宋" w:hAnsi="仿宋" w:eastAsia="仿宋" w:cs="华文中宋"/>
          <w:sz w:val="24"/>
        </w:rPr>
        <w:t>费、以及因产品质量导致的退换货费等将产品送至甲方指定地点并验收合格的一切费用。</w:t>
      </w:r>
    </w:p>
    <w:p w14:paraId="2920A157">
      <w:pPr>
        <w:keepNext w:val="0"/>
        <w:keepLines w:val="0"/>
        <w:pageBreakBefore w:val="0"/>
        <w:widowControl w:val="0"/>
        <w:tabs>
          <w:tab w:val="left" w:pos="0"/>
          <w:tab w:val="left" w:pos="851"/>
          <w:tab w:val="left" w:pos="993"/>
        </w:tabs>
        <w:kinsoku/>
        <w:wordWrap/>
        <w:overflowPunct/>
        <w:topLinePunct w:val="0"/>
        <w:autoSpaceDE/>
        <w:autoSpaceDN/>
        <w:bidi w:val="0"/>
        <w:adjustRightInd w:val="0"/>
        <w:snapToGrid w:val="0"/>
        <w:spacing w:line="460" w:lineRule="exact"/>
        <w:ind w:firstLine="482" w:firstLineChars="200"/>
        <w:textAlignment w:val="auto"/>
        <w:rPr>
          <w:rFonts w:ascii="仿宋" w:hAnsi="仿宋" w:eastAsia="仿宋" w:cs="华文中宋"/>
          <w:color w:val="FF0000"/>
          <w:sz w:val="24"/>
        </w:rPr>
      </w:pPr>
      <w:r>
        <w:rPr>
          <w:rFonts w:hint="eastAsia" w:ascii="仿宋" w:hAnsi="仿宋" w:eastAsia="仿宋" w:cs="华文中宋"/>
          <w:b/>
          <w:bCs/>
          <w:color w:val="000000" w:themeColor="text1"/>
          <w:sz w:val="24"/>
        </w:rPr>
        <w:t>2.投标人的报价为一次性报价，</w:t>
      </w:r>
      <w:r>
        <w:rPr>
          <w:rFonts w:hint="eastAsia" w:ascii="仿宋" w:hAnsi="仿宋" w:eastAsia="仿宋" w:cs="华文中宋"/>
          <w:b/>
          <w:bCs/>
          <w:color w:val="000000" w:themeColor="text1"/>
          <w:sz w:val="24"/>
          <w:lang w:val="en-US" w:eastAsia="zh-CN"/>
        </w:rPr>
        <w:t>报价单价和总价均不得超过限价，超过限价按无效投标处理</w:t>
      </w:r>
      <w:r>
        <w:rPr>
          <w:rFonts w:hint="eastAsia" w:ascii="仿宋" w:hAnsi="仿宋" w:eastAsia="仿宋" w:cs="华文中宋"/>
          <w:b/>
          <w:bCs/>
          <w:color w:val="000000" w:themeColor="text1"/>
          <w:sz w:val="24"/>
        </w:rPr>
        <w:t>。</w:t>
      </w:r>
    </w:p>
    <w:p w14:paraId="4086D869">
      <w:pPr>
        <w:keepNext w:val="0"/>
        <w:keepLines w:val="0"/>
        <w:pageBreakBefore w:val="0"/>
        <w:widowControl w:val="0"/>
        <w:tabs>
          <w:tab w:val="left" w:pos="6300"/>
        </w:tabs>
        <w:kinsoku/>
        <w:wordWrap/>
        <w:overflowPunct/>
        <w:topLinePunct w:val="0"/>
        <w:autoSpaceDE/>
        <w:autoSpaceDN/>
        <w:bidi w:val="0"/>
        <w:snapToGrid w:val="0"/>
        <w:spacing w:line="460" w:lineRule="exact"/>
        <w:ind w:firstLine="600" w:firstLineChars="250"/>
        <w:textAlignment w:val="auto"/>
        <w:rPr>
          <w:rFonts w:ascii="黑体" w:hAnsi="黑体" w:eastAsia="黑体" w:cs="黑体"/>
          <w:color w:val="000000"/>
          <w:kern w:val="0"/>
          <w:sz w:val="24"/>
        </w:rPr>
      </w:pPr>
      <w:r>
        <w:rPr>
          <w:rFonts w:hint="eastAsia" w:ascii="黑体" w:hAnsi="黑体" w:eastAsia="黑体" w:cs="黑体"/>
          <w:color w:val="000000"/>
          <w:kern w:val="0"/>
          <w:sz w:val="24"/>
          <w:lang w:val="en-US" w:eastAsia="zh-CN"/>
        </w:rPr>
        <w:t>三、</w:t>
      </w:r>
      <w:r>
        <w:rPr>
          <w:rFonts w:hint="eastAsia" w:ascii="黑体" w:hAnsi="黑体" w:eastAsia="黑体" w:cs="黑体"/>
          <w:color w:val="000000"/>
          <w:kern w:val="0"/>
          <w:sz w:val="24"/>
        </w:rPr>
        <w:t>付款方式</w:t>
      </w:r>
    </w:p>
    <w:p w14:paraId="0A5CADF2">
      <w:pPr>
        <w:keepNext w:val="0"/>
        <w:keepLines w:val="0"/>
        <w:pageBreakBefore w:val="0"/>
        <w:widowControl w:val="0"/>
        <w:kinsoku/>
        <w:wordWrap/>
        <w:overflowPunct/>
        <w:topLinePunct w:val="0"/>
        <w:autoSpaceDE/>
        <w:autoSpaceDN/>
        <w:bidi w:val="0"/>
        <w:spacing w:line="460" w:lineRule="exact"/>
        <w:ind w:firstLine="480" w:firstLineChars="200"/>
        <w:textAlignment w:val="auto"/>
        <w:rPr>
          <w:rFonts w:ascii="仿宋" w:hAnsi="仿宋" w:eastAsia="仿宋" w:cs="仿宋"/>
          <w:color w:val="000000" w:themeColor="text1"/>
          <w:sz w:val="24"/>
        </w:rPr>
      </w:pPr>
      <w:r>
        <w:rPr>
          <w:rFonts w:hint="eastAsia" w:ascii="仿宋" w:hAnsi="仿宋" w:eastAsia="仿宋" w:cs="仿宋"/>
          <w:color w:val="000000" w:themeColor="text1"/>
          <w:sz w:val="24"/>
        </w:rPr>
        <w:t>无预付款，乙方根据甲方的供货时间要求，按时将所需</w:t>
      </w:r>
      <w:r>
        <w:rPr>
          <w:rFonts w:hint="eastAsia" w:ascii="仿宋" w:hAnsi="仿宋" w:eastAsia="仿宋" w:cs="仿宋"/>
          <w:color w:val="000000" w:themeColor="text1"/>
          <w:sz w:val="24"/>
          <w:lang w:val="en-US" w:eastAsia="zh-CN"/>
        </w:rPr>
        <w:t>材料</w:t>
      </w:r>
      <w:r>
        <w:rPr>
          <w:rFonts w:hint="eastAsia" w:ascii="仿宋" w:hAnsi="仿宋" w:eastAsia="仿宋" w:cs="仿宋"/>
          <w:color w:val="000000" w:themeColor="text1"/>
          <w:sz w:val="24"/>
        </w:rPr>
        <w:t>运送到甲方指定地点，经甲方组织人员现场验收合格后，乙方向甲方出具甲方认可的等额有效对应的增值税专用发票和完整验收资料交与甲方，经甲方审核合格后次月一次性支付</w:t>
      </w:r>
      <w:r>
        <w:rPr>
          <w:rFonts w:hint="eastAsia" w:ascii="仿宋" w:hAnsi="仿宋" w:eastAsia="仿宋" w:cs="仿宋"/>
          <w:color w:val="000000" w:themeColor="text1"/>
          <w:sz w:val="24"/>
          <w:lang w:val="en-US" w:eastAsia="zh-CN"/>
        </w:rPr>
        <w:t>货款</w:t>
      </w:r>
      <w:r>
        <w:rPr>
          <w:rFonts w:hint="eastAsia" w:ascii="仿宋" w:hAnsi="仿宋" w:eastAsia="仿宋" w:cs="仿宋"/>
          <w:color w:val="000000" w:themeColor="text1"/>
          <w:sz w:val="24"/>
        </w:rPr>
        <w:t>。</w:t>
      </w:r>
    </w:p>
    <w:p w14:paraId="543EEE6A">
      <w:pPr>
        <w:keepNext w:val="0"/>
        <w:keepLines w:val="0"/>
        <w:pageBreakBefore w:val="0"/>
        <w:widowControl w:val="0"/>
        <w:kinsoku/>
        <w:wordWrap/>
        <w:overflowPunct/>
        <w:topLinePunct w:val="0"/>
        <w:autoSpaceDE/>
        <w:autoSpaceDN/>
        <w:bidi w:val="0"/>
        <w:spacing w:line="460" w:lineRule="exact"/>
        <w:ind w:firstLine="600" w:firstLineChars="250"/>
        <w:textAlignment w:val="auto"/>
        <w:rPr>
          <w:rFonts w:ascii="仿宋" w:hAnsi="仿宋" w:eastAsia="仿宋" w:cs="仿宋"/>
          <w:color w:val="000000"/>
          <w:sz w:val="24"/>
        </w:rPr>
      </w:pPr>
      <w:r>
        <w:rPr>
          <w:rFonts w:hint="eastAsia" w:ascii="仿宋" w:hAnsi="仿宋" w:eastAsia="仿宋" w:cs="仿宋"/>
          <w:color w:val="000000" w:themeColor="text1"/>
          <w:kern w:val="0"/>
          <w:sz w:val="24"/>
        </w:rPr>
        <w:t>注：合同执行过程中，如国家税收政策发生变化，合同涉及到价款和相关税费，按照“不含增值税税额的价款不变”原则确认。</w:t>
      </w:r>
    </w:p>
    <w:p w14:paraId="773D1C7D">
      <w:pPr>
        <w:keepNext w:val="0"/>
        <w:keepLines w:val="0"/>
        <w:pageBreakBefore w:val="0"/>
        <w:widowControl w:val="0"/>
        <w:kinsoku/>
        <w:wordWrap/>
        <w:overflowPunct/>
        <w:topLinePunct w:val="0"/>
        <w:autoSpaceDE/>
        <w:autoSpaceDN/>
        <w:bidi w:val="0"/>
        <w:adjustRightInd w:val="0"/>
        <w:snapToGrid w:val="0"/>
        <w:spacing w:line="460" w:lineRule="exact"/>
        <w:ind w:firstLine="600" w:firstLineChars="250"/>
        <w:textAlignment w:val="auto"/>
        <w:rPr>
          <w:rFonts w:hint="default" w:ascii="仿宋" w:hAnsi="仿宋" w:eastAsia="仿宋" w:cs="仿宋"/>
          <w:color w:val="000000" w:themeColor="text1"/>
          <w:kern w:val="0"/>
          <w:sz w:val="24"/>
          <w:highlight w:val="none"/>
          <w:lang w:val="en-US" w:eastAsia="zh-CN"/>
        </w:rPr>
      </w:pPr>
      <w:r>
        <w:rPr>
          <w:rFonts w:hint="eastAsia" w:ascii="黑体" w:hAnsi="黑体" w:eastAsia="黑体" w:cs="黑体"/>
          <w:color w:val="000000" w:themeColor="text1"/>
          <w:kern w:val="0"/>
          <w:sz w:val="24"/>
          <w:lang w:val="en-US" w:eastAsia="zh-CN"/>
        </w:rPr>
        <w:t>四</w:t>
      </w:r>
      <w:r>
        <w:rPr>
          <w:rFonts w:hint="eastAsia" w:ascii="黑体" w:hAnsi="黑体" w:eastAsia="黑体" w:cs="黑体"/>
          <w:color w:val="000000" w:themeColor="text1"/>
          <w:kern w:val="0"/>
          <w:sz w:val="24"/>
        </w:rPr>
        <w:t>、履约保证金：</w:t>
      </w:r>
      <w:r>
        <w:rPr>
          <w:rFonts w:hint="eastAsia" w:ascii="仿宋" w:hAnsi="仿宋" w:eastAsia="仿宋" w:cs="仿宋"/>
          <w:color w:val="000000" w:themeColor="text1"/>
          <w:kern w:val="0"/>
          <w:sz w:val="24"/>
        </w:rPr>
        <w:t>履约保证金人民币</w:t>
      </w:r>
      <w:r>
        <w:rPr>
          <w:rFonts w:hint="eastAsia" w:ascii="仿宋" w:hAnsi="仿宋" w:eastAsia="仿宋" w:cs="仿宋"/>
          <w:color w:val="000000" w:themeColor="text1"/>
          <w:kern w:val="0"/>
          <w:sz w:val="24"/>
          <w:lang w:val="en-US" w:eastAsia="zh-CN"/>
        </w:rPr>
        <w:t>30000</w:t>
      </w:r>
      <w:r>
        <w:rPr>
          <w:rFonts w:hint="eastAsia" w:ascii="仿宋" w:hAnsi="仿宋" w:eastAsia="仿宋" w:cs="仿宋"/>
          <w:color w:val="000000" w:themeColor="text1"/>
          <w:kern w:val="0"/>
          <w:sz w:val="24"/>
        </w:rPr>
        <w:t>元（大写：</w:t>
      </w:r>
      <w:r>
        <w:rPr>
          <w:rFonts w:hint="eastAsia" w:ascii="仿宋" w:hAnsi="仿宋" w:eastAsia="仿宋" w:cs="仿宋"/>
          <w:color w:val="000000" w:themeColor="text1"/>
          <w:kern w:val="0"/>
          <w:sz w:val="24"/>
          <w:lang w:val="en-US" w:eastAsia="zh-CN"/>
        </w:rPr>
        <w:t>叁万元</w:t>
      </w:r>
      <w:r>
        <w:rPr>
          <w:rFonts w:hint="eastAsia" w:ascii="仿宋" w:hAnsi="仿宋" w:eastAsia="仿宋" w:cs="仿宋"/>
          <w:color w:val="000000" w:themeColor="text1"/>
          <w:kern w:val="0"/>
          <w:sz w:val="24"/>
        </w:rPr>
        <w:t>整）。中标人的投标保证金中标后自动转为履约保证金。</w:t>
      </w:r>
      <w:r>
        <w:rPr>
          <w:rFonts w:hint="eastAsia" w:ascii="仿宋" w:hAnsi="仿宋" w:eastAsia="仿宋" w:cs="仿宋"/>
          <w:color w:val="000000" w:themeColor="text1"/>
          <w:kern w:val="0"/>
          <w:sz w:val="24"/>
          <w:highlight w:val="none"/>
          <w:lang w:val="en-US" w:eastAsia="zh-CN"/>
        </w:rPr>
        <w:t>不足部分在中标通知书下达后3个工作日内补齐。</w:t>
      </w:r>
    </w:p>
    <w:p w14:paraId="70B2CD8A">
      <w:pPr>
        <w:pStyle w:val="2"/>
        <w:spacing w:beforeLines="0" w:afterLines="0" w:line="240" w:lineRule="auto"/>
        <w:rPr>
          <w:rFonts w:ascii="宋体" w:hAnsi="宋体" w:eastAsia="宋体" w:cs="华文中宋"/>
          <w:sz w:val="28"/>
        </w:rPr>
      </w:pPr>
      <w:r>
        <w:rPr>
          <w:rFonts w:hint="eastAsia" w:ascii="宋体" w:hAnsi="宋体" w:eastAsia="宋体" w:cs="华文中宋"/>
          <w:sz w:val="28"/>
        </w:rPr>
        <w:br w:type="page"/>
      </w:r>
      <w:bookmarkStart w:id="15" w:name="_Toc10768"/>
      <w:bookmarkStart w:id="16" w:name="_Toc465084037"/>
    </w:p>
    <w:p w14:paraId="1526B95C">
      <w:pPr>
        <w:pStyle w:val="2"/>
        <w:spacing w:beforeLines="0" w:afterLines="0" w:line="240" w:lineRule="auto"/>
        <w:rPr>
          <w:rFonts w:ascii="宋体" w:hAnsi="宋体" w:eastAsia="宋体" w:cs="华文中宋"/>
          <w:sz w:val="28"/>
        </w:rPr>
      </w:pPr>
    </w:p>
    <w:p w14:paraId="2290D1BA">
      <w:pPr>
        <w:pStyle w:val="2"/>
        <w:spacing w:beforeLines="0" w:afterLines="0" w:line="240" w:lineRule="auto"/>
        <w:rPr>
          <w:rFonts w:ascii="黑体" w:hAnsi="黑体" w:cs="华文中宋"/>
          <w:sz w:val="32"/>
          <w:szCs w:val="32"/>
        </w:rPr>
      </w:pPr>
      <w:r>
        <w:rPr>
          <w:rFonts w:hint="eastAsia" w:ascii="黑体" w:hAnsi="黑体" w:cs="华文中宋"/>
          <w:sz w:val="32"/>
          <w:szCs w:val="32"/>
        </w:rPr>
        <w:t>第四篇  评标方法、无效投标条款和废标条款</w:t>
      </w:r>
      <w:bookmarkEnd w:id="15"/>
      <w:bookmarkEnd w:id="16"/>
    </w:p>
    <w:p w14:paraId="28046D6A">
      <w:pPr>
        <w:pStyle w:val="3"/>
        <w:spacing w:line="400" w:lineRule="exact"/>
        <w:ind w:firstLine="482" w:firstLineChars="200"/>
        <w:rPr>
          <w:rFonts w:cs="华文中宋"/>
          <w:b/>
          <w:sz w:val="24"/>
        </w:rPr>
      </w:pPr>
      <w:bookmarkStart w:id="17" w:name="_Toc465084038"/>
    </w:p>
    <w:p w14:paraId="65C8BA77">
      <w:pPr>
        <w:spacing w:line="400" w:lineRule="exact"/>
        <w:ind w:left="-38" w:firstLine="482" w:firstLineChars="200"/>
        <w:rPr>
          <w:rFonts w:ascii="黑体" w:hAnsi="黑体" w:cs="黑体"/>
          <w:b/>
          <w:color w:val="000000"/>
          <w:sz w:val="24"/>
        </w:rPr>
      </w:pPr>
      <w:r>
        <w:rPr>
          <w:rFonts w:hint="eastAsia" w:ascii="黑体" w:hAnsi="黑体" w:cs="黑体"/>
          <w:b/>
          <w:color w:val="000000"/>
          <w:sz w:val="24"/>
        </w:rPr>
        <w:t>一、评标方法</w:t>
      </w:r>
    </w:p>
    <w:bookmarkEnd w:id="17"/>
    <w:p w14:paraId="13B327CC">
      <w:pPr>
        <w:widowControl/>
        <w:spacing w:line="500" w:lineRule="exact"/>
        <w:ind w:firstLine="480" w:firstLineChars="200"/>
        <w:rPr>
          <w:rFonts w:ascii="仿宋" w:hAnsi="仿宋" w:eastAsia="仿宋" w:cs="仿宋"/>
          <w:color w:val="000000" w:themeColor="text1"/>
          <w:sz w:val="24"/>
        </w:rPr>
      </w:pPr>
      <w:bookmarkStart w:id="18" w:name="_Toc465084040"/>
      <w:r>
        <w:rPr>
          <w:rFonts w:hint="eastAsia" w:ascii="仿宋" w:hAnsi="仿宋" w:eastAsia="仿宋" w:cs="仿宋"/>
          <w:color w:val="000000" w:themeColor="text1"/>
          <w:sz w:val="24"/>
        </w:rPr>
        <w:t>1.评标办法：采用低价</w:t>
      </w:r>
      <w:r>
        <w:rPr>
          <w:rFonts w:hint="eastAsia" w:ascii="仿宋" w:hAnsi="仿宋" w:eastAsia="仿宋" w:cs="仿宋"/>
          <w:color w:val="000000" w:themeColor="text1"/>
          <w:sz w:val="24"/>
          <w:lang w:val="en-US" w:eastAsia="zh-CN"/>
        </w:rPr>
        <w:t>评标法</w:t>
      </w:r>
      <w:r>
        <w:rPr>
          <w:rFonts w:hint="eastAsia" w:ascii="仿宋" w:hAnsi="仿宋" w:eastAsia="仿宋" w:cs="仿宋"/>
          <w:color w:val="000000" w:themeColor="text1"/>
          <w:sz w:val="24"/>
        </w:rPr>
        <w:t>。</w:t>
      </w:r>
    </w:p>
    <w:p w14:paraId="257B4DC7">
      <w:pPr>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2.评标</w:t>
      </w:r>
      <w:r>
        <w:rPr>
          <w:rFonts w:hint="eastAsia" w:ascii="仿宋" w:hAnsi="仿宋" w:eastAsia="仿宋" w:cs="仿宋"/>
          <w:color w:val="000000" w:themeColor="text1"/>
          <w:sz w:val="24"/>
          <w:lang w:val="en-US" w:eastAsia="zh-CN"/>
        </w:rPr>
        <w:t>小组</w:t>
      </w:r>
      <w:r>
        <w:rPr>
          <w:rFonts w:hint="eastAsia" w:ascii="仿宋" w:hAnsi="仿宋" w:eastAsia="仿宋" w:cs="仿宋"/>
          <w:color w:val="000000" w:themeColor="text1"/>
          <w:sz w:val="24"/>
        </w:rPr>
        <w:t>由</w:t>
      </w:r>
      <w:r>
        <w:rPr>
          <w:rFonts w:hint="eastAsia" w:ascii="仿宋" w:hAnsi="仿宋" w:eastAsia="仿宋" w:cs="仿宋"/>
          <w:color w:val="000000" w:themeColor="text1"/>
          <w:sz w:val="24"/>
          <w:lang w:val="en-US" w:eastAsia="zh-CN"/>
        </w:rPr>
        <w:t>采购人自行组建</w:t>
      </w:r>
      <w:r>
        <w:rPr>
          <w:rFonts w:hint="eastAsia" w:ascii="仿宋" w:hAnsi="仿宋" w:eastAsia="仿宋" w:cs="仿宋"/>
          <w:color w:val="000000" w:themeColor="text1"/>
          <w:sz w:val="24"/>
        </w:rPr>
        <w:t>3人组成，由</w:t>
      </w:r>
      <w:r>
        <w:rPr>
          <w:rFonts w:hint="eastAsia" w:ascii="仿宋" w:hAnsi="仿宋" w:eastAsia="仿宋" w:cs="仿宋"/>
          <w:color w:val="000000" w:themeColor="text1"/>
          <w:sz w:val="24"/>
          <w:lang w:val="en-US" w:eastAsia="zh-CN"/>
        </w:rPr>
        <w:t>采购人</w:t>
      </w:r>
      <w:r>
        <w:rPr>
          <w:rFonts w:hint="eastAsia" w:ascii="仿宋" w:hAnsi="仿宋" w:eastAsia="仿宋" w:cs="仿宋"/>
          <w:color w:val="000000" w:themeColor="text1"/>
          <w:sz w:val="24"/>
        </w:rPr>
        <w:t>监督人员全程进行监督。</w:t>
      </w:r>
    </w:p>
    <w:p w14:paraId="5318ACC1">
      <w:pPr>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3.确定中标候选人</w:t>
      </w:r>
    </w:p>
    <w:p w14:paraId="3BC37448">
      <w:pPr>
        <w:spacing w:line="400" w:lineRule="exact"/>
        <w:ind w:firstLine="480" w:firstLineChars="200"/>
        <w:rPr>
          <w:rFonts w:hint="eastAsia" w:ascii="仿宋" w:hAnsi="仿宋" w:eastAsia="仿宋" w:cs="仿宋"/>
          <w:color w:val="000000" w:themeColor="text1"/>
          <w:sz w:val="24"/>
          <w:lang w:val="en-US" w:eastAsia="zh-CN"/>
        </w:rPr>
      </w:pPr>
      <w:r>
        <w:rPr>
          <w:rFonts w:hint="eastAsia" w:ascii="仿宋" w:hAnsi="仿宋" w:eastAsia="仿宋" w:cs="仿宋"/>
          <w:color w:val="000000" w:themeColor="text1"/>
          <w:sz w:val="24"/>
        </w:rPr>
        <w:t>（1）所有有效投标中按不含税</w:t>
      </w:r>
      <w:r>
        <w:rPr>
          <w:rFonts w:hint="eastAsia" w:ascii="仿宋" w:hAnsi="仿宋" w:eastAsia="仿宋" w:cs="仿宋"/>
          <w:color w:val="000000" w:themeColor="text1"/>
          <w:sz w:val="24"/>
          <w:lang w:val="en-US" w:eastAsia="zh-CN"/>
        </w:rPr>
        <w:t>合计总价</w:t>
      </w:r>
      <w:r>
        <w:rPr>
          <w:rFonts w:hint="eastAsia" w:ascii="仿宋" w:hAnsi="仿宋" w:eastAsia="仿宋" w:cs="仿宋"/>
          <w:color w:val="000000" w:themeColor="text1"/>
          <w:sz w:val="24"/>
        </w:rPr>
        <w:t>报价由低到高的顺序确定中标候选单位（报价最低的为第一中标候选人，以此类推）。若</w:t>
      </w:r>
      <w:r>
        <w:rPr>
          <w:rFonts w:hint="eastAsia" w:ascii="仿宋" w:hAnsi="仿宋" w:eastAsia="仿宋" w:cs="仿宋"/>
          <w:color w:val="000000" w:themeColor="text1"/>
          <w:sz w:val="24"/>
          <w:lang w:val="en-US" w:eastAsia="zh-CN"/>
        </w:rPr>
        <w:t>合计总价</w:t>
      </w:r>
      <w:r>
        <w:rPr>
          <w:rFonts w:hint="eastAsia" w:ascii="仿宋" w:hAnsi="仿宋" w:eastAsia="仿宋" w:cs="仿宋"/>
          <w:color w:val="000000" w:themeColor="text1"/>
          <w:sz w:val="24"/>
        </w:rPr>
        <w:t>低价报价有相同的，由</w:t>
      </w:r>
      <w:r>
        <w:rPr>
          <w:rFonts w:hint="eastAsia" w:ascii="仿宋" w:hAnsi="仿宋" w:eastAsia="仿宋" w:cs="仿宋"/>
          <w:color w:val="000000" w:themeColor="text1"/>
          <w:sz w:val="24"/>
          <w:lang w:val="en-US" w:eastAsia="zh-CN"/>
        </w:rPr>
        <w:t>评标小组进行抽签确定。</w:t>
      </w:r>
    </w:p>
    <w:p w14:paraId="6BA7F757">
      <w:pPr>
        <w:snapToGrid w:val="0"/>
        <w:spacing w:line="460" w:lineRule="exact"/>
        <w:ind w:firstLine="480" w:firstLineChars="200"/>
        <w:rPr>
          <w:rFonts w:ascii="仿宋" w:hAnsi="仿宋" w:eastAsia="仿宋" w:cs="仿宋"/>
          <w:color w:val="000000"/>
          <w:sz w:val="24"/>
        </w:rPr>
      </w:pPr>
      <w:r>
        <w:rPr>
          <w:rFonts w:hint="eastAsia" w:ascii="仿宋" w:hAnsi="仿宋" w:eastAsia="仿宋" w:cs="仿宋"/>
          <w:color w:val="000000" w:themeColor="text1"/>
          <w:sz w:val="24"/>
        </w:rPr>
        <w:t>（2）</w:t>
      </w:r>
      <w:r>
        <w:rPr>
          <w:rFonts w:hint="eastAsia" w:ascii="仿宋" w:hAnsi="仿宋" w:eastAsia="仿宋" w:cs="仿宋"/>
          <w:color w:val="000000"/>
          <w:sz w:val="24"/>
        </w:rPr>
        <w:t>中标人确定后拒绝与采购人签订合同的，采购人可以按照报价由低到高的排序，确定其下一候选人为中标人（以此类推）</w:t>
      </w:r>
      <w:r>
        <w:rPr>
          <w:rFonts w:hint="eastAsia" w:ascii="仿宋" w:hAnsi="仿宋" w:eastAsia="仿宋" w:cs="仿宋"/>
          <w:color w:val="000000"/>
          <w:sz w:val="24"/>
          <w:lang w:val="en-US" w:eastAsia="zh-CN"/>
        </w:rPr>
        <w:t>或重新组织招采</w:t>
      </w:r>
      <w:r>
        <w:rPr>
          <w:rFonts w:hint="eastAsia" w:ascii="仿宋" w:hAnsi="仿宋" w:eastAsia="仿宋" w:cs="仿宋"/>
          <w:color w:val="000000"/>
          <w:sz w:val="24"/>
        </w:rPr>
        <w:t>。</w:t>
      </w:r>
    </w:p>
    <w:p w14:paraId="0D8DAE16">
      <w:pPr>
        <w:snapToGrid w:val="0"/>
        <w:spacing w:line="460" w:lineRule="exact"/>
        <w:ind w:firstLine="482" w:firstLineChars="200"/>
        <w:rPr>
          <w:rFonts w:cs="华文中宋"/>
          <w:b/>
          <w:sz w:val="24"/>
        </w:rPr>
      </w:pPr>
      <w:r>
        <w:rPr>
          <w:rFonts w:hint="eastAsia" w:cs="华文中宋"/>
          <w:b/>
          <w:sz w:val="24"/>
        </w:rPr>
        <w:t>二、无效投标条款</w:t>
      </w:r>
      <w:bookmarkEnd w:id="18"/>
    </w:p>
    <w:p w14:paraId="45498CB0">
      <w:pPr>
        <w:snapToGrid w:val="0"/>
        <w:spacing w:line="460" w:lineRule="exact"/>
        <w:ind w:firstLine="480" w:firstLineChars="200"/>
        <w:rPr>
          <w:rFonts w:ascii="仿宋" w:hAnsi="仿宋" w:eastAsia="仿宋" w:cs="仿宋"/>
          <w:sz w:val="24"/>
        </w:rPr>
      </w:pPr>
      <w:r>
        <w:rPr>
          <w:rFonts w:hint="eastAsia" w:ascii="仿宋" w:hAnsi="仿宋" w:eastAsia="仿宋" w:cs="仿宋"/>
          <w:sz w:val="24"/>
        </w:rPr>
        <w:t>投标人或其投标文件出现下列情况之一者，应为无效投标：</w:t>
      </w:r>
    </w:p>
    <w:p w14:paraId="1E41A28E">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 xml:space="preserve">（一）投标文件送达的时间已超过规定的投标截止时间； </w:t>
      </w:r>
    </w:p>
    <w:p w14:paraId="69FD86E9">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 xml:space="preserve">（二）未按招采比选文件要求编制投标文件和提供相关资料的；未按要求密封、签署、盖章的； </w:t>
      </w:r>
    </w:p>
    <w:p w14:paraId="68BBCD8C">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（三）不具备招标比选文件中规定资格要求的；</w:t>
      </w:r>
    </w:p>
    <w:p w14:paraId="4B6DE3D1">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（四）不符合法律、法规和招采比选文件中规定的其他实质性要求的；</w:t>
      </w:r>
    </w:p>
    <w:p w14:paraId="71E8B97D">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（五）经采购人查实，投标人提供的投标资料不真实的；</w:t>
      </w:r>
    </w:p>
    <w:p w14:paraId="75B215A6">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（六）法定代表人为同一个人的两个及两个以上法人，母公司、全资子公司及其控股公司，在同一次招标中同时投标的；</w:t>
      </w:r>
    </w:p>
    <w:p w14:paraId="41DA354B">
      <w:pPr>
        <w:adjustRightInd w:val="0"/>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（七）投标人未按招采比选文件规定提交足额投标保证金的；</w:t>
      </w:r>
    </w:p>
    <w:p w14:paraId="492A9438">
      <w:pPr>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（八）同一标的出现多个投标方案或多个投标报价的；</w:t>
      </w:r>
    </w:p>
    <w:p w14:paraId="428C0338">
      <w:pPr>
        <w:snapToGrid w:val="0"/>
        <w:spacing w:line="400" w:lineRule="exact"/>
        <w:ind w:firstLine="360" w:firstLineChars="150"/>
        <w:rPr>
          <w:rFonts w:ascii="仿宋" w:hAnsi="仿宋" w:eastAsia="仿宋" w:cs="仿宋"/>
          <w:color w:val="000000"/>
          <w:sz w:val="24"/>
        </w:rPr>
      </w:pPr>
      <w:r>
        <w:rPr>
          <w:rFonts w:hint="eastAsia" w:ascii="仿宋" w:hAnsi="仿宋" w:eastAsia="仿宋" w:cs="仿宋"/>
          <w:color w:val="000000"/>
          <w:sz w:val="24"/>
        </w:rPr>
        <w:t>（九）投标报价超出招采比选文件规定的最高限价的；</w:t>
      </w:r>
    </w:p>
    <w:p w14:paraId="1E6D2020">
      <w:pPr>
        <w:snapToGrid w:val="0"/>
        <w:spacing w:line="460" w:lineRule="exact"/>
        <w:ind w:firstLine="360" w:firstLineChars="150"/>
        <w:rPr>
          <w:rFonts w:ascii="仿宋" w:hAnsi="仿宋" w:eastAsia="仿宋" w:cs="仿宋"/>
          <w:color w:val="000000"/>
          <w:sz w:val="24"/>
        </w:rPr>
      </w:pPr>
      <w:r>
        <w:rPr>
          <w:rFonts w:hint="eastAsia" w:ascii="仿宋" w:hAnsi="仿宋" w:eastAsia="仿宋" w:cs="仿宋"/>
          <w:color w:val="000000"/>
          <w:sz w:val="24"/>
        </w:rPr>
        <w:t>（十）投标人串通投标的；</w:t>
      </w:r>
    </w:p>
    <w:p w14:paraId="0EFC4783">
      <w:pPr>
        <w:snapToGrid w:val="0"/>
        <w:spacing w:line="460" w:lineRule="exact"/>
        <w:ind w:firstLine="360" w:firstLineChars="150"/>
        <w:rPr>
          <w:rFonts w:ascii="仿宋" w:hAnsi="仿宋" w:eastAsia="仿宋" w:cs="仿宋"/>
          <w:color w:val="000000" w:themeColor="text1"/>
          <w:sz w:val="24"/>
        </w:rPr>
      </w:pPr>
      <w:r>
        <w:rPr>
          <w:rFonts w:hint="eastAsia" w:ascii="仿宋" w:hAnsi="仿宋" w:eastAsia="仿宋" w:cs="仿宋"/>
          <w:color w:val="000000"/>
          <w:sz w:val="24"/>
        </w:rPr>
        <w:t>（十一）投标文件含有违反国家法律、法规的内容，或附有采购人不能接受的条件的</w:t>
      </w:r>
      <w:r>
        <w:rPr>
          <w:rFonts w:hint="eastAsia" w:ascii="仿宋" w:hAnsi="仿宋" w:eastAsia="仿宋" w:cs="仿宋"/>
          <w:color w:val="000000"/>
          <w:sz w:val="24"/>
          <w:lang w:eastAsia="zh-CN"/>
        </w:rPr>
        <w:t>，</w:t>
      </w:r>
      <w:r>
        <w:rPr>
          <w:rFonts w:hint="eastAsia" w:ascii="仿宋" w:hAnsi="仿宋" w:eastAsia="仿宋" w:cs="仿宋"/>
          <w:color w:val="000000" w:themeColor="text1"/>
          <w:sz w:val="24"/>
          <w:lang w:val="en-US" w:eastAsia="zh-CN"/>
        </w:rPr>
        <w:t>以及比选文件约定的其他无效情形</w:t>
      </w:r>
      <w:r>
        <w:rPr>
          <w:rFonts w:hint="eastAsia" w:ascii="仿宋" w:hAnsi="仿宋" w:eastAsia="仿宋" w:cs="仿宋"/>
          <w:color w:val="000000" w:themeColor="text1"/>
          <w:sz w:val="24"/>
        </w:rPr>
        <w:t>。</w:t>
      </w:r>
    </w:p>
    <w:p w14:paraId="6F34DCE2">
      <w:pPr>
        <w:pStyle w:val="3"/>
        <w:spacing w:line="460" w:lineRule="exact"/>
        <w:ind w:firstLine="482" w:firstLineChars="200"/>
        <w:rPr>
          <w:rFonts w:cs="华文中宋"/>
          <w:b/>
          <w:color w:val="000000" w:themeColor="text1"/>
          <w:sz w:val="24"/>
        </w:rPr>
      </w:pPr>
      <w:bookmarkStart w:id="19" w:name="_Toc465084041"/>
      <w:r>
        <w:rPr>
          <w:rFonts w:hint="eastAsia" w:cs="华文中宋"/>
          <w:b/>
          <w:color w:val="000000" w:themeColor="text1"/>
          <w:sz w:val="24"/>
        </w:rPr>
        <w:t>三、废标条款</w:t>
      </w:r>
      <w:bookmarkEnd w:id="19"/>
    </w:p>
    <w:p w14:paraId="79198107">
      <w:pPr>
        <w:adjustRightInd w:val="0"/>
        <w:snapToGrid w:val="0"/>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出现以下情况之一的，应予废标：</w:t>
      </w:r>
    </w:p>
    <w:p w14:paraId="3DEEBAB8">
      <w:pPr>
        <w:numPr>
          <w:ilvl w:val="0"/>
          <w:numId w:val="3"/>
        </w:numPr>
        <w:snapToGrid w:val="0"/>
        <w:spacing w:line="400" w:lineRule="exact"/>
        <w:ind w:firstLine="480" w:firstLineChars="200"/>
        <w:rPr>
          <w:rFonts w:hint="default" w:ascii="仿宋" w:hAnsi="仿宋" w:eastAsia="仿宋" w:cs="仿宋"/>
          <w:color w:val="000000" w:themeColor="text1"/>
          <w:sz w:val="24"/>
          <w:lang w:val="en-US" w:eastAsia="zh-CN"/>
        </w:rPr>
      </w:pPr>
      <w:r>
        <w:rPr>
          <w:rFonts w:hint="eastAsia" w:ascii="仿宋" w:hAnsi="仿宋" w:eastAsia="仿宋" w:cs="仿宋"/>
          <w:color w:val="000000" w:themeColor="text1"/>
          <w:sz w:val="24"/>
        </w:rPr>
        <w:t>符合条件的供应商或者对招采比选文件作实质响应的供应商不足</w:t>
      </w:r>
      <w:r>
        <w:rPr>
          <w:rFonts w:hint="eastAsia" w:ascii="仿宋" w:hAnsi="仿宋" w:eastAsia="仿宋" w:cs="仿宋"/>
          <w:color w:val="000000" w:themeColor="text1"/>
          <w:sz w:val="24"/>
          <w:lang w:val="en-US" w:eastAsia="zh-CN"/>
        </w:rPr>
        <w:t xml:space="preserve"> </w:t>
      </w:r>
      <w:r>
        <w:rPr>
          <w:rFonts w:hint="eastAsia" w:ascii="仿宋" w:hAnsi="仿宋" w:eastAsia="仿宋" w:cs="仿宋"/>
          <w:color w:val="000000" w:themeColor="text1"/>
          <w:sz w:val="24"/>
          <w:u w:val="single"/>
          <w:lang w:val="en-US" w:eastAsia="zh-CN"/>
        </w:rPr>
        <w:t xml:space="preserve">3 </w:t>
      </w:r>
      <w:r>
        <w:rPr>
          <w:rFonts w:hint="eastAsia" w:ascii="仿宋" w:hAnsi="仿宋" w:eastAsia="仿宋" w:cs="仿宋"/>
          <w:color w:val="000000" w:themeColor="text1"/>
          <w:sz w:val="24"/>
        </w:rPr>
        <w:t>家的；</w:t>
      </w:r>
    </w:p>
    <w:p w14:paraId="51A7BB68">
      <w:pPr>
        <w:snapToGrid w:val="0"/>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（二）投标人的报价均超过了采购限价；</w:t>
      </w:r>
    </w:p>
    <w:p w14:paraId="32636968">
      <w:pPr>
        <w:snapToGrid w:val="0"/>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（三）出现影响采购公正的违法、违规行为的；</w:t>
      </w:r>
    </w:p>
    <w:p w14:paraId="470CCC85">
      <w:pPr>
        <w:snapToGrid w:val="0"/>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（四）因重大变故，招采项目项目取消的。</w:t>
      </w:r>
    </w:p>
    <w:p w14:paraId="27720170">
      <w:pPr>
        <w:snapToGrid w:val="0"/>
        <w:spacing w:line="40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废标后，除采购任务取消情形外，应当重新组织采购。</w:t>
      </w:r>
    </w:p>
    <w:p w14:paraId="714B14C0">
      <w:pPr>
        <w:snapToGrid w:val="0"/>
        <w:spacing w:line="400" w:lineRule="exact"/>
        <w:ind w:firstLine="480" w:firstLineChars="200"/>
        <w:jc w:val="center"/>
        <w:rPr>
          <w:rFonts w:ascii="方正仿宋_GBK" w:hAnsi="宋体" w:eastAsia="方正仿宋_GBK" w:cs="方正仿宋_GBK"/>
          <w:color w:val="000000"/>
          <w:sz w:val="24"/>
        </w:rPr>
      </w:pPr>
      <w:r>
        <w:rPr>
          <w:rFonts w:hint="eastAsia" w:ascii="方正仿宋_GBK" w:hAnsi="宋体" w:eastAsia="方正仿宋_GBK" w:cs="方正仿宋_GBK"/>
          <w:color w:val="000000"/>
          <w:sz w:val="24"/>
        </w:rPr>
        <w:br w:type="page"/>
      </w:r>
      <w:bookmarkStart w:id="20" w:name="_Toc465084042"/>
      <w:bookmarkStart w:id="21" w:name="_Toc32155"/>
    </w:p>
    <w:p w14:paraId="675945F1">
      <w:pPr>
        <w:snapToGrid w:val="0"/>
        <w:spacing w:line="400" w:lineRule="exact"/>
        <w:ind w:firstLine="480" w:firstLineChars="200"/>
        <w:jc w:val="center"/>
        <w:rPr>
          <w:rFonts w:ascii="方正仿宋_GBK" w:hAnsi="宋体" w:eastAsia="方正仿宋_GBK" w:cs="方正仿宋_GBK"/>
          <w:color w:val="000000"/>
          <w:sz w:val="24"/>
        </w:rPr>
      </w:pPr>
    </w:p>
    <w:p w14:paraId="4C91D264">
      <w:pPr>
        <w:snapToGrid w:val="0"/>
        <w:spacing w:line="400" w:lineRule="exact"/>
        <w:ind w:firstLine="600" w:firstLineChars="200"/>
        <w:jc w:val="center"/>
        <w:rPr>
          <w:rFonts w:ascii="黑体" w:hAnsi="黑体" w:eastAsia="黑体" w:cs="黑体"/>
          <w:sz w:val="30"/>
          <w:szCs w:val="30"/>
        </w:rPr>
      </w:pPr>
      <w:r>
        <w:rPr>
          <w:rFonts w:hint="eastAsia" w:ascii="黑体" w:hAnsi="黑体" w:eastAsia="黑体" w:cs="黑体"/>
          <w:sz w:val="30"/>
          <w:szCs w:val="30"/>
        </w:rPr>
        <w:t>第五篇  投标人须知</w:t>
      </w:r>
      <w:bookmarkEnd w:id="20"/>
      <w:bookmarkEnd w:id="21"/>
    </w:p>
    <w:p w14:paraId="7A6DDAB5">
      <w:pPr>
        <w:pStyle w:val="3"/>
        <w:spacing w:line="460" w:lineRule="exact"/>
        <w:ind w:firstLine="482" w:firstLineChars="200"/>
        <w:rPr>
          <w:rFonts w:cs="华文中宋"/>
          <w:b/>
          <w:sz w:val="24"/>
        </w:rPr>
      </w:pPr>
      <w:bookmarkStart w:id="22" w:name="_Toc465084043"/>
      <w:r>
        <w:rPr>
          <w:rFonts w:hint="eastAsia" w:cs="华文中宋"/>
          <w:b/>
          <w:sz w:val="24"/>
        </w:rPr>
        <w:t>一、投标人</w:t>
      </w:r>
      <w:bookmarkEnd w:id="22"/>
    </w:p>
    <w:p w14:paraId="63F53A37">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（一）合格投标人条件</w:t>
      </w:r>
    </w:p>
    <w:p w14:paraId="115C5D6F">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合格投标人应完全符合招采比选文件第一篇中规定的投标人资格条件，并对招采比选文件作出实质性响应。</w:t>
      </w:r>
    </w:p>
    <w:p w14:paraId="25E5ABDD">
      <w:pPr>
        <w:snapToGrid w:val="0"/>
        <w:spacing w:line="460" w:lineRule="exact"/>
        <w:ind w:firstLine="360" w:firstLineChars="150"/>
        <w:rPr>
          <w:rFonts w:ascii="仿宋" w:hAnsi="仿宋" w:eastAsia="仿宋" w:cs="华文中宋"/>
          <w:sz w:val="24"/>
          <w:szCs w:val="28"/>
        </w:rPr>
      </w:pPr>
      <w:r>
        <w:rPr>
          <w:rFonts w:hint="eastAsia" w:ascii="仿宋" w:hAnsi="仿宋" w:eastAsia="仿宋" w:cs="华文中宋"/>
          <w:sz w:val="24"/>
          <w:szCs w:val="28"/>
        </w:rPr>
        <w:t>（二）投标人的风险</w:t>
      </w:r>
    </w:p>
    <w:p w14:paraId="3E736B04">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投标人没有按照招采比选文件要求提供全部资料，或者投标人没有对招采比选文件在各方面作出实质性响应，可能导致投标被拒绝或评定为无效投标。</w:t>
      </w:r>
    </w:p>
    <w:p w14:paraId="1416E683">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（三）本项目不接受联合体投标。</w:t>
      </w:r>
    </w:p>
    <w:p w14:paraId="1362DE6D">
      <w:pPr>
        <w:pStyle w:val="3"/>
        <w:spacing w:line="460" w:lineRule="exact"/>
        <w:ind w:firstLine="482" w:firstLineChars="200"/>
        <w:rPr>
          <w:rFonts w:cs="华文中宋"/>
          <w:b/>
          <w:sz w:val="24"/>
        </w:rPr>
      </w:pPr>
      <w:bookmarkStart w:id="23" w:name="_Toc465084044"/>
      <w:r>
        <w:rPr>
          <w:rFonts w:hint="eastAsia" w:cs="华文中宋"/>
          <w:b/>
          <w:sz w:val="24"/>
        </w:rPr>
        <w:t>二、招采文件</w:t>
      </w:r>
      <w:bookmarkEnd w:id="23"/>
    </w:p>
    <w:p w14:paraId="2439C756">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招采比选文件是投标人编制投标文件的依据，是评标小组评判依据和标准。招采比选文件也是采购人与中标人签订合同的基础。</w:t>
      </w:r>
    </w:p>
    <w:p w14:paraId="344BFFF1">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（一）招采比选文件由投标邀请书；项目技术规格、数量及质量要求；项目商务要求；评标方法、无效投标条款和废标条款；投标人须知；合同主要条款；投标文件格式等组成。</w:t>
      </w:r>
    </w:p>
    <w:p w14:paraId="101B4002">
      <w:pPr>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szCs w:val="28"/>
        </w:rPr>
        <w:t>（二）</w:t>
      </w:r>
      <w:r>
        <w:rPr>
          <w:rFonts w:hint="eastAsia" w:ascii="仿宋" w:hAnsi="仿宋" w:eastAsia="仿宋" w:cs="华文中宋"/>
          <w:sz w:val="24"/>
        </w:rPr>
        <w:t>采购人对招采比选文件所作的一切有效的书面通知、修改及补充，都是招采比选文件不可分割的部分。</w:t>
      </w:r>
    </w:p>
    <w:p w14:paraId="6F555A14">
      <w:pPr>
        <w:snapToGrid w:val="0"/>
        <w:spacing w:line="460" w:lineRule="exact"/>
        <w:ind w:firstLine="480" w:firstLineChars="200"/>
        <w:rPr>
          <w:rFonts w:ascii="仿宋" w:hAnsi="仿宋" w:eastAsia="仿宋" w:cs="华文中宋"/>
          <w:sz w:val="24"/>
        </w:rPr>
      </w:pPr>
      <w:bookmarkStart w:id="24" w:name="_Toc465084045"/>
      <w:r>
        <w:rPr>
          <w:rFonts w:hint="eastAsia" w:ascii="仿宋" w:hAnsi="仿宋" w:eastAsia="仿宋" w:cs="华文中宋"/>
          <w:color w:val="000000" w:themeColor="text1"/>
          <w:sz w:val="24"/>
        </w:rPr>
        <w:t>（三）本项目的招采比选文件、补遗文件（如果有）一律在</w:t>
      </w:r>
      <w:r>
        <w:rPr>
          <w:rFonts w:hint="eastAsia" w:ascii="仿宋" w:hAnsi="仿宋" w:eastAsia="仿宋" w:cs="华文中宋"/>
          <w:color w:val="000000" w:themeColor="text1"/>
          <w:sz w:val="24"/>
          <w:lang w:val="zh-CN" w:eastAsia="zh-CN"/>
        </w:rPr>
        <w:t>重庆市公共资源交易网（两江新区）（https://www.cqggzy.com/liangjiangweb/）、重庆两江新区开发投资集团有限公司官网</w:t>
      </w:r>
      <w:r>
        <w:rPr>
          <w:rFonts w:hint="eastAsia" w:ascii="仿宋" w:hAnsi="仿宋" w:eastAsia="仿宋" w:cs="华文中宋"/>
          <w:color w:val="000000" w:themeColor="text1"/>
          <w:sz w:val="24"/>
          <w:lang w:val="en-US" w:eastAsia="zh-CN"/>
        </w:rPr>
        <w:t>（https://cqljjt.com/）-公示公告中</w:t>
      </w:r>
      <w:r>
        <w:rPr>
          <w:rFonts w:hint="eastAsia" w:ascii="仿宋" w:hAnsi="仿宋" w:eastAsia="仿宋" w:cs="华文中宋"/>
          <w:color w:val="000000" w:themeColor="text1"/>
          <w:sz w:val="24"/>
        </w:rPr>
        <w:t>上发布，请各投标人注意查阅和下载，无论投标人查阅和下载与否，均视同投标人已知晓本项目招采比选文件、补</w:t>
      </w:r>
      <w:r>
        <w:rPr>
          <w:rFonts w:hint="eastAsia" w:ascii="仿宋" w:hAnsi="仿宋" w:eastAsia="仿宋" w:cs="华文中宋"/>
          <w:sz w:val="24"/>
        </w:rPr>
        <w:t>遗文件的内容。</w:t>
      </w:r>
    </w:p>
    <w:p w14:paraId="361AEE63">
      <w:pPr>
        <w:pStyle w:val="3"/>
        <w:spacing w:line="460" w:lineRule="exact"/>
        <w:ind w:firstLine="482" w:firstLineChars="200"/>
        <w:rPr>
          <w:rFonts w:cs="华文中宋"/>
          <w:b/>
          <w:sz w:val="24"/>
        </w:rPr>
      </w:pPr>
      <w:r>
        <w:rPr>
          <w:rFonts w:hint="eastAsia" w:cs="华文中宋"/>
          <w:b/>
          <w:sz w:val="24"/>
        </w:rPr>
        <w:t>三、投标文件</w:t>
      </w:r>
      <w:bookmarkEnd w:id="24"/>
    </w:p>
    <w:p w14:paraId="231F9BD0">
      <w:pPr>
        <w:spacing w:line="460" w:lineRule="exact"/>
        <w:ind w:firstLine="480" w:firstLineChars="200"/>
        <w:rPr>
          <w:rFonts w:ascii="仿宋" w:hAnsi="仿宋" w:eastAsia="仿宋" w:cs="华文中宋"/>
          <w:color w:val="000000"/>
          <w:sz w:val="24"/>
        </w:rPr>
      </w:pPr>
      <w:r>
        <w:rPr>
          <w:rFonts w:hint="eastAsia" w:ascii="仿宋" w:hAnsi="仿宋" w:eastAsia="仿宋" w:cs="华文中宋"/>
          <w:sz w:val="24"/>
        </w:rPr>
        <w:t>投标人应当按照招采比选文件的要求编制投标文件，并对招采比选文件提出的要求和条件作出实质性响应</w:t>
      </w:r>
      <w:r>
        <w:rPr>
          <w:rFonts w:hint="eastAsia" w:ascii="仿宋" w:hAnsi="仿宋" w:eastAsia="仿宋" w:cs="华文中宋"/>
          <w:color w:val="000000"/>
          <w:sz w:val="24"/>
        </w:rPr>
        <w:t>，投标文件原则上采用软面订本。</w:t>
      </w:r>
    </w:p>
    <w:p w14:paraId="01E8F74C">
      <w:pPr>
        <w:spacing w:line="460" w:lineRule="exact"/>
        <w:ind w:firstLine="360" w:firstLineChars="150"/>
        <w:rPr>
          <w:rFonts w:ascii="仿宋" w:hAnsi="仿宋" w:eastAsia="仿宋" w:cs="华文中宋"/>
          <w:sz w:val="24"/>
        </w:rPr>
      </w:pPr>
      <w:r>
        <w:rPr>
          <w:rFonts w:hint="eastAsia" w:ascii="仿宋" w:hAnsi="仿宋" w:eastAsia="仿宋" w:cs="华文中宋"/>
          <w:sz w:val="24"/>
        </w:rPr>
        <w:t>（一）投标文件组成</w:t>
      </w:r>
    </w:p>
    <w:p w14:paraId="3CD1C1BF">
      <w:pPr>
        <w:spacing w:line="460" w:lineRule="exact"/>
        <w:ind w:firstLine="480" w:firstLineChars="200"/>
        <w:rPr>
          <w:rFonts w:ascii="仿宋" w:hAnsi="仿宋" w:eastAsia="仿宋" w:cs="华文中宋"/>
          <w:sz w:val="24"/>
        </w:rPr>
      </w:pPr>
      <w:r>
        <w:rPr>
          <w:rFonts w:hint="eastAsia" w:ascii="仿宋" w:hAnsi="仿宋" w:eastAsia="仿宋" w:cs="华文中宋"/>
          <w:sz w:val="24"/>
        </w:rPr>
        <w:t>投标文件由第七篇“投标文件格式”规定的部分和投标人所作的一切有效补充、修改和承诺等文件组成，投标人应按照第七篇“投标文件格式”规定的目录顺序组织编写和装订，投标文件的内容文字要清晰</w:t>
      </w:r>
      <w:r>
        <w:rPr>
          <w:rFonts w:hint="eastAsia" w:ascii="仿宋" w:hAnsi="仿宋" w:eastAsia="仿宋" w:cs="华文中宋"/>
          <w:sz w:val="24"/>
          <w:lang w:eastAsia="zh-CN"/>
        </w:rPr>
        <w:t>，</w:t>
      </w:r>
      <w:r>
        <w:rPr>
          <w:rFonts w:hint="eastAsia" w:ascii="仿宋" w:hAnsi="仿宋" w:eastAsia="仿宋" w:cs="华文中宋"/>
          <w:sz w:val="24"/>
        </w:rPr>
        <w:t>否则有可能影响评委对投标文件的评审。</w:t>
      </w:r>
    </w:p>
    <w:p w14:paraId="4AF9276D">
      <w:pPr>
        <w:spacing w:line="400" w:lineRule="exact"/>
        <w:ind w:firstLine="360" w:firstLineChars="150"/>
        <w:rPr>
          <w:rFonts w:ascii="仿宋" w:hAnsi="仿宋" w:eastAsia="仿宋" w:cs="华文中宋"/>
          <w:sz w:val="24"/>
        </w:rPr>
      </w:pPr>
      <w:r>
        <w:rPr>
          <w:rFonts w:hint="eastAsia" w:ascii="仿宋" w:hAnsi="仿宋" w:eastAsia="仿宋" w:cs="华文中宋"/>
          <w:sz w:val="24"/>
        </w:rPr>
        <w:t>（二）投标有效期</w:t>
      </w:r>
    </w:p>
    <w:p w14:paraId="266D7281">
      <w:pPr>
        <w:spacing w:line="400" w:lineRule="exact"/>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投标有效期为投标截止日期后三十天内。</w:t>
      </w:r>
    </w:p>
    <w:p w14:paraId="042221CE">
      <w:pPr>
        <w:spacing w:line="460" w:lineRule="exact"/>
        <w:ind w:firstLine="360" w:firstLineChars="150"/>
        <w:rPr>
          <w:rFonts w:ascii="仿宋" w:hAnsi="仿宋" w:eastAsia="仿宋" w:cs="华文中宋"/>
          <w:sz w:val="24"/>
        </w:rPr>
      </w:pPr>
      <w:r>
        <w:rPr>
          <w:rFonts w:hint="eastAsia" w:ascii="仿宋" w:hAnsi="仿宋" w:eastAsia="仿宋" w:cs="华文中宋"/>
          <w:sz w:val="24"/>
        </w:rPr>
        <w:t>（三）投标保证金</w:t>
      </w:r>
    </w:p>
    <w:p w14:paraId="4FDE8D71">
      <w:pPr>
        <w:tabs>
          <w:tab w:val="left" w:pos="0"/>
        </w:tabs>
        <w:snapToGrid w:val="0"/>
        <w:spacing w:line="460" w:lineRule="exact"/>
        <w:ind w:firstLine="480" w:firstLineChars="200"/>
        <w:rPr>
          <w:rFonts w:ascii="仿宋" w:hAnsi="仿宋" w:eastAsia="仿宋" w:cs="华文中宋"/>
          <w:sz w:val="24"/>
        </w:rPr>
      </w:pPr>
      <w:r>
        <w:rPr>
          <w:rFonts w:hint="eastAsia" w:ascii="仿宋" w:hAnsi="仿宋" w:eastAsia="仿宋" w:cs="华文中宋"/>
          <w:sz w:val="24"/>
        </w:rPr>
        <w:t>1.投标人应在投标截止时间前，按招采比选文件第一篇规定缴纳投标保证金。</w:t>
      </w:r>
    </w:p>
    <w:p w14:paraId="2A7A1E55">
      <w:pPr>
        <w:tabs>
          <w:tab w:val="left" w:pos="0"/>
        </w:tabs>
        <w:spacing w:line="460" w:lineRule="exact"/>
        <w:ind w:firstLine="480" w:firstLineChars="200"/>
        <w:rPr>
          <w:rFonts w:ascii="仿宋" w:hAnsi="仿宋" w:eastAsia="仿宋" w:cs="华文中宋"/>
          <w:sz w:val="24"/>
        </w:rPr>
      </w:pPr>
      <w:r>
        <w:rPr>
          <w:rFonts w:hint="eastAsia" w:ascii="仿宋" w:hAnsi="仿宋" w:eastAsia="仿宋" w:cs="华文中宋"/>
          <w:sz w:val="24"/>
        </w:rPr>
        <w:t>2.投标保证金为投标的有效约束条件。</w:t>
      </w:r>
    </w:p>
    <w:p w14:paraId="0F3F4361">
      <w:pPr>
        <w:tabs>
          <w:tab w:val="left" w:pos="0"/>
        </w:tabs>
        <w:spacing w:line="460" w:lineRule="exact"/>
        <w:ind w:firstLine="480" w:firstLineChars="200"/>
        <w:rPr>
          <w:rFonts w:ascii="仿宋" w:hAnsi="仿宋" w:eastAsia="仿宋" w:cs="华文中宋"/>
          <w:sz w:val="24"/>
        </w:rPr>
      </w:pPr>
      <w:r>
        <w:rPr>
          <w:rFonts w:hint="eastAsia" w:ascii="仿宋" w:hAnsi="仿宋" w:eastAsia="仿宋" w:cs="华文中宋"/>
          <w:sz w:val="24"/>
        </w:rPr>
        <w:t>3.投标保证金的有效期限在投标有效期过后三十天内继续有效。</w:t>
      </w:r>
    </w:p>
    <w:p w14:paraId="46818345">
      <w:pPr>
        <w:tabs>
          <w:tab w:val="left" w:pos="0"/>
        </w:tabs>
        <w:spacing w:line="460" w:lineRule="exact"/>
        <w:ind w:firstLine="480" w:firstLineChars="200"/>
        <w:rPr>
          <w:rFonts w:ascii="仿宋" w:hAnsi="仿宋" w:eastAsia="仿宋" w:cs="华文中宋"/>
          <w:sz w:val="24"/>
        </w:rPr>
      </w:pPr>
      <w:r>
        <w:rPr>
          <w:rFonts w:hint="eastAsia" w:ascii="仿宋" w:hAnsi="仿宋" w:eastAsia="仿宋" w:cs="华文中宋"/>
          <w:sz w:val="24"/>
        </w:rPr>
        <w:t>4.投标保证金币种应与投标报价币种相同。</w:t>
      </w:r>
    </w:p>
    <w:p w14:paraId="376A7C6F">
      <w:pPr>
        <w:tabs>
          <w:tab w:val="left" w:pos="0"/>
        </w:tabs>
        <w:spacing w:line="460" w:lineRule="exact"/>
        <w:ind w:firstLine="480" w:firstLineChars="200"/>
        <w:rPr>
          <w:rFonts w:ascii="仿宋" w:hAnsi="仿宋" w:eastAsia="仿宋" w:cs="华文中宋"/>
          <w:sz w:val="24"/>
        </w:rPr>
      </w:pPr>
      <w:r>
        <w:rPr>
          <w:rFonts w:hint="eastAsia" w:ascii="仿宋" w:hAnsi="仿宋" w:eastAsia="仿宋" w:cs="华文中宋"/>
          <w:sz w:val="24"/>
        </w:rPr>
        <w:t>5.在招标结束后十五个工作日内无息退还未中标人的投标保证金。在采购合同签订时中标人的投标保证金将自动转为履约保证金。</w:t>
      </w:r>
    </w:p>
    <w:p w14:paraId="2E2EFD53">
      <w:pPr>
        <w:tabs>
          <w:tab w:val="left" w:pos="0"/>
        </w:tabs>
        <w:spacing w:line="460" w:lineRule="exact"/>
        <w:ind w:firstLine="480" w:firstLineChars="200"/>
        <w:rPr>
          <w:rFonts w:ascii="仿宋" w:hAnsi="仿宋" w:eastAsia="仿宋" w:cs="华文中宋"/>
          <w:sz w:val="24"/>
        </w:rPr>
      </w:pPr>
      <w:r>
        <w:rPr>
          <w:rFonts w:hint="eastAsia" w:ascii="仿宋" w:hAnsi="仿宋" w:eastAsia="仿宋" w:cs="华文中宋"/>
          <w:sz w:val="24"/>
        </w:rPr>
        <w:t>6.供应商有下列情形之一的，投标保证金将不予退还：</w:t>
      </w:r>
    </w:p>
    <w:p w14:paraId="4A626884">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（1）投标人在投标有效期内撤回投标文件的；</w:t>
      </w:r>
    </w:p>
    <w:p w14:paraId="5929438A">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（2）投标人在投标过程中弄虚作假，提供虚假材料的；</w:t>
      </w:r>
    </w:p>
    <w:p w14:paraId="6BBCF4CD">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（3）中标人未按规定提交履约保证金的；</w:t>
      </w:r>
    </w:p>
    <w:p w14:paraId="37A4D672">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（4）中标人无正当理由不与采购人签订合同的；</w:t>
      </w:r>
    </w:p>
    <w:p w14:paraId="1FDF81F4">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（5）中标人将中标项目转让给他人的；</w:t>
      </w:r>
    </w:p>
    <w:p w14:paraId="159E4C30">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（6）中标人拒绝履行合同义务的；</w:t>
      </w:r>
    </w:p>
    <w:p w14:paraId="520B1307">
      <w:pPr>
        <w:snapToGrid w:val="0"/>
        <w:spacing w:line="460" w:lineRule="exact"/>
        <w:ind w:firstLine="360" w:firstLineChars="150"/>
        <w:rPr>
          <w:rFonts w:ascii="仿宋" w:hAnsi="仿宋" w:eastAsia="仿宋" w:cs="华文中宋"/>
          <w:sz w:val="24"/>
        </w:rPr>
      </w:pPr>
      <w:r>
        <w:rPr>
          <w:rFonts w:hint="eastAsia" w:ascii="仿宋" w:hAnsi="仿宋" w:eastAsia="仿宋" w:cs="华文中宋"/>
          <w:sz w:val="24"/>
        </w:rPr>
        <w:t>（7）其他严重扰乱招投标程序的。</w:t>
      </w:r>
    </w:p>
    <w:p w14:paraId="20C0C474">
      <w:pPr>
        <w:pageBreakBefore w:val="0"/>
        <w:widowControl w:val="0"/>
        <w:kinsoku/>
        <w:wordWrap/>
        <w:overflowPunct/>
        <w:topLinePunct w:val="0"/>
        <w:autoSpaceDE/>
        <w:autoSpaceDN/>
        <w:bidi w:val="0"/>
        <w:snapToGrid w:val="0"/>
        <w:spacing w:line="460" w:lineRule="exact"/>
        <w:ind w:firstLine="360" w:firstLineChars="150"/>
        <w:jc w:val="left"/>
        <w:textAlignment w:val="auto"/>
        <w:rPr>
          <w:rFonts w:hint="eastAsia" w:ascii="宋体" w:hAnsi="宋体" w:cs="华文中宋"/>
          <w:sz w:val="24"/>
        </w:rPr>
      </w:pPr>
      <w:r>
        <w:rPr>
          <w:rFonts w:hint="eastAsia" w:ascii="宋体" w:hAnsi="宋体" w:cs="华文中宋"/>
          <w:bCs/>
          <w:sz w:val="24"/>
        </w:rPr>
        <w:t>（四）</w:t>
      </w:r>
      <w:r>
        <w:rPr>
          <w:rFonts w:hint="eastAsia" w:ascii="宋体" w:hAnsi="宋体" w:cs="华文中宋"/>
          <w:sz w:val="24"/>
        </w:rPr>
        <w:t>投标文件的份数、</w:t>
      </w:r>
      <w:r>
        <w:rPr>
          <w:rFonts w:hint="eastAsia" w:ascii="宋体" w:hAnsi="宋体" w:cs="华文中宋"/>
          <w:sz w:val="24"/>
          <w:lang w:eastAsia="zh-CN"/>
        </w:rPr>
        <w:t>签署</w:t>
      </w:r>
      <w:r>
        <w:rPr>
          <w:rFonts w:hint="eastAsia" w:ascii="宋体" w:hAnsi="宋体" w:cs="华文中宋"/>
          <w:sz w:val="24"/>
        </w:rPr>
        <w:t>等要求</w:t>
      </w:r>
    </w:p>
    <w:p w14:paraId="04B32C91">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themeColor="text1"/>
          <w:sz w:val="24"/>
        </w:rPr>
      </w:pPr>
      <w:r>
        <w:rPr>
          <w:rFonts w:hint="eastAsia" w:ascii="仿宋" w:hAnsi="仿宋" w:eastAsia="仿宋" w:cs="仿宋"/>
          <w:color w:val="000000"/>
          <w:sz w:val="24"/>
        </w:rPr>
        <w:t>1、投标人应按招标比选文件的要求编制投标文件1份</w:t>
      </w:r>
      <w:r>
        <w:rPr>
          <w:rFonts w:hint="eastAsia" w:ascii="仿宋" w:hAnsi="仿宋" w:eastAsia="仿宋" w:cs="仿宋"/>
          <w:color w:val="000000" w:themeColor="text1"/>
          <w:sz w:val="24"/>
          <w:lang w:eastAsia="zh-CN"/>
        </w:rPr>
        <w:t>（</w:t>
      </w:r>
      <w:r>
        <w:rPr>
          <w:rFonts w:hint="eastAsia" w:ascii="仿宋" w:hAnsi="仿宋" w:eastAsia="仿宋" w:cs="仿宋"/>
          <w:color w:val="000000" w:themeColor="text1"/>
          <w:sz w:val="24"/>
          <w:lang w:val="en-US" w:eastAsia="zh-CN"/>
        </w:rPr>
        <w:t>投标文件含报价文件和资格文件，合并装订为1本，格式见第七篇</w:t>
      </w:r>
      <w:r>
        <w:rPr>
          <w:rFonts w:hint="eastAsia" w:ascii="仿宋" w:hAnsi="仿宋" w:eastAsia="仿宋" w:cs="仿宋"/>
          <w:color w:val="000000" w:themeColor="text1"/>
          <w:sz w:val="24"/>
          <w:lang w:eastAsia="zh-CN"/>
        </w:rPr>
        <w:t>）</w:t>
      </w:r>
      <w:r>
        <w:rPr>
          <w:rFonts w:hint="eastAsia" w:ascii="仿宋" w:hAnsi="仿宋" w:eastAsia="仿宋" w:cs="仿宋"/>
          <w:color w:val="000000" w:themeColor="text1"/>
          <w:sz w:val="24"/>
        </w:rPr>
        <w:t>。</w:t>
      </w:r>
    </w:p>
    <w:p w14:paraId="72C715CA">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sz w:val="24"/>
        </w:rPr>
      </w:pPr>
      <w:bookmarkStart w:id="25" w:name="OLE_LINK6"/>
      <w:r>
        <w:rPr>
          <w:rFonts w:hint="eastAsia" w:ascii="仿宋" w:hAnsi="仿宋" w:eastAsia="仿宋" w:cs="仿宋"/>
          <w:color w:val="000000"/>
          <w:sz w:val="24"/>
        </w:rPr>
        <w:t>2、在投标文件中规定签字、盖章的地方必须按其规定签字、盖章</w:t>
      </w:r>
      <w:bookmarkEnd w:id="25"/>
      <w:r>
        <w:rPr>
          <w:rFonts w:hint="eastAsia" w:ascii="仿宋" w:hAnsi="仿宋" w:eastAsia="仿宋" w:cs="仿宋"/>
          <w:color w:val="000000"/>
          <w:sz w:val="24"/>
        </w:rPr>
        <w:t>。</w:t>
      </w:r>
    </w:p>
    <w:p w14:paraId="2411C193">
      <w:pPr>
        <w:pageBreakBefore w:val="0"/>
        <w:widowControl w:val="0"/>
        <w:kinsoku/>
        <w:wordWrap/>
        <w:overflowPunct/>
        <w:topLinePunct w:val="0"/>
        <w:autoSpaceDE/>
        <w:autoSpaceDN/>
        <w:bidi w:val="0"/>
        <w:snapToGrid w:val="0"/>
        <w:spacing w:line="460" w:lineRule="exact"/>
        <w:ind w:firstLine="360" w:firstLineChars="150"/>
        <w:jc w:val="left"/>
        <w:textAlignment w:val="auto"/>
        <w:rPr>
          <w:rFonts w:hint="eastAsia" w:ascii="宋体" w:hAnsi="宋体" w:eastAsia="宋体" w:cs="华文中宋"/>
          <w:sz w:val="24"/>
        </w:rPr>
      </w:pPr>
      <w:r>
        <w:rPr>
          <w:rFonts w:hint="eastAsia" w:ascii="宋体" w:hAnsi="宋体" w:eastAsia="宋体" w:cs="华文中宋"/>
          <w:sz w:val="24"/>
        </w:rPr>
        <w:t>（</w:t>
      </w:r>
      <w:r>
        <w:rPr>
          <w:rFonts w:hint="eastAsia" w:ascii="宋体" w:hAnsi="宋体" w:eastAsia="宋体" w:cs="华文中宋"/>
          <w:sz w:val="24"/>
          <w:lang w:val="en-US" w:eastAsia="zh-CN"/>
        </w:rPr>
        <w:t>五</w:t>
      </w:r>
      <w:r>
        <w:rPr>
          <w:rFonts w:hint="eastAsia" w:ascii="宋体" w:hAnsi="宋体" w:eastAsia="宋体" w:cs="华文中宋"/>
          <w:sz w:val="24"/>
        </w:rPr>
        <w:t>）投标文件的递交</w:t>
      </w:r>
    </w:p>
    <w:p w14:paraId="4373F396">
      <w:pPr>
        <w:spacing w:line="500" w:lineRule="exact"/>
        <w:ind w:firstLine="480" w:firstLineChars="200"/>
        <w:rPr>
          <w:rFonts w:hint="eastAsia" w:ascii="仿宋" w:hAnsi="仿宋" w:eastAsia="仿宋" w:cs="华文中宋"/>
          <w:color w:val="000000"/>
          <w:sz w:val="24"/>
          <w:szCs w:val="24"/>
          <w:highlight w:val="none"/>
        </w:rPr>
      </w:pPr>
      <w:r>
        <w:rPr>
          <w:rFonts w:hint="eastAsia" w:ascii="仿宋" w:hAnsi="仿宋" w:eastAsia="仿宋" w:cs="仿宋"/>
          <w:color w:val="000000"/>
          <w:sz w:val="24"/>
          <w:highlight w:val="none"/>
        </w:rPr>
        <w:t>1.</w:t>
      </w:r>
      <w:r>
        <w:rPr>
          <w:rFonts w:hint="eastAsia" w:ascii="仿宋" w:hAnsi="仿宋" w:eastAsia="仿宋" w:cs="华文中宋"/>
          <w:color w:val="000000"/>
          <w:sz w:val="24"/>
          <w:szCs w:val="24"/>
          <w:highlight w:val="none"/>
          <w:lang w:val="en-US" w:eastAsia="zh-CN"/>
        </w:rPr>
        <w:t>投标</w:t>
      </w:r>
      <w:r>
        <w:rPr>
          <w:rFonts w:hint="eastAsia" w:ascii="仿宋" w:hAnsi="仿宋" w:eastAsia="仿宋" w:cs="华文中宋"/>
          <w:color w:val="000000"/>
          <w:sz w:val="24"/>
          <w:szCs w:val="24"/>
          <w:highlight w:val="none"/>
        </w:rPr>
        <w:t>文件需进行</w:t>
      </w:r>
      <w:r>
        <w:rPr>
          <w:rFonts w:hint="eastAsia" w:ascii="仿宋" w:hAnsi="仿宋" w:eastAsia="仿宋" w:cs="华文中宋"/>
          <w:color w:val="000000"/>
          <w:sz w:val="24"/>
          <w:szCs w:val="24"/>
          <w:highlight w:val="none"/>
          <w:lang w:val="en-US" w:eastAsia="zh-CN"/>
        </w:rPr>
        <w:t>装袋密封后，</w:t>
      </w:r>
      <w:r>
        <w:rPr>
          <w:rFonts w:hint="eastAsia" w:ascii="仿宋" w:hAnsi="仿宋" w:eastAsia="仿宋" w:cs="华文中宋"/>
          <w:color w:val="000000"/>
          <w:sz w:val="24"/>
          <w:szCs w:val="24"/>
          <w:highlight w:val="none"/>
        </w:rPr>
        <w:t>文件袋上均需标注项目名称、投标人名称</w:t>
      </w:r>
      <w:r>
        <w:rPr>
          <w:rFonts w:hint="eastAsia" w:ascii="仿宋" w:hAnsi="仿宋" w:eastAsia="仿宋" w:cs="华文中宋"/>
          <w:color w:val="000000"/>
          <w:sz w:val="24"/>
          <w:szCs w:val="24"/>
          <w:highlight w:val="none"/>
          <w:lang w:eastAsia="zh-CN"/>
        </w:rPr>
        <w:t>、</w:t>
      </w:r>
      <w:r>
        <w:rPr>
          <w:rFonts w:hint="eastAsia" w:ascii="仿宋" w:hAnsi="仿宋" w:eastAsia="仿宋" w:cs="华文中宋"/>
          <w:color w:val="000000"/>
          <w:sz w:val="24"/>
          <w:szCs w:val="24"/>
          <w:highlight w:val="none"/>
          <w:lang w:val="en-US" w:eastAsia="zh-CN"/>
        </w:rPr>
        <w:t>密封口处加盖投标人公章</w:t>
      </w:r>
      <w:r>
        <w:rPr>
          <w:rFonts w:hint="eastAsia" w:ascii="仿宋" w:hAnsi="仿宋" w:eastAsia="仿宋" w:cs="华文中宋"/>
          <w:color w:val="000000"/>
          <w:sz w:val="24"/>
          <w:szCs w:val="24"/>
          <w:highlight w:val="none"/>
        </w:rPr>
        <w:t xml:space="preserve">。 </w:t>
      </w:r>
    </w:p>
    <w:p w14:paraId="12C1477F">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color w:val="000000"/>
          <w:sz w:val="24"/>
          <w:lang w:eastAsia="zh-CN"/>
        </w:rPr>
      </w:pPr>
      <w:r>
        <w:rPr>
          <w:rFonts w:hint="eastAsia" w:ascii="仿宋" w:hAnsi="仿宋" w:eastAsia="仿宋" w:cs="仿宋"/>
          <w:color w:val="000000"/>
          <w:sz w:val="24"/>
          <w:lang w:val="en-US" w:eastAsia="zh-CN"/>
        </w:rPr>
        <w:t>2</w:t>
      </w:r>
      <w:r>
        <w:rPr>
          <w:rFonts w:hint="eastAsia" w:ascii="仿宋" w:hAnsi="仿宋" w:eastAsia="仿宋" w:cs="仿宋"/>
          <w:color w:val="000000"/>
          <w:sz w:val="24"/>
        </w:rPr>
        <w:t>、</w:t>
      </w:r>
      <w:r>
        <w:rPr>
          <w:rFonts w:hint="eastAsia" w:ascii="仿宋" w:hAnsi="仿宋" w:eastAsia="仿宋" w:cs="仿宋"/>
          <w:color w:val="000000"/>
          <w:sz w:val="24"/>
          <w:lang w:eastAsia="zh-CN"/>
        </w:rPr>
        <w:t>电报、电话、传真、邮寄形式的投标文件概不接受。</w:t>
      </w:r>
    </w:p>
    <w:p w14:paraId="5E25EAFD">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特别说明：</w:t>
      </w:r>
      <w:r>
        <w:rPr>
          <w:rFonts w:hint="eastAsia" w:ascii="仿宋" w:hAnsi="仿宋" w:eastAsia="仿宋" w:cs="仿宋"/>
          <w:b w:val="0"/>
          <w:bCs w:val="0"/>
          <w:color w:val="000000"/>
          <w:sz w:val="24"/>
        </w:rPr>
        <w:t>投标单位在递交投标文件</w:t>
      </w:r>
      <w:r>
        <w:rPr>
          <w:rFonts w:hint="eastAsia" w:ascii="仿宋" w:hAnsi="仿宋" w:eastAsia="仿宋" w:cs="仿宋"/>
          <w:b w:val="0"/>
          <w:bCs w:val="0"/>
          <w:color w:val="000000"/>
          <w:sz w:val="24"/>
          <w:lang w:val="en-US" w:eastAsia="zh-CN"/>
        </w:rPr>
        <w:t>的同</w:t>
      </w:r>
      <w:r>
        <w:rPr>
          <w:rFonts w:hint="eastAsia" w:ascii="仿宋" w:hAnsi="仿宋" w:eastAsia="仿宋" w:cs="仿宋"/>
          <w:b w:val="0"/>
          <w:bCs w:val="0"/>
          <w:color w:val="000000"/>
          <w:sz w:val="24"/>
        </w:rPr>
        <w:t>时</w:t>
      </w:r>
      <w:r>
        <w:rPr>
          <w:rFonts w:hint="eastAsia" w:ascii="仿宋" w:hAnsi="仿宋" w:eastAsia="仿宋" w:cs="仿宋"/>
          <w:b w:val="0"/>
          <w:bCs w:val="0"/>
          <w:color w:val="000000"/>
          <w:sz w:val="24"/>
          <w:lang w:val="en-US" w:eastAsia="zh-CN"/>
        </w:rPr>
        <w:t>授权代理人</w:t>
      </w:r>
      <w:r>
        <w:rPr>
          <w:rFonts w:hint="eastAsia" w:ascii="仿宋" w:hAnsi="仿宋" w:eastAsia="仿宋" w:cs="仿宋"/>
          <w:b w:val="0"/>
          <w:bCs w:val="0"/>
          <w:color w:val="000000"/>
          <w:sz w:val="24"/>
        </w:rPr>
        <w:t>须</w:t>
      </w:r>
      <w:r>
        <w:rPr>
          <w:rFonts w:hint="eastAsia" w:ascii="仿宋" w:hAnsi="仿宋" w:eastAsia="仿宋" w:cs="仿宋"/>
          <w:b w:val="0"/>
          <w:bCs w:val="0"/>
          <w:color w:val="000000"/>
          <w:sz w:val="24"/>
          <w:lang w:val="en-US" w:eastAsia="zh-CN"/>
        </w:rPr>
        <w:t>出示另</w:t>
      </w:r>
      <w:r>
        <w:rPr>
          <w:rFonts w:hint="eastAsia" w:ascii="仿宋" w:hAnsi="仿宋" w:eastAsia="仿宋" w:cs="仿宋"/>
          <w:b w:val="0"/>
          <w:bCs w:val="0"/>
          <w:color w:val="000000"/>
          <w:sz w:val="24"/>
        </w:rPr>
        <w:t>外单独手持</w:t>
      </w:r>
      <w:r>
        <w:rPr>
          <w:rFonts w:hint="eastAsia" w:ascii="仿宋" w:hAnsi="仿宋" w:eastAsia="仿宋" w:cs="仿宋"/>
          <w:b w:val="0"/>
          <w:bCs w:val="0"/>
          <w:color w:val="000000"/>
          <w:sz w:val="24"/>
          <w:lang w:val="en-US" w:eastAsia="zh-CN"/>
        </w:rPr>
        <w:t>的</w:t>
      </w:r>
      <w:r>
        <w:rPr>
          <w:rFonts w:hint="eastAsia" w:ascii="仿宋" w:hAnsi="仿宋" w:eastAsia="仿宋" w:cs="仿宋"/>
          <w:b w:val="0"/>
          <w:bCs w:val="0"/>
          <w:color w:val="000000"/>
          <w:sz w:val="24"/>
        </w:rPr>
        <w:t>1份身份证明文件（</w:t>
      </w:r>
      <w:r>
        <w:rPr>
          <w:rFonts w:hint="eastAsia" w:ascii="仿宋" w:hAnsi="仿宋" w:eastAsia="仿宋" w:cs="仿宋"/>
          <w:b w:val="0"/>
          <w:bCs w:val="0"/>
          <w:color w:val="000000"/>
          <w:sz w:val="24"/>
          <w:lang w:val="en-US" w:eastAsia="zh-CN"/>
        </w:rPr>
        <w:t>为</w:t>
      </w:r>
      <w:r>
        <w:rPr>
          <w:rFonts w:hint="eastAsia" w:ascii="仿宋" w:hAnsi="仿宋" w:eastAsia="仿宋" w:cs="仿宋"/>
          <w:b w:val="0"/>
          <w:bCs w:val="0"/>
          <w:color w:val="000000"/>
          <w:sz w:val="24"/>
        </w:rPr>
        <w:t>法定代表人身份证明书</w:t>
      </w:r>
      <w:r>
        <w:rPr>
          <w:rFonts w:hint="eastAsia" w:ascii="仿宋" w:hAnsi="仿宋" w:eastAsia="仿宋" w:cs="仿宋"/>
          <w:b w:val="0"/>
          <w:bCs w:val="0"/>
          <w:color w:val="000000"/>
          <w:sz w:val="24"/>
          <w:lang w:val="en-US" w:eastAsia="zh-CN"/>
        </w:rPr>
        <w:t>及</w:t>
      </w:r>
      <w:r>
        <w:rPr>
          <w:rFonts w:hint="eastAsia" w:ascii="仿宋" w:hAnsi="仿宋" w:eastAsia="仿宋" w:cs="仿宋"/>
          <w:b w:val="0"/>
          <w:bCs w:val="0"/>
          <w:color w:val="000000"/>
          <w:sz w:val="24"/>
        </w:rPr>
        <w:t>法人授权委托书</w:t>
      </w:r>
      <w:r>
        <w:rPr>
          <w:rFonts w:hint="eastAsia" w:ascii="仿宋" w:hAnsi="仿宋" w:eastAsia="仿宋" w:cs="仿宋"/>
          <w:b w:val="0"/>
          <w:bCs w:val="0"/>
          <w:color w:val="000000"/>
          <w:sz w:val="24"/>
          <w:lang w:eastAsia="zh-CN"/>
        </w:rPr>
        <w:t>、</w:t>
      </w:r>
      <w:r>
        <w:rPr>
          <w:rFonts w:hint="eastAsia" w:ascii="仿宋" w:hAnsi="仿宋" w:eastAsia="仿宋" w:cs="仿宋"/>
          <w:b w:val="0"/>
          <w:bCs w:val="0"/>
          <w:color w:val="000000"/>
          <w:sz w:val="24"/>
          <w:lang w:val="en-US" w:eastAsia="zh-CN"/>
        </w:rPr>
        <w:t>现场代表的身份证原件；若为法人到场参与的，提供</w:t>
      </w:r>
      <w:r>
        <w:rPr>
          <w:rFonts w:hint="eastAsia" w:ascii="仿宋" w:hAnsi="仿宋" w:eastAsia="仿宋" w:cs="仿宋"/>
          <w:b w:val="0"/>
          <w:bCs w:val="0"/>
          <w:color w:val="000000"/>
          <w:sz w:val="24"/>
        </w:rPr>
        <w:t>法</w:t>
      </w:r>
      <w:r>
        <w:rPr>
          <w:rFonts w:hint="eastAsia" w:ascii="仿宋" w:hAnsi="仿宋" w:eastAsia="仿宋" w:cs="仿宋"/>
          <w:b w:val="0"/>
          <w:bCs w:val="0"/>
          <w:color w:val="000000"/>
          <w:sz w:val="24"/>
          <w:lang w:val="en-US" w:eastAsia="zh-CN"/>
        </w:rPr>
        <w:t>人</w:t>
      </w:r>
      <w:r>
        <w:rPr>
          <w:rFonts w:hint="eastAsia" w:ascii="仿宋" w:hAnsi="仿宋" w:eastAsia="仿宋" w:cs="仿宋"/>
          <w:b w:val="0"/>
          <w:bCs w:val="0"/>
          <w:color w:val="000000"/>
          <w:sz w:val="24"/>
        </w:rPr>
        <w:t>代表身份证明</w:t>
      </w:r>
      <w:r>
        <w:rPr>
          <w:rFonts w:hint="eastAsia" w:ascii="仿宋" w:hAnsi="仿宋" w:eastAsia="仿宋" w:cs="仿宋"/>
          <w:b w:val="0"/>
          <w:bCs w:val="0"/>
          <w:color w:val="000000"/>
          <w:sz w:val="24"/>
          <w:lang w:val="en-US" w:eastAsia="zh-CN"/>
        </w:rPr>
        <w:t>书及身份证原件即可</w:t>
      </w:r>
      <w:r>
        <w:rPr>
          <w:rFonts w:hint="eastAsia" w:ascii="仿宋" w:hAnsi="仿宋" w:eastAsia="仿宋" w:cs="仿宋"/>
          <w:b w:val="0"/>
          <w:bCs w:val="0"/>
          <w:color w:val="000000"/>
          <w:sz w:val="24"/>
        </w:rPr>
        <w:t>）</w:t>
      </w:r>
      <w:r>
        <w:rPr>
          <w:rFonts w:hint="eastAsia" w:ascii="仿宋" w:hAnsi="仿宋" w:eastAsia="仿宋" w:cs="仿宋"/>
          <w:b w:val="0"/>
          <w:bCs w:val="0"/>
          <w:color w:val="000000"/>
          <w:sz w:val="24"/>
          <w:lang w:eastAsia="zh-CN"/>
        </w:rPr>
        <w:t>，</w:t>
      </w:r>
      <w:r>
        <w:rPr>
          <w:rFonts w:hint="eastAsia" w:ascii="仿宋" w:hAnsi="仿宋" w:eastAsia="仿宋" w:cs="仿宋"/>
          <w:b w:val="0"/>
          <w:bCs w:val="0"/>
          <w:color w:val="000000"/>
          <w:sz w:val="24"/>
        </w:rPr>
        <w:t>查验授权是否有效。</w:t>
      </w:r>
      <w:r>
        <w:rPr>
          <w:rFonts w:hint="eastAsia" w:ascii="仿宋" w:hAnsi="仿宋" w:eastAsia="仿宋" w:cs="仿宋"/>
          <w:b w:val="0"/>
          <w:bCs w:val="0"/>
          <w:color w:val="000000"/>
          <w:sz w:val="24"/>
          <w:lang w:val="en-US" w:eastAsia="zh-CN"/>
        </w:rPr>
        <w:t>未提供手持身份证明文件的，投标文件将不被接收。</w:t>
      </w:r>
    </w:p>
    <w:p w14:paraId="6E83B696">
      <w:pPr>
        <w:pageBreakBefore w:val="0"/>
        <w:widowControl w:val="0"/>
        <w:kinsoku/>
        <w:wordWrap/>
        <w:overflowPunct/>
        <w:topLinePunct w:val="0"/>
        <w:autoSpaceDE/>
        <w:autoSpaceDN/>
        <w:bidi w:val="0"/>
        <w:snapToGrid w:val="0"/>
        <w:spacing w:line="460" w:lineRule="exact"/>
        <w:ind w:firstLine="600" w:firstLineChars="250"/>
        <w:jc w:val="left"/>
        <w:textAlignment w:val="auto"/>
        <w:rPr>
          <w:rFonts w:hint="eastAsia" w:ascii="宋体" w:hAnsi="宋体" w:eastAsia="宋体" w:cs="华文中宋"/>
          <w:b w:val="0"/>
          <w:bCs w:val="0"/>
          <w:sz w:val="24"/>
        </w:rPr>
      </w:pPr>
      <w:r>
        <w:rPr>
          <w:rFonts w:hint="eastAsia" w:ascii="宋体" w:hAnsi="宋体" w:eastAsia="宋体" w:cs="华文中宋"/>
          <w:b w:val="0"/>
          <w:bCs w:val="0"/>
          <w:sz w:val="24"/>
        </w:rPr>
        <w:t>四、开标</w:t>
      </w:r>
    </w:p>
    <w:p w14:paraId="7B7B365C">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（一）开标应当在招采比选文件中“投标邀请书”确定的时间和地点公开进行。</w:t>
      </w:r>
    </w:p>
    <w:p w14:paraId="6C587BBB">
      <w:pPr>
        <w:pageBreakBefore w:val="0"/>
        <w:widowControl w:val="0"/>
        <w:kinsoku/>
        <w:wordWrap/>
        <w:overflowPunct/>
        <w:topLinePunct w:val="0"/>
        <w:autoSpaceDE/>
        <w:autoSpaceDN/>
        <w:bidi w:val="0"/>
        <w:spacing w:line="500" w:lineRule="exact"/>
        <w:ind w:firstLine="480" w:firstLineChars="200"/>
        <w:textAlignment w:val="auto"/>
        <w:rPr>
          <w:rFonts w:hint="eastAsia" w:ascii="仿宋" w:hAnsi="仿宋" w:eastAsia="仿宋" w:cs="华文中宋"/>
          <w:sz w:val="24"/>
        </w:rPr>
      </w:pPr>
      <w:r>
        <w:rPr>
          <w:rFonts w:hint="eastAsia" w:ascii="仿宋" w:hAnsi="仿宋" w:eastAsia="仿宋" w:cs="仿宋"/>
          <w:sz w:val="24"/>
        </w:rPr>
        <w:t>（二）</w:t>
      </w:r>
      <w:r>
        <w:rPr>
          <w:rFonts w:hint="eastAsia" w:ascii="仿宋" w:hAnsi="仿宋" w:eastAsia="仿宋" w:cs="华文中宋"/>
          <w:sz w:val="24"/>
        </w:rPr>
        <w:t>采购人可视采购具体情况，延长投标截止时间和开标时间，</w:t>
      </w:r>
      <w:r>
        <w:rPr>
          <w:rFonts w:hint="eastAsia" w:ascii="仿宋" w:hAnsi="仿宋" w:eastAsia="仿宋" w:cs="华文中宋"/>
          <w:sz w:val="24"/>
          <w:lang w:val="en-US" w:eastAsia="zh-CN"/>
        </w:rPr>
        <w:t>并</w:t>
      </w:r>
      <w:r>
        <w:rPr>
          <w:rFonts w:hint="eastAsia" w:ascii="仿宋" w:hAnsi="仿宋" w:eastAsia="仿宋" w:cs="华文中宋"/>
          <w:sz w:val="24"/>
        </w:rPr>
        <w:t>将变更时间在招采比选文件发布的网站上公开发布。</w:t>
      </w:r>
    </w:p>
    <w:p w14:paraId="6D775D8B">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（三）由采购人</w:t>
      </w:r>
      <w:r>
        <w:rPr>
          <w:rFonts w:hint="eastAsia" w:ascii="仿宋" w:hAnsi="仿宋" w:eastAsia="仿宋" w:cs="仿宋"/>
          <w:sz w:val="24"/>
          <w:lang w:eastAsia="zh-CN"/>
        </w:rPr>
        <w:t>自行</w:t>
      </w:r>
      <w:r>
        <w:rPr>
          <w:rFonts w:hint="eastAsia" w:ascii="仿宋" w:hAnsi="仿宋" w:eastAsia="仿宋" w:cs="仿宋"/>
          <w:sz w:val="24"/>
          <w:lang w:val="en-US" w:eastAsia="zh-CN"/>
        </w:rPr>
        <w:t>组织</w:t>
      </w:r>
      <w:r>
        <w:rPr>
          <w:rFonts w:hint="eastAsia" w:ascii="仿宋" w:hAnsi="仿宋" w:eastAsia="仿宋" w:cs="仿宋"/>
          <w:sz w:val="24"/>
        </w:rPr>
        <w:t>开标，采购</w:t>
      </w:r>
      <w:r>
        <w:rPr>
          <w:rFonts w:hint="eastAsia" w:ascii="仿宋" w:hAnsi="仿宋" w:eastAsia="仿宋" w:cs="仿宋"/>
          <w:sz w:val="24"/>
          <w:lang w:eastAsia="zh-CN"/>
        </w:rPr>
        <w:t>人</w:t>
      </w:r>
      <w:r>
        <w:rPr>
          <w:rFonts w:hint="eastAsia" w:ascii="仿宋" w:hAnsi="仿宋" w:eastAsia="仿宋" w:cs="仿宋"/>
          <w:sz w:val="24"/>
        </w:rPr>
        <w:t>监督部门派员现场监督。</w:t>
      </w:r>
    </w:p>
    <w:p w14:paraId="77CB71F9">
      <w:pPr>
        <w:pageBreakBefore w:val="0"/>
        <w:widowControl w:val="0"/>
        <w:kinsoku/>
        <w:wordWrap/>
        <w:overflowPunct/>
        <w:topLinePunct w:val="0"/>
        <w:autoSpaceDE/>
        <w:autoSpaceDN/>
        <w:bidi w:val="0"/>
        <w:spacing w:line="500" w:lineRule="exact"/>
        <w:ind w:firstLine="600" w:firstLineChars="250"/>
        <w:textAlignment w:val="auto"/>
        <w:rPr>
          <w:rFonts w:hint="eastAsia" w:ascii="仿宋" w:hAnsi="仿宋" w:eastAsia="仿宋" w:cs="华文中宋"/>
          <w:sz w:val="24"/>
        </w:rPr>
      </w:pPr>
      <w:r>
        <w:rPr>
          <w:rFonts w:hint="eastAsia" w:ascii="仿宋" w:hAnsi="仿宋" w:eastAsia="仿宋" w:cs="仿宋"/>
          <w:sz w:val="24"/>
        </w:rPr>
        <w:t>（四）</w:t>
      </w:r>
      <w:r>
        <w:rPr>
          <w:rFonts w:hint="eastAsia" w:ascii="仿宋" w:hAnsi="仿宋" w:eastAsia="仿宋" w:cs="华文中宋"/>
          <w:sz w:val="24"/>
        </w:rPr>
        <w:t>开标时，由投标人或者其推选的代表检查投标文件的密封情况，也可以由采购</w:t>
      </w:r>
      <w:r>
        <w:rPr>
          <w:rFonts w:hint="eastAsia" w:ascii="仿宋" w:hAnsi="仿宋" w:eastAsia="仿宋" w:cs="华文中宋"/>
          <w:sz w:val="24"/>
          <w:lang w:eastAsia="zh-CN"/>
        </w:rPr>
        <w:t>人</w:t>
      </w:r>
      <w:r>
        <w:rPr>
          <w:rFonts w:hint="eastAsia" w:ascii="仿宋" w:hAnsi="仿宋" w:eastAsia="仿宋" w:cs="华文中宋"/>
          <w:sz w:val="24"/>
        </w:rPr>
        <w:t>的监督人员检查投标文件密封情况；经确认密封完好的投标文件，由</w:t>
      </w:r>
      <w:r>
        <w:rPr>
          <w:rFonts w:hint="eastAsia" w:ascii="仿宋" w:hAnsi="仿宋" w:eastAsia="仿宋" w:cs="华文中宋"/>
          <w:sz w:val="24"/>
          <w:lang w:eastAsia="zh-CN"/>
        </w:rPr>
        <w:t>采购人</w:t>
      </w:r>
      <w:r>
        <w:rPr>
          <w:rFonts w:hint="eastAsia" w:ascii="仿宋" w:hAnsi="仿宋" w:eastAsia="仿宋" w:cs="华文中宋"/>
          <w:sz w:val="24"/>
        </w:rPr>
        <w:t>工作人员当众拆封</w:t>
      </w:r>
      <w:r>
        <w:rPr>
          <w:rFonts w:hint="eastAsia" w:ascii="仿宋" w:hAnsi="仿宋" w:eastAsia="仿宋" w:cs="华文中宋"/>
          <w:sz w:val="24"/>
          <w:lang w:eastAsia="zh-CN"/>
        </w:rPr>
        <w:t>，</w:t>
      </w:r>
      <w:r>
        <w:rPr>
          <w:rFonts w:hint="eastAsia" w:ascii="仿宋" w:hAnsi="仿宋" w:eastAsia="仿宋" w:cs="华文中宋"/>
          <w:sz w:val="24"/>
        </w:rPr>
        <w:t>进行</w:t>
      </w:r>
      <w:r>
        <w:rPr>
          <w:rFonts w:hint="eastAsia" w:ascii="仿宋" w:hAnsi="仿宋" w:eastAsia="仿宋" w:cs="华文中宋"/>
          <w:sz w:val="24"/>
          <w:lang w:eastAsia="zh-CN"/>
        </w:rPr>
        <w:t>唱标</w:t>
      </w:r>
      <w:r>
        <w:rPr>
          <w:rFonts w:hint="eastAsia" w:ascii="仿宋" w:hAnsi="仿宋" w:eastAsia="仿宋" w:cs="华文中宋"/>
          <w:sz w:val="24"/>
          <w:lang w:val="en-US" w:eastAsia="zh-CN"/>
        </w:rPr>
        <w:t>或宣布需要的相关内容</w:t>
      </w:r>
      <w:r>
        <w:rPr>
          <w:rFonts w:hint="eastAsia" w:ascii="仿宋" w:hAnsi="仿宋" w:eastAsia="仿宋" w:cs="华文中宋"/>
          <w:sz w:val="24"/>
        </w:rPr>
        <w:t>。</w:t>
      </w:r>
    </w:p>
    <w:p w14:paraId="3998E07B">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（五）开标过程应由采购人负责记录，并存档备查。</w:t>
      </w:r>
    </w:p>
    <w:p w14:paraId="194659E1">
      <w:pPr>
        <w:pStyle w:val="3"/>
        <w:pageBreakBefore w:val="0"/>
        <w:widowControl w:val="0"/>
        <w:kinsoku/>
        <w:wordWrap/>
        <w:overflowPunct/>
        <w:topLinePunct w:val="0"/>
        <w:autoSpaceDE/>
        <w:autoSpaceDN/>
        <w:bidi w:val="0"/>
        <w:spacing w:line="460" w:lineRule="exact"/>
        <w:ind w:firstLine="480" w:firstLineChars="200"/>
        <w:textAlignment w:val="auto"/>
        <w:rPr>
          <w:rFonts w:hint="eastAsia" w:cs="华文中宋"/>
          <w:b w:val="0"/>
          <w:bCs w:val="0"/>
          <w:sz w:val="24"/>
        </w:rPr>
      </w:pPr>
      <w:r>
        <w:rPr>
          <w:rFonts w:hint="eastAsia" w:cs="华文中宋"/>
          <w:b w:val="0"/>
          <w:bCs w:val="0"/>
          <w:sz w:val="24"/>
        </w:rPr>
        <w:t>五、评 标</w:t>
      </w:r>
    </w:p>
    <w:p w14:paraId="489346C7">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华文中宋"/>
          <w:sz w:val="24"/>
        </w:rPr>
      </w:pPr>
      <w:r>
        <w:rPr>
          <w:rFonts w:hint="eastAsia" w:ascii="仿宋" w:hAnsi="仿宋" w:eastAsia="仿宋" w:cs="华文中宋"/>
          <w:sz w:val="24"/>
        </w:rPr>
        <w:t>见</w:t>
      </w:r>
      <w:r>
        <w:rPr>
          <w:rFonts w:hint="eastAsia" w:ascii="仿宋" w:hAnsi="仿宋" w:eastAsia="仿宋" w:cs="华文中宋"/>
          <w:sz w:val="24"/>
          <w:lang w:eastAsia="zh-CN"/>
        </w:rPr>
        <w:t>“</w:t>
      </w:r>
      <w:r>
        <w:rPr>
          <w:rFonts w:hint="eastAsia" w:ascii="仿宋" w:hAnsi="仿宋" w:eastAsia="仿宋" w:cs="华文中宋"/>
          <w:sz w:val="24"/>
        </w:rPr>
        <w:t>第四篇”</w:t>
      </w:r>
      <w:r>
        <w:rPr>
          <w:rFonts w:hint="eastAsia" w:ascii="仿宋" w:hAnsi="仿宋" w:eastAsia="仿宋" w:cs="华文中宋"/>
          <w:sz w:val="24"/>
          <w:lang w:val="en-US" w:eastAsia="zh-CN"/>
        </w:rPr>
        <w:t>相关</w:t>
      </w:r>
      <w:r>
        <w:rPr>
          <w:rFonts w:hint="eastAsia" w:ascii="仿宋" w:hAnsi="仿宋" w:eastAsia="仿宋" w:cs="华文中宋"/>
          <w:sz w:val="24"/>
        </w:rPr>
        <w:t>内容。</w:t>
      </w:r>
    </w:p>
    <w:p w14:paraId="1A74D017">
      <w:pPr>
        <w:pStyle w:val="3"/>
        <w:pageBreakBefore w:val="0"/>
        <w:widowControl w:val="0"/>
        <w:kinsoku/>
        <w:wordWrap/>
        <w:overflowPunct/>
        <w:topLinePunct w:val="0"/>
        <w:autoSpaceDE/>
        <w:autoSpaceDN/>
        <w:bidi w:val="0"/>
        <w:spacing w:line="460" w:lineRule="exact"/>
        <w:ind w:firstLine="480" w:firstLineChars="200"/>
        <w:textAlignment w:val="auto"/>
        <w:rPr>
          <w:rFonts w:hint="eastAsia" w:cs="华文中宋"/>
          <w:b w:val="0"/>
          <w:bCs w:val="0"/>
          <w:sz w:val="24"/>
        </w:rPr>
      </w:pPr>
      <w:r>
        <w:rPr>
          <w:rFonts w:hint="eastAsia" w:cs="华文中宋"/>
          <w:b w:val="0"/>
          <w:bCs w:val="0"/>
          <w:sz w:val="24"/>
        </w:rPr>
        <w:t>六、定 标</w:t>
      </w:r>
    </w:p>
    <w:p w14:paraId="3957999C">
      <w:pPr>
        <w:pageBreakBefore w:val="0"/>
        <w:widowControl w:val="0"/>
        <w:kinsoku/>
        <w:wordWrap/>
        <w:overflowPunct/>
        <w:topLinePunct w:val="0"/>
        <w:autoSpaceDE/>
        <w:autoSpaceDN/>
        <w:bidi w:val="0"/>
        <w:snapToGrid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lang w:val="en-US" w:eastAsia="zh-CN"/>
        </w:rPr>
        <w:t>见</w:t>
      </w:r>
      <w:r>
        <w:rPr>
          <w:rFonts w:hint="eastAsia" w:ascii="仿宋" w:hAnsi="仿宋" w:eastAsia="仿宋" w:cs="仿宋"/>
          <w:sz w:val="24"/>
        </w:rPr>
        <w:t>“第四篇”</w:t>
      </w:r>
      <w:r>
        <w:rPr>
          <w:rFonts w:hint="eastAsia" w:ascii="仿宋" w:hAnsi="仿宋" w:eastAsia="仿宋" w:cs="仿宋"/>
          <w:sz w:val="24"/>
          <w:lang w:val="en-US" w:eastAsia="zh-CN"/>
        </w:rPr>
        <w:t>相关内容</w:t>
      </w:r>
      <w:r>
        <w:rPr>
          <w:rFonts w:hint="eastAsia" w:ascii="仿宋" w:hAnsi="仿宋" w:eastAsia="仿宋" w:cs="仿宋"/>
          <w:sz w:val="24"/>
        </w:rPr>
        <w:t>。</w:t>
      </w:r>
    </w:p>
    <w:p w14:paraId="2A87DBA9">
      <w:pPr>
        <w:pStyle w:val="3"/>
        <w:pageBreakBefore w:val="0"/>
        <w:widowControl w:val="0"/>
        <w:kinsoku/>
        <w:wordWrap/>
        <w:overflowPunct/>
        <w:topLinePunct w:val="0"/>
        <w:autoSpaceDE/>
        <w:autoSpaceDN/>
        <w:bidi w:val="0"/>
        <w:spacing w:line="460" w:lineRule="exact"/>
        <w:ind w:firstLine="480" w:firstLineChars="200"/>
        <w:textAlignment w:val="auto"/>
        <w:rPr>
          <w:rFonts w:hint="eastAsia" w:cs="华文中宋"/>
          <w:b w:val="0"/>
          <w:bCs w:val="0"/>
          <w:sz w:val="24"/>
        </w:rPr>
      </w:pPr>
      <w:r>
        <w:rPr>
          <w:rFonts w:hint="eastAsia" w:cs="华文中宋"/>
          <w:b w:val="0"/>
          <w:bCs w:val="0"/>
          <w:sz w:val="24"/>
        </w:rPr>
        <w:t>七、中标通知书</w:t>
      </w:r>
    </w:p>
    <w:p w14:paraId="2BC225B4">
      <w:pPr>
        <w:pageBreakBefore w:val="0"/>
        <w:widowControl w:val="0"/>
        <w:kinsoku/>
        <w:wordWrap/>
        <w:overflowPunct/>
        <w:topLinePunct w:val="0"/>
        <w:autoSpaceDE/>
        <w:autoSpaceDN/>
        <w:bidi w:val="0"/>
        <w:snapToGrid w:val="0"/>
        <w:spacing w:line="460" w:lineRule="exact"/>
        <w:ind w:firstLine="360" w:firstLineChars="150"/>
        <w:textAlignment w:val="auto"/>
        <w:rPr>
          <w:rFonts w:hint="eastAsia" w:ascii="仿宋" w:hAnsi="仿宋" w:eastAsia="仿宋" w:cs="华文中宋"/>
          <w:sz w:val="24"/>
        </w:rPr>
      </w:pPr>
      <w:r>
        <w:rPr>
          <w:rFonts w:hint="eastAsia" w:ascii="仿宋" w:hAnsi="仿宋" w:eastAsia="仿宋" w:cs="华文中宋"/>
          <w:sz w:val="24"/>
        </w:rPr>
        <w:t>（一）采购人确定中标人后，以书面形式发出中标通知书。</w:t>
      </w:r>
    </w:p>
    <w:p w14:paraId="3730CA65">
      <w:pPr>
        <w:pageBreakBefore w:val="0"/>
        <w:widowControl w:val="0"/>
        <w:kinsoku/>
        <w:wordWrap/>
        <w:overflowPunct/>
        <w:topLinePunct w:val="0"/>
        <w:autoSpaceDE/>
        <w:autoSpaceDN/>
        <w:bidi w:val="0"/>
        <w:snapToGrid w:val="0"/>
        <w:spacing w:line="460" w:lineRule="exact"/>
        <w:ind w:firstLine="360" w:firstLineChars="150"/>
        <w:textAlignment w:val="auto"/>
        <w:rPr>
          <w:rFonts w:hint="eastAsia" w:ascii="仿宋" w:hAnsi="仿宋" w:eastAsia="仿宋" w:cs="华文中宋"/>
          <w:sz w:val="24"/>
        </w:rPr>
      </w:pPr>
      <w:r>
        <w:rPr>
          <w:rFonts w:hint="eastAsia" w:ascii="仿宋" w:hAnsi="仿宋" w:eastAsia="仿宋" w:cs="华文中宋"/>
          <w:sz w:val="24"/>
        </w:rPr>
        <w:t>（二）中标通知书发出后，采购人改变中标结果，或者中标人放弃中标，应当承担相应的法律责任。</w:t>
      </w:r>
    </w:p>
    <w:p w14:paraId="52963EC1">
      <w:pPr>
        <w:pStyle w:val="3"/>
        <w:pageBreakBefore w:val="0"/>
        <w:widowControl w:val="0"/>
        <w:kinsoku/>
        <w:wordWrap/>
        <w:overflowPunct/>
        <w:topLinePunct w:val="0"/>
        <w:autoSpaceDE/>
        <w:autoSpaceDN/>
        <w:bidi w:val="0"/>
        <w:spacing w:line="460" w:lineRule="exact"/>
        <w:ind w:firstLine="480" w:firstLineChars="200"/>
        <w:textAlignment w:val="auto"/>
        <w:rPr>
          <w:rFonts w:hint="eastAsia" w:ascii="黑体" w:hAnsi="黑体" w:cs="华文中宋"/>
          <w:b w:val="0"/>
          <w:bCs w:val="0"/>
          <w:sz w:val="24"/>
        </w:rPr>
      </w:pPr>
      <w:r>
        <w:rPr>
          <w:rFonts w:hint="eastAsia" w:ascii="黑体" w:hAnsi="黑体" w:cs="华文中宋"/>
          <w:b w:val="0"/>
          <w:bCs w:val="0"/>
          <w:sz w:val="24"/>
        </w:rPr>
        <w:t>八、签订合同</w:t>
      </w:r>
    </w:p>
    <w:p w14:paraId="7033BC56">
      <w:pPr>
        <w:pageBreakBefore w:val="0"/>
        <w:widowControl w:val="0"/>
        <w:kinsoku/>
        <w:wordWrap/>
        <w:overflowPunct/>
        <w:topLinePunct w:val="0"/>
        <w:autoSpaceDE/>
        <w:autoSpaceDN/>
        <w:bidi w:val="0"/>
        <w:spacing w:line="460" w:lineRule="exact"/>
        <w:ind w:firstLine="480" w:firstLineChars="200"/>
        <w:textAlignment w:val="auto"/>
        <w:rPr>
          <w:rFonts w:hint="eastAsia" w:ascii="仿宋" w:hAnsi="仿宋" w:eastAsia="仿宋" w:cs="华文中宋"/>
          <w:sz w:val="24"/>
        </w:rPr>
      </w:pPr>
      <w:r>
        <w:rPr>
          <w:rFonts w:hint="eastAsia" w:ascii="仿宋" w:hAnsi="仿宋" w:eastAsia="仿宋" w:cs="华文中宋"/>
          <w:sz w:val="24"/>
        </w:rPr>
        <w:t>采购人应当自中标通知书发出之日起二十日内，按照招采比选文件和中标人投标文件的约定，与中标人签订合同。所签订的合同不得对招采比选文件和中标人投标文件作实质性修改。</w:t>
      </w:r>
    </w:p>
    <w:p w14:paraId="739731CC">
      <w:pPr>
        <w:jc w:val="center"/>
        <w:rPr>
          <w:rFonts w:ascii="方正小标宋_GBK" w:eastAsia="方正小标宋_GBK"/>
          <w:sz w:val="44"/>
          <w:szCs w:val="44"/>
        </w:rPr>
      </w:pPr>
    </w:p>
    <w:p w14:paraId="6806D24D">
      <w:pPr>
        <w:jc w:val="center"/>
        <w:rPr>
          <w:rFonts w:ascii="方正小标宋_GBK" w:eastAsia="方正小标宋_GBK"/>
          <w:sz w:val="44"/>
          <w:szCs w:val="44"/>
        </w:rPr>
      </w:pPr>
    </w:p>
    <w:p w14:paraId="706D8524">
      <w:pPr>
        <w:jc w:val="center"/>
        <w:rPr>
          <w:rFonts w:ascii="方正小标宋_GBK" w:eastAsia="方正小标宋_GBK"/>
          <w:sz w:val="44"/>
          <w:szCs w:val="44"/>
        </w:rPr>
      </w:pPr>
    </w:p>
    <w:p w14:paraId="3227D9E0">
      <w:pPr>
        <w:jc w:val="center"/>
        <w:rPr>
          <w:rFonts w:ascii="方正小标宋_GBK" w:eastAsia="方正小标宋_GBK"/>
          <w:sz w:val="44"/>
          <w:szCs w:val="44"/>
        </w:rPr>
      </w:pPr>
    </w:p>
    <w:p w14:paraId="48818416">
      <w:pPr>
        <w:jc w:val="center"/>
        <w:rPr>
          <w:rFonts w:ascii="方正小标宋_GBK" w:eastAsia="方正小标宋_GBK"/>
          <w:sz w:val="44"/>
          <w:szCs w:val="44"/>
        </w:rPr>
      </w:pPr>
    </w:p>
    <w:p w14:paraId="063DA2AF">
      <w:pPr>
        <w:jc w:val="center"/>
        <w:rPr>
          <w:rFonts w:ascii="方正小标宋_GBK" w:eastAsia="方正小标宋_GBK"/>
          <w:sz w:val="44"/>
          <w:szCs w:val="44"/>
        </w:rPr>
      </w:pPr>
    </w:p>
    <w:p w14:paraId="1CA7F2A0">
      <w:pPr>
        <w:jc w:val="center"/>
        <w:rPr>
          <w:rFonts w:hint="eastAsia" w:ascii="黑体" w:hAnsi="黑体" w:eastAsia="黑体" w:cs="黑体"/>
          <w:sz w:val="32"/>
          <w:szCs w:val="32"/>
        </w:rPr>
      </w:pPr>
    </w:p>
    <w:p w14:paraId="1CCBE382">
      <w:pPr>
        <w:jc w:val="center"/>
        <w:rPr>
          <w:rFonts w:hint="eastAsia" w:ascii="黑体" w:hAnsi="黑体" w:eastAsia="黑体" w:cs="黑体"/>
          <w:sz w:val="32"/>
          <w:szCs w:val="32"/>
        </w:rPr>
      </w:pPr>
    </w:p>
    <w:p w14:paraId="7887D58F">
      <w:pPr>
        <w:jc w:val="center"/>
        <w:rPr>
          <w:rFonts w:ascii="黑体" w:hAnsi="黑体" w:eastAsia="黑体" w:cs="黑体"/>
          <w:sz w:val="32"/>
          <w:szCs w:val="32"/>
        </w:rPr>
      </w:pPr>
      <w:r>
        <w:rPr>
          <w:rFonts w:hint="eastAsia" w:ascii="黑体" w:hAnsi="黑体" w:eastAsia="黑体" w:cs="黑体"/>
          <w:sz w:val="32"/>
          <w:szCs w:val="32"/>
        </w:rPr>
        <w:t>第六篇   XXXXXXX采购合同（主要条款）</w:t>
      </w:r>
    </w:p>
    <w:p w14:paraId="34F71D4D">
      <w:pPr>
        <w:spacing w:line="560" w:lineRule="exact"/>
        <w:rPr>
          <w:rFonts w:ascii="方正仿宋_GBK" w:hAnsi="ˎ̥" w:eastAsia="方正仿宋_GBK"/>
          <w:sz w:val="28"/>
          <w:szCs w:val="28"/>
        </w:rPr>
      </w:pPr>
    </w:p>
    <w:p w14:paraId="292ACCC2">
      <w:pPr>
        <w:spacing w:line="560" w:lineRule="exact"/>
        <w:ind w:firstLine="280" w:firstLineChars="100"/>
        <w:rPr>
          <w:rFonts w:ascii="方正仿宋_GBK" w:hAnsi="ˎ̥" w:eastAsia="方正仿宋_GBK"/>
          <w:sz w:val="28"/>
          <w:szCs w:val="28"/>
        </w:rPr>
      </w:pPr>
      <w:r>
        <w:rPr>
          <w:rFonts w:hint="eastAsia" w:ascii="方正仿宋_GBK" w:hAnsi="ˎ̥" w:eastAsia="方正仿宋_GBK"/>
          <w:sz w:val="28"/>
          <w:szCs w:val="28"/>
        </w:rPr>
        <w:t>甲方（需方）：XXXXXXX</w:t>
      </w:r>
    </w:p>
    <w:p w14:paraId="26DB9751">
      <w:pPr>
        <w:spacing w:line="560" w:lineRule="exact"/>
        <w:ind w:firstLine="240" w:firstLineChars="100"/>
        <w:rPr>
          <w:rFonts w:ascii="方正仿宋_GBK" w:hAnsi="ˎ̥" w:eastAsia="方正仿宋_GBK"/>
          <w:spacing w:val="-20"/>
          <w:sz w:val="28"/>
          <w:szCs w:val="28"/>
        </w:rPr>
      </w:pPr>
      <w:r>
        <w:rPr>
          <w:rFonts w:hint="eastAsia" w:ascii="方正仿宋_GBK" w:hAnsi="ˎ̥" w:eastAsia="方正仿宋_GBK"/>
          <w:spacing w:val="-20"/>
          <w:sz w:val="28"/>
          <w:szCs w:val="28"/>
        </w:rPr>
        <w:t>乙方（ 供方 ）： XXXXXXXX</w:t>
      </w:r>
    </w:p>
    <w:p w14:paraId="7F7BC626">
      <w:pPr>
        <w:spacing w:after="40" w:line="400" w:lineRule="exact"/>
        <w:ind w:firstLine="640"/>
        <w:rPr>
          <w:rFonts w:ascii="方正仿宋_GBK" w:hAnsi="宋体" w:eastAsia="方正仿宋_GBK"/>
          <w:bCs/>
          <w:color w:val="000000"/>
          <w:spacing w:val="10"/>
          <w:kern w:val="0"/>
          <w:sz w:val="24"/>
        </w:rPr>
      </w:pPr>
    </w:p>
    <w:p w14:paraId="4EE388CC">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经过双方友好协商，依据《中华人民共和国民法典》</w:t>
      </w:r>
      <w:r>
        <w:rPr>
          <w:rFonts w:hint="eastAsia" w:ascii="仿宋" w:hAnsi="仿宋" w:eastAsia="仿宋" w:cs="仿宋"/>
          <w:bCs/>
          <w:color w:val="000000"/>
          <w:kern w:val="0"/>
          <w:sz w:val="24"/>
          <w:u w:val="single"/>
        </w:rPr>
        <w:t>及其他法律法规的规定</w:t>
      </w:r>
      <w:r>
        <w:rPr>
          <w:rFonts w:hint="eastAsia" w:ascii="仿宋" w:hAnsi="仿宋" w:eastAsia="仿宋" w:cs="仿宋"/>
          <w:bCs/>
          <w:color w:val="000000"/>
          <w:kern w:val="0"/>
          <w:sz w:val="24"/>
        </w:rPr>
        <w:t>，在平等、自愿、互信基础上双方同意签订以下合同条款，以便双方共同遵守。</w:t>
      </w:r>
    </w:p>
    <w:p w14:paraId="474F0FDA">
      <w:pPr>
        <w:pageBreakBefore w:val="0"/>
        <w:kinsoku/>
        <w:wordWrap/>
        <w:overflowPunct/>
        <w:topLinePunct w:val="0"/>
        <w:autoSpaceDE/>
        <w:autoSpaceDN/>
        <w:bidi w:val="0"/>
        <w:spacing w:after="40" w:line="500" w:lineRule="exact"/>
        <w:ind w:firstLine="480" w:firstLineChars="200"/>
        <w:textAlignment w:val="auto"/>
        <w:rPr>
          <w:rFonts w:ascii="黑体" w:hAnsi="黑体" w:eastAsia="黑体" w:cs="黑体"/>
          <w:bCs/>
          <w:color w:val="000000"/>
          <w:kern w:val="0"/>
          <w:sz w:val="24"/>
        </w:rPr>
      </w:pPr>
      <w:r>
        <w:rPr>
          <w:rFonts w:hint="eastAsia" w:ascii="黑体" w:hAnsi="黑体" w:eastAsia="黑体" w:cs="黑体"/>
          <w:bCs/>
          <w:color w:val="000000"/>
          <w:kern w:val="0"/>
          <w:sz w:val="24"/>
        </w:rPr>
        <w:t>一、合同标的</w:t>
      </w:r>
    </w:p>
    <w:p w14:paraId="4499084C">
      <w:pPr>
        <w:pageBreakBefore w:val="0"/>
        <w:kinsoku/>
        <w:wordWrap/>
        <w:overflowPunct/>
        <w:topLinePunct w:val="0"/>
        <w:autoSpaceDE/>
        <w:autoSpaceDN/>
        <w:bidi w:val="0"/>
        <w:spacing w:after="40" w:line="500" w:lineRule="exact"/>
        <w:ind w:firstLine="480" w:firstLineChars="200"/>
        <w:textAlignment w:val="auto"/>
        <w:rPr>
          <w:rFonts w:ascii="黑体" w:hAnsi="黑体" w:eastAsia="黑体" w:cs="黑体"/>
          <w:b/>
          <w:bCs/>
          <w:color w:val="000000"/>
          <w:kern w:val="0"/>
          <w:sz w:val="24"/>
        </w:rPr>
      </w:pPr>
      <w:r>
        <w:rPr>
          <w:rFonts w:hint="eastAsia" w:ascii="仿宋" w:hAnsi="仿宋" w:eastAsia="仿宋" w:cs="仿宋"/>
          <w:bCs/>
          <w:color w:val="000000"/>
          <w:kern w:val="0"/>
          <w:sz w:val="24"/>
        </w:rPr>
        <w:t>甲方向乙方购买约定产品，具体产品的规格/型号、数量、价格等见本合同附件表所列内容。</w:t>
      </w:r>
      <w:r>
        <w:rPr>
          <w:rFonts w:hint="eastAsia" w:ascii="仿宋" w:hAnsi="仿宋" w:eastAsia="仿宋" w:cs="仿宋"/>
          <w:bCs/>
          <w:color w:val="000000"/>
          <w:kern w:val="0"/>
          <w:sz w:val="24"/>
        </w:rPr>
        <w:br w:type="textWrapping"/>
      </w:r>
      <w:r>
        <w:rPr>
          <w:rFonts w:hint="eastAsia" w:ascii="仿宋" w:hAnsi="仿宋" w:eastAsia="仿宋" w:cs="仿宋"/>
          <w:bCs/>
          <w:color w:val="000000"/>
          <w:kern w:val="0"/>
          <w:sz w:val="24"/>
        </w:rPr>
        <w:t xml:space="preserve">   </w:t>
      </w:r>
      <w:r>
        <w:rPr>
          <w:rFonts w:hint="eastAsia" w:ascii="黑体" w:hAnsi="黑体" w:eastAsia="黑体" w:cs="黑体"/>
          <w:bCs/>
          <w:color w:val="000000"/>
          <w:kern w:val="0"/>
          <w:sz w:val="24"/>
        </w:rPr>
        <w:t xml:space="preserve"> 二、合同金额及付款方式</w:t>
      </w:r>
    </w:p>
    <w:p w14:paraId="3A5B9A6E">
      <w:pPr>
        <w:pageBreakBefore w:val="0"/>
        <w:kinsoku/>
        <w:wordWrap/>
        <w:overflowPunct/>
        <w:topLinePunct w:val="0"/>
        <w:autoSpaceDE/>
        <w:autoSpaceDN/>
        <w:bidi w:val="0"/>
        <w:spacing w:after="40" w:line="500" w:lineRule="exact"/>
        <w:ind w:firstLine="508" w:firstLineChars="212"/>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1．合同金额</w:t>
      </w:r>
    </w:p>
    <w:p w14:paraId="36BF1FC2">
      <w:pPr>
        <w:pageBreakBefore w:val="0"/>
        <w:tabs>
          <w:tab w:val="left" w:pos="0"/>
          <w:tab w:val="left" w:pos="851"/>
          <w:tab w:val="left" w:pos="993"/>
        </w:tabs>
        <w:kinsoku/>
        <w:wordWrap/>
        <w:overflowPunct/>
        <w:topLinePunct w:val="0"/>
        <w:autoSpaceDE/>
        <w:autoSpaceDN/>
        <w:bidi w:val="0"/>
        <w:adjustRightInd w:val="0"/>
        <w:snapToGrid w:val="0"/>
        <w:spacing w:line="500" w:lineRule="exact"/>
        <w:ind w:firstLine="480" w:firstLineChars="200"/>
        <w:textAlignment w:val="auto"/>
        <w:rPr>
          <w:rFonts w:ascii="方正仿宋_GBK" w:hAnsi="宋体" w:eastAsia="方正仿宋_GBK" w:cs="方正仿宋_GBK"/>
          <w:color w:val="FF0000"/>
          <w:sz w:val="24"/>
        </w:rPr>
      </w:pPr>
      <w:r>
        <w:rPr>
          <w:rFonts w:hint="eastAsia" w:ascii="仿宋" w:hAnsi="仿宋" w:eastAsia="仿宋" w:cs="仿宋"/>
          <w:bCs/>
          <w:color w:val="000000"/>
          <w:kern w:val="0"/>
          <w:sz w:val="24"/>
        </w:rPr>
        <w:t>甲方向乙方购买本合同第一条所约定的产品，本合同执行不含税单价（详见附件表，以实际送货验收合格数量为准并进行结算），价格</w:t>
      </w:r>
      <w:r>
        <w:rPr>
          <w:rFonts w:hint="eastAsia" w:ascii="仿宋" w:hAnsi="仿宋" w:eastAsia="仿宋" w:cs="华文中宋"/>
          <w:color w:val="000000" w:themeColor="text1"/>
          <w:sz w:val="24"/>
        </w:rPr>
        <w:t>包含但不限于</w:t>
      </w:r>
      <w:r>
        <w:rPr>
          <w:rFonts w:hint="eastAsia" w:ascii="仿宋" w:hAnsi="仿宋" w:eastAsia="仿宋" w:cs="华文中宋"/>
          <w:sz w:val="24"/>
        </w:rPr>
        <w:t>产品/材料费、</w:t>
      </w:r>
      <w:r>
        <w:rPr>
          <w:rFonts w:hint="eastAsia" w:ascii="仿宋" w:hAnsi="仿宋" w:eastAsia="仿宋" w:cs="华文中宋"/>
          <w:sz w:val="24"/>
          <w:lang w:val="en-US" w:eastAsia="zh-CN"/>
        </w:rPr>
        <w:t>制作加工费、</w:t>
      </w:r>
      <w:r>
        <w:rPr>
          <w:rFonts w:hint="eastAsia" w:ascii="仿宋" w:hAnsi="仿宋" w:eastAsia="仿宋" w:cs="华文中宋"/>
          <w:sz w:val="24"/>
        </w:rPr>
        <w:t>运输费、上下车费、</w:t>
      </w:r>
      <w:r>
        <w:rPr>
          <w:rFonts w:hint="eastAsia" w:ascii="仿宋" w:hAnsi="仿宋" w:eastAsia="仿宋" w:cs="华文中宋"/>
          <w:color w:val="000000" w:themeColor="text1"/>
          <w:sz w:val="24"/>
          <w:lang w:val="en-US" w:eastAsia="zh-CN"/>
        </w:rPr>
        <w:t>搬运费、</w:t>
      </w:r>
      <w:r>
        <w:rPr>
          <w:rFonts w:hint="eastAsia" w:ascii="仿宋" w:hAnsi="仿宋" w:eastAsia="仿宋" w:cs="华文中宋"/>
          <w:color w:val="000000" w:themeColor="text1"/>
          <w:sz w:val="24"/>
        </w:rPr>
        <w:t>以及因产品质量导致的退换货费等将产品送至甲方指定地点并验收合格的一切费用。</w:t>
      </w:r>
    </w:p>
    <w:p w14:paraId="15117399">
      <w:pPr>
        <w:pageBreakBefore w:val="0"/>
        <w:kinsoku/>
        <w:wordWrap/>
        <w:overflowPunct/>
        <w:topLinePunct w:val="0"/>
        <w:autoSpaceDE/>
        <w:autoSpaceDN/>
        <w:bidi w:val="0"/>
        <w:spacing w:after="40" w:line="500" w:lineRule="exact"/>
        <w:ind w:firstLine="508" w:firstLineChars="212"/>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2.履约保证金</w:t>
      </w:r>
    </w:p>
    <w:p w14:paraId="50CDAE4B">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FF0000"/>
          <w:kern w:val="0"/>
          <w:sz w:val="24"/>
        </w:rPr>
      </w:pPr>
      <w:r>
        <w:rPr>
          <w:rFonts w:hint="eastAsia" w:ascii="仿宋" w:hAnsi="仿宋" w:eastAsia="仿宋" w:cs="仿宋"/>
          <w:bCs/>
          <w:color w:val="000000"/>
          <w:kern w:val="0"/>
          <w:sz w:val="24"/>
        </w:rPr>
        <w:t>乙方向甲方交纳人民币</w:t>
      </w:r>
      <w:r>
        <w:rPr>
          <w:rFonts w:hint="eastAsia" w:ascii="仿宋" w:hAnsi="仿宋" w:eastAsia="仿宋" w:cs="仿宋"/>
          <w:color w:val="000000"/>
          <w:sz w:val="24"/>
          <w:u w:val="single"/>
        </w:rPr>
        <w:t>XXX</w:t>
      </w:r>
      <w:r>
        <w:rPr>
          <w:rFonts w:hint="eastAsia" w:ascii="仿宋" w:hAnsi="仿宋" w:eastAsia="仿宋" w:cs="仿宋"/>
          <w:bCs/>
          <w:color w:val="000000"/>
          <w:kern w:val="0"/>
          <w:sz w:val="24"/>
        </w:rPr>
        <w:t>元（大写：XXXX</w:t>
      </w:r>
      <w:r>
        <w:rPr>
          <w:rFonts w:hint="eastAsia" w:ascii="仿宋" w:hAnsi="仿宋" w:eastAsia="仿宋" w:cs="仿宋"/>
          <w:bCs/>
          <w:color w:val="000000"/>
          <w:kern w:val="0"/>
          <w:sz w:val="24"/>
          <w:lang w:val="en-US" w:eastAsia="zh-CN"/>
        </w:rPr>
        <w:t>元</w:t>
      </w:r>
      <w:r>
        <w:rPr>
          <w:rFonts w:hint="eastAsia" w:ascii="仿宋" w:hAnsi="仿宋" w:eastAsia="仿宋" w:cs="仿宋"/>
          <w:bCs/>
          <w:color w:val="000000"/>
          <w:kern w:val="0"/>
          <w:sz w:val="24"/>
        </w:rPr>
        <w:t>整）作为履约保证金。履约保证金在合同全部履行完成后无合同纠纷情况下15个工作日内无息退还。</w:t>
      </w:r>
    </w:p>
    <w:p w14:paraId="263A9A3D">
      <w:pPr>
        <w:pageBreakBefore w:val="0"/>
        <w:kinsoku/>
        <w:wordWrap/>
        <w:overflowPunct/>
        <w:topLinePunct w:val="0"/>
        <w:autoSpaceDE/>
        <w:autoSpaceDN/>
        <w:bidi w:val="0"/>
        <w:spacing w:after="40" w:line="500" w:lineRule="exact"/>
        <w:ind w:left="351" w:leftChars="167" w:firstLine="240" w:firstLineChars="1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3</w:t>
      </w:r>
      <w:r>
        <w:rPr>
          <w:rFonts w:hint="eastAsia" w:ascii="仿宋" w:hAnsi="仿宋" w:eastAsia="仿宋" w:cs="仿宋"/>
          <w:bCs/>
          <w:color w:val="000000"/>
          <w:kern w:val="0"/>
          <w:sz w:val="24"/>
          <w:lang w:val="en-US" w:eastAsia="zh-CN"/>
        </w:rPr>
        <w:t>.</w:t>
      </w:r>
      <w:r>
        <w:rPr>
          <w:rFonts w:hint="eastAsia" w:ascii="仿宋" w:hAnsi="仿宋" w:eastAsia="仿宋" w:cs="仿宋"/>
          <w:bCs/>
          <w:color w:val="000000"/>
          <w:kern w:val="0"/>
          <w:sz w:val="24"/>
        </w:rPr>
        <w:t xml:space="preserve">付款方式  </w:t>
      </w:r>
    </w:p>
    <w:p w14:paraId="20A3D9E1">
      <w:pPr>
        <w:pageBreakBefore w:val="0"/>
        <w:kinsoku/>
        <w:wordWrap/>
        <w:overflowPunct/>
        <w:topLinePunct w:val="0"/>
        <w:autoSpaceDE/>
        <w:autoSpaceDN/>
        <w:bidi w:val="0"/>
        <w:spacing w:line="500" w:lineRule="exact"/>
        <w:ind w:firstLine="480" w:firstLineChars="200"/>
        <w:textAlignment w:val="auto"/>
        <w:rPr>
          <w:rFonts w:ascii="仿宋" w:hAnsi="仿宋" w:eastAsia="仿宋" w:cs="仿宋"/>
          <w:color w:val="000000" w:themeColor="text1"/>
          <w:sz w:val="24"/>
        </w:rPr>
      </w:pPr>
      <w:r>
        <w:rPr>
          <w:rFonts w:hint="eastAsia" w:ascii="仿宋" w:hAnsi="仿宋" w:eastAsia="仿宋" w:cs="仿宋"/>
          <w:color w:val="000000" w:themeColor="text1"/>
          <w:sz w:val="24"/>
        </w:rPr>
        <w:t>无预付款，乙方根据甲方的供货时间要求，按时将所需产品运送到甲方指定地点，经甲方组织人员现场验收合格后，乙方向甲方出具甲方认可的等额有效对应的增值税专用发票和完整验收资料交与甲方，经甲方审核合格后次月一次性支付</w:t>
      </w:r>
      <w:r>
        <w:rPr>
          <w:rFonts w:hint="eastAsia" w:ascii="仿宋" w:hAnsi="仿宋" w:eastAsia="仿宋" w:cs="仿宋"/>
          <w:color w:val="000000" w:themeColor="text1"/>
          <w:sz w:val="24"/>
          <w:lang w:val="en-US" w:eastAsia="zh-CN"/>
        </w:rPr>
        <w:t>货款</w:t>
      </w:r>
      <w:r>
        <w:rPr>
          <w:rFonts w:hint="eastAsia" w:ascii="仿宋" w:hAnsi="仿宋" w:eastAsia="仿宋" w:cs="仿宋"/>
          <w:color w:val="000000" w:themeColor="text1"/>
          <w:sz w:val="24"/>
        </w:rPr>
        <w:t>。</w:t>
      </w:r>
    </w:p>
    <w:p w14:paraId="1401BE39">
      <w:pPr>
        <w:pageBreakBefore w:val="0"/>
        <w:kinsoku/>
        <w:wordWrap/>
        <w:overflowPunct/>
        <w:topLinePunct w:val="0"/>
        <w:autoSpaceDE/>
        <w:autoSpaceDN/>
        <w:bidi w:val="0"/>
        <w:spacing w:line="500" w:lineRule="exact"/>
        <w:ind w:firstLine="600" w:firstLineChars="250"/>
        <w:textAlignment w:val="auto"/>
        <w:rPr>
          <w:rFonts w:ascii="仿宋" w:hAnsi="仿宋" w:eastAsia="仿宋" w:cs="仿宋"/>
          <w:color w:val="000000"/>
          <w:sz w:val="24"/>
        </w:rPr>
      </w:pPr>
      <w:r>
        <w:rPr>
          <w:rFonts w:hint="eastAsia" w:ascii="仿宋" w:hAnsi="仿宋" w:eastAsia="仿宋" w:cs="仿宋"/>
          <w:color w:val="000000" w:themeColor="text1"/>
          <w:kern w:val="0"/>
          <w:sz w:val="24"/>
        </w:rPr>
        <w:t>注：合同执行过程中，如国家税收政策发生变化，合同涉及到价款和相关税费，按照“不含增值税税额的价款不变”原则确认。</w:t>
      </w:r>
    </w:p>
    <w:p w14:paraId="27C6FCB4">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4. 账户信息</w:t>
      </w:r>
    </w:p>
    <w:p w14:paraId="2B1F21F6">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甲乙双方之间的结算（包括履约保证金以及货款）均以转账形式支付。甲方指定银行账户如下：</w:t>
      </w:r>
    </w:p>
    <w:p w14:paraId="50772907">
      <w:pPr>
        <w:pageBreakBefore w:val="0"/>
        <w:kinsoku/>
        <w:wordWrap/>
        <w:overflowPunct/>
        <w:topLinePunct w:val="0"/>
        <w:autoSpaceDE/>
        <w:autoSpaceDN/>
        <w:bidi w:val="0"/>
        <w:adjustRightInd w:val="0"/>
        <w:snapToGrid w:val="0"/>
        <w:spacing w:line="500" w:lineRule="exact"/>
        <w:ind w:firstLine="480" w:firstLineChars="200"/>
        <w:textAlignment w:val="auto"/>
        <w:rPr>
          <w:rFonts w:ascii="仿宋" w:hAnsi="仿宋" w:eastAsia="仿宋" w:cs="华文中宋"/>
          <w:sz w:val="24"/>
        </w:rPr>
      </w:pPr>
      <w:r>
        <w:rPr>
          <w:rFonts w:hint="eastAsia" w:ascii="仿宋" w:hAnsi="仿宋" w:eastAsia="仿宋" w:cs="华文中宋"/>
          <w:sz w:val="24"/>
        </w:rPr>
        <w:t>开户名称：重庆两江新区物业管理有限公司</w:t>
      </w:r>
    </w:p>
    <w:p w14:paraId="101F7E3A">
      <w:pPr>
        <w:pageBreakBefore w:val="0"/>
        <w:kinsoku/>
        <w:wordWrap/>
        <w:overflowPunct/>
        <w:topLinePunct w:val="0"/>
        <w:autoSpaceDE/>
        <w:autoSpaceDN/>
        <w:bidi w:val="0"/>
        <w:adjustRightInd w:val="0"/>
        <w:snapToGrid w:val="0"/>
        <w:spacing w:line="500" w:lineRule="exact"/>
        <w:ind w:firstLine="480" w:firstLineChars="200"/>
        <w:textAlignment w:val="auto"/>
        <w:rPr>
          <w:rFonts w:ascii="仿宋" w:hAnsi="仿宋" w:eastAsia="仿宋" w:cs="华文中宋"/>
          <w:sz w:val="24"/>
        </w:rPr>
      </w:pPr>
      <w:r>
        <w:rPr>
          <w:rFonts w:hint="eastAsia" w:ascii="仿宋" w:hAnsi="仿宋" w:eastAsia="仿宋" w:cs="华文中宋"/>
          <w:sz w:val="24"/>
        </w:rPr>
        <w:t>开户行： 中信银行重庆两江支行</w:t>
      </w:r>
    </w:p>
    <w:p w14:paraId="0B8546A8">
      <w:pPr>
        <w:pageBreakBefore w:val="0"/>
        <w:kinsoku/>
        <w:wordWrap/>
        <w:overflowPunct/>
        <w:topLinePunct w:val="0"/>
        <w:autoSpaceDE/>
        <w:autoSpaceDN/>
        <w:bidi w:val="0"/>
        <w:adjustRightInd w:val="0"/>
        <w:snapToGrid w:val="0"/>
        <w:spacing w:line="500" w:lineRule="exact"/>
        <w:ind w:firstLine="480" w:firstLineChars="200"/>
        <w:textAlignment w:val="auto"/>
        <w:rPr>
          <w:rFonts w:ascii="仿宋" w:hAnsi="仿宋" w:eastAsia="仿宋" w:cs="华文中宋"/>
          <w:sz w:val="24"/>
        </w:rPr>
      </w:pPr>
      <w:r>
        <w:rPr>
          <w:rFonts w:hint="eastAsia" w:ascii="仿宋" w:hAnsi="仿宋" w:eastAsia="仿宋" w:cs="华文中宋"/>
          <w:sz w:val="24"/>
        </w:rPr>
        <w:t>开户账号：7422 6101 8260 0009 906</w:t>
      </w:r>
    </w:p>
    <w:p w14:paraId="2F053E04">
      <w:pPr>
        <w:pageBreakBefore w:val="0"/>
        <w:kinsoku/>
        <w:wordWrap/>
        <w:overflowPunct/>
        <w:topLinePunct w:val="0"/>
        <w:autoSpaceDE/>
        <w:autoSpaceDN/>
        <w:bidi w:val="0"/>
        <w:spacing w:after="40" w:line="500" w:lineRule="exact"/>
        <w:ind w:firstLine="508" w:firstLineChars="212"/>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乙方指定账户如下：</w:t>
      </w:r>
    </w:p>
    <w:p w14:paraId="48E942E5">
      <w:pPr>
        <w:pageBreakBefore w:val="0"/>
        <w:kinsoku/>
        <w:wordWrap/>
        <w:overflowPunct/>
        <w:topLinePunct w:val="0"/>
        <w:autoSpaceDE/>
        <w:autoSpaceDN/>
        <w:bidi w:val="0"/>
        <w:spacing w:after="40" w:line="500" w:lineRule="exact"/>
        <w:ind w:firstLine="508" w:firstLineChars="212"/>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开户名称：XXXXXX</w:t>
      </w:r>
    </w:p>
    <w:p w14:paraId="1B5157D5">
      <w:pPr>
        <w:pageBreakBefore w:val="0"/>
        <w:kinsoku/>
        <w:wordWrap/>
        <w:overflowPunct/>
        <w:topLinePunct w:val="0"/>
        <w:autoSpaceDE/>
        <w:autoSpaceDN/>
        <w:bidi w:val="0"/>
        <w:spacing w:after="40" w:line="500" w:lineRule="exact"/>
        <w:ind w:firstLine="508" w:firstLineChars="212"/>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开户银行：XXXXXX</w:t>
      </w:r>
    </w:p>
    <w:p w14:paraId="0BBE4DA3">
      <w:pPr>
        <w:pageBreakBefore w:val="0"/>
        <w:kinsoku/>
        <w:wordWrap/>
        <w:overflowPunct/>
        <w:topLinePunct w:val="0"/>
        <w:autoSpaceDE/>
        <w:autoSpaceDN/>
        <w:bidi w:val="0"/>
        <w:spacing w:after="40" w:line="500" w:lineRule="exact"/>
        <w:ind w:firstLine="508" w:firstLineChars="212"/>
        <w:textAlignment w:val="auto"/>
        <w:rPr>
          <w:rFonts w:ascii="仿宋" w:hAnsi="仿宋" w:eastAsia="仿宋" w:cs="仿宋"/>
          <w:bCs/>
          <w:color w:val="000000"/>
          <w:kern w:val="0"/>
          <w:sz w:val="24"/>
        </w:rPr>
      </w:pPr>
      <w:r>
        <w:rPr>
          <w:rFonts w:hint="eastAsia" w:ascii="仿宋" w:hAnsi="仿宋" w:eastAsia="仿宋" w:cs="仿宋"/>
          <w:sz w:val="24"/>
        </w:rPr>
        <w:t>开户账号</w:t>
      </w:r>
      <w:r>
        <w:rPr>
          <w:rFonts w:hint="eastAsia" w:ascii="仿宋" w:hAnsi="仿宋" w:eastAsia="仿宋" w:cs="仿宋"/>
          <w:bCs/>
          <w:color w:val="000000"/>
          <w:kern w:val="0"/>
          <w:sz w:val="24"/>
        </w:rPr>
        <w:t>：XXXXXXX</w:t>
      </w:r>
    </w:p>
    <w:p w14:paraId="64725292">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themeColor="text1"/>
          <w:kern w:val="0"/>
          <w:sz w:val="24"/>
        </w:rPr>
      </w:pPr>
      <w:r>
        <w:rPr>
          <w:rFonts w:hint="eastAsia" w:ascii="黑体" w:hAnsi="黑体" w:eastAsia="黑体" w:cs="黑体"/>
          <w:bCs/>
          <w:color w:val="000000" w:themeColor="text1"/>
          <w:kern w:val="0"/>
          <w:sz w:val="24"/>
        </w:rPr>
        <w:t>三、交货时间、地点</w:t>
      </w:r>
    </w:p>
    <w:p w14:paraId="3530773E">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1.供货时间：</w:t>
      </w:r>
      <w:r>
        <w:rPr>
          <w:rFonts w:hint="eastAsia" w:ascii="仿宋" w:hAnsi="仿宋" w:eastAsia="仿宋" w:cs="仿宋"/>
          <w:color w:val="000000" w:themeColor="text1"/>
          <w:kern w:val="0"/>
          <w:sz w:val="24"/>
          <w:lang w:val="en-US" w:eastAsia="zh-CN"/>
        </w:rPr>
        <w:t>暂定5天内供完（根据现场施工进度，以采购人通知供货时间为准，采购人需至少提前2天通知中标单位）</w:t>
      </w:r>
      <w:r>
        <w:rPr>
          <w:rFonts w:hint="eastAsia" w:ascii="仿宋" w:hAnsi="仿宋" w:eastAsia="仿宋" w:cs="仿宋"/>
          <w:color w:val="000000" w:themeColor="text1"/>
          <w:kern w:val="0"/>
          <w:sz w:val="24"/>
        </w:rPr>
        <w:t>。因甲方原因造成延迟的，经双方协调后时间可顺延。</w:t>
      </w:r>
    </w:p>
    <w:p w14:paraId="6D84CB38">
      <w:pPr>
        <w:pageBreakBefore w:val="0"/>
        <w:kinsoku/>
        <w:wordWrap/>
        <w:overflowPunct/>
        <w:topLinePunct w:val="0"/>
        <w:autoSpaceDE/>
        <w:autoSpaceDN/>
        <w:bidi w:val="0"/>
        <w:adjustRightInd w:val="0"/>
        <w:snapToGrid w:val="0"/>
        <w:spacing w:line="500" w:lineRule="exact"/>
        <w:ind w:left="360" w:hanging="360" w:hangingChars="150"/>
        <w:textAlignment w:val="auto"/>
        <w:rPr>
          <w:rFonts w:ascii="仿宋" w:hAnsi="仿宋" w:eastAsia="仿宋" w:cs="华文中宋"/>
          <w:color w:val="000000" w:themeColor="text1"/>
          <w:sz w:val="24"/>
        </w:rPr>
      </w:pPr>
      <w:r>
        <w:rPr>
          <w:rFonts w:hint="eastAsia" w:ascii="仿宋" w:hAnsi="仿宋" w:eastAsia="仿宋" w:cs="仿宋"/>
          <w:color w:val="000000" w:themeColor="text1"/>
          <w:kern w:val="0"/>
          <w:sz w:val="24"/>
        </w:rPr>
        <w:t xml:space="preserve">    2.送货地点：</w:t>
      </w:r>
      <w:r>
        <w:rPr>
          <w:rFonts w:hint="eastAsia" w:ascii="仿宋" w:hAnsi="仿宋" w:eastAsia="仿宋" w:cs="华文中宋"/>
          <w:color w:val="000000" w:themeColor="text1"/>
          <w:sz w:val="24"/>
        </w:rPr>
        <w:t>重庆市</w:t>
      </w:r>
      <w:r>
        <w:rPr>
          <w:rFonts w:hint="eastAsia" w:ascii="仿宋" w:hAnsi="仿宋" w:eastAsia="仿宋" w:cs="华文中宋"/>
          <w:color w:val="000000" w:themeColor="text1"/>
          <w:sz w:val="24"/>
          <w:lang w:val="en-US" w:eastAsia="zh-CN"/>
        </w:rPr>
        <w:t>两江新</w:t>
      </w:r>
      <w:r>
        <w:rPr>
          <w:rFonts w:hint="eastAsia" w:ascii="仿宋" w:hAnsi="仿宋" w:eastAsia="仿宋" w:cs="华文中宋"/>
          <w:color w:val="000000" w:themeColor="text1"/>
          <w:sz w:val="24"/>
        </w:rPr>
        <w:t>区</w:t>
      </w:r>
      <w:r>
        <w:rPr>
          <w:rFonts w:hint="eastAsia" w:ascii="仿宋" w:hAnsi="仿宋" w:eastAsia="仿宋" w:cs="华文中宋"/>
          <w:color w:val="000000" w:themeColor="text1"/>
          <w:sz w:val="24"/>
          <w:lang w:val="en-US" w:eastAsia="zh-CN"/>
        </w:rPr>
        <w:t>鱼复新城</w:t>
      </w:r>
      <w:r>
        <w:rPr>
          <w:rFonts w:hint="eastAsia" w:ascii="仿宋" w:hAnsi="仿宋" w:eastAsia="仿宋" w:cs="华文中宋"/>
          <w:color w:val="000000" w:themeColor="text1"/>
          <w:sz w:val="24"/>
        </w:rPr>
        <w:t>甲方指定</w:t>
      </w:r>
      <w:r>
        <w:rPr>
          <w:rFonts w:hint="eastAsia" w:ascii="仿宋" w:hAnsi="仿宋" w:eastAsia="仿宋" w:cs="华文中宋"/>
          <w:color w:val="000000" w:themeColor="text1"/>
          <w:sz w:val="24"/>
          <w:lang w:val="en-US" w:eastAsia="zh-CN"/>
        </w:rPr>
        <w:t>项目</w:t>
      </w:r>
      <w:r>
        <w:rPr>
          <w:rFonts w:hint="eastAsia" w:ascii="仿宋" w:hAnsi="仿宋" w:eastAsia="仿宋" w:cs="华文中宋"/>
          <w:color w:val="000000" w:themeColor="text1"/>
          <w:sz w:val="24"/>
        </w:rPr>
        <w:t>地点。</w:t>
      </w:r>
    </w:p>
    <w:p w14:paraId="36B4CED6">
      <w:pPr>
        <w:pStyle w:val="3"/>
        <w:pageBreakBefore w:val="0"/>
        <w:kinsoku/>
        <w:wordWrap/>
        <w:overflowPunct/>
        <w:topLinePunct w:val="0"/>
        <w:autoSpaceDE/>
        <w:autoSpaceDN/>
        <w:bidi w:val="0"/>
        <w:spacing w:line="500" w:lineRule="exact"/>
        <w:ind w:firstLine="480" w:firstLineChars="200"/>
        <w:textAlignment w:val="auto"/>
        <w:rPr>
          <w:rFonts w:ascii="黑体" w:hAnsi="黑体" w:eastAsia="黑体" w:cs="黑体"/>
          <w:bCs/>
          <w:color w:val="000000" w:themeColor="text1"/>
          <w:kern w:val="0"/>
          <w:sz w:val="24"/>
        </w:rPr>
      </w:pPr>
      <w:r>
        <w:rPr>
          <w:rFonts w:hint="eastAsia" w:ascii="黑体" w:hAnsi="黑体" w:eastAsia="黑体" w:cs="黑体"/>
          <w:bCs/>
          <w:color w:val="000000" w:themeColor="text1"/>
          <w:kern w:val="0"/>
          <w:sz w:val="24"/>
        </w:rPr>
        <w:t>四、质量和服务等要求</w:t>
      </w:r>
    </w:p>
    <w:p w14:paraId="600249C1">
      <w:pPr>
        <w:pageBreakBefore w:val="0"/>
        <w:kinsoku/>
        <w:wordWrap/>
        <w:overflowPunct/>
        <w:topLinePunct w:val="0"/>
        <w:autoSpaceDE/>
        <w:autoSpaceDN/>
        <w:bidi w:val="0"/>
        <w:spacing w:line="500" w:lineRule="exact"/>
        <w:ind w:firstLine="480" w:firstLineChars="200"/>
        <w:textAlignment w:val="auto"/>
        <w:rPr>
          <w:rFonts w:ascii="仿宋" w:hAnsi="仿宋" w:eastAsia="仿宋" w:cs="仿宋"/>
          <w:color w:val="auto"/>
          <w:sz w:val="24"/>
        </w:rPr>
      </w:pPr>
      <w:r>
        <w:rPr>
          <w:rFonts w:hint="eastAsia" w:ascii="仿宋" w:hAnsi="仿宋" w:eastAsia="仿宋" w:cs="仿宋"/>
          <w:color w:val="000000" w:themeColor="text1"/>
          <w:sz w:val="24"/>
        </w:rPr>
        <w:t>1.</w:t>
      </w:r>
      <w:r>
        <w:rPr>
          <w:rFonts w:hint="eastAsia" w:ascii="仿宋" w:hAnsi="仿宋" w:eastAsia="仿宋" w:cs="仿宋"/>
          <w:color w:val="000000" w:themeColor="text1"/>
          <w:sz w:val="24"/>
          <w:lang w:val="en-US" w:eastAsia="zh-CN"/>
        </w:rPr>
        <w:t>中标单位</w:t>
      </w:r>
      <w:r>
        <w:rPr>
          <w:rFonts w:hint="eastAsia" w:ascii="仿宋" w:hAnsi="仿宋" w:eastAsia="仿宋" w:cs="仿宋"/>
          <w:color w:val="000000" w:themeColor="text1"/>
          <w:sz w:val="24"/>
        </w:rPr>
        <w:t>所提供的产品/材料应满足该工程各相关各项指标要求，同时需满足</w:t>
      </w:r>
      <w:r>
        <w:rPr>
          <w:rFonts w:hint="eastAsia" w:ascii="仿宋" w:hAnsi="仿宋" w:eastAsia="仿宋" w:cs="仿宋"/>
          <w:color w:val="000000" w:themeColor="text1"/>
          <w:sz w:val="24"/>
          <w:lang w:val="en-US" w:eastAsia="zh-CN"/>
        </w:rPr>
        <w:t>采购人</w:t>
      </w:r>
      <w:r>
        <w:rPr>
          <w:rFonts w:hint="eastAsia" w:ascii="仿宋" w:hAnsi="仿宋" w:eastAsia="仿宋" w:cs="仿宋"/>
          <w:color w:val="000000" w:themeColor="text1"/>
          <w:sz w:val="24"/>
        </w:rPr>
        <w:t>的相关要求，</w:t>
      </w:r>
      <w:r>
        <w:rPr>
          <w:rFonts w:hint="eastAsia" w:ascii="仿宋" w:hAnsi="仿宋" w:eastAsia="仿宋" w:cs="仿宋"/>
          <w:color w:val="000000" w:themeColor="text1"/>
          <w:sz w:val="24"/>
          <w:highlight w:val="none"/>
          <w:lang w:val="en-US" w:eastAsia="zh-CN"/>
        </w:rPr>
        <w:t>中标单位</w:t>
      </w:r>
      <w:r>
        <w:rPr>
          <w:rFonts w:hint="eastAsia" w:ascii="仿宋" w:hAnsi="仿宋" w:eastAsia="仿宋" w:cs="仿宋"/>
          <w:color w:val="000000" w:themeColor="text1"/>
          <w:sz w:val="24"/>
          <w:highlight w:val="none"/>
        </w:rPr>
        <w:t>须提供所供相应材料合格的配合比报告和材料质检报告。</w:t>
      </w:r>
      <w:r>
        <w:rPr>
          <w:rFonts w:hint="eastAsia" w:ascii="仿宋" w:hAnsi="仿宋" w:eastAsia="仿宋" w:cs="仿宋"/>
          <w:color w:val="000000" w:themeColor="text1"/>
          <w:sz w:val="24"/>
        </w:rPr>
        <w:t>对不满</w:t>
      </w:r>
      <w:r>
        <w:rPr>
          <w:rFonts w:hint="eastAsia" w:ascii="仿宋" w:hAnsi="仿宋" w:eastAsia="仿宋" w:cs="仿宋"/>
          <w:color w:val="auto"/>
          <w:sz w:val="24"/>
        </w:rPr>
        <w:t>足指标和要求的产品，</w:t>
      </w:r>
      <w:r>
        <w:rPr>
          <w:rFonts w:hint="eastAsia" w:ascii="仿宋" w:hAnsi="仿宋" w:eastAsia="仿宋" w:cs="仿宋"/>
          <w:color w:val="auto"/>
          <w:sz w:val="24"/>
          <w:lang w:val="en-US" w:eastAsia="zh-CN"/>
        </w:rPr>
        <w:t>采购人</w:t>
      </w:r>
      <w:r>
        <w:rPr>
          <w:rFonts w:hint="eastAsia" w:ascii="仿宋" w:hAnsi="仿宋" w:eastAsia="仿宋" w:cs="仿宋"/>
          <w:color w:val="auto"/>
          <w:sz w:val="24"/>
        </w:rPr>
        <w:t>将拒绝接收，由此产生的一切后果由</w:t>
      </w:r>
      <w:r>
        <w:rPr>
          <w:rFonts w:hint="eastAsia" w:ascii="仿宋" w:hAnsi="仿宋" w:eastAsia="仿宋" w:cs="仿宋"/>
          <w:color w:val="auto"/>
          <w:sz w:val="24"/>
          <w:lang w:val="en-US" w:eastAsia="zh-CN"/>
        </w:rPr>
        <w:t>中标单位</w:t>
      </w:r>
      <w:r>
        <w:rPr>
          <w:rFonts w:hint="eastAsia" w:ascii="仿宋" w:hAnsi="仿宋" w:eastAsia="仿宋" w:cs="仿宋"/>
          <w:color w:val="auto"/>
          <w:sz w:val="24"/>
        </w:rPr>
        <w:t>承担。</w:t>
      </w:r>
    </w:p>
    <w:p w14:paraId="72307B29">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color w:val="auto"/>
          <w:sz w:val="24"/>
        </w:rPr>
      </w:pPr>
      <w:r>
        <w:rPr>
          <w:rFonts w:hint="eastAsia" w:ascii="仿宋" w:hAnsi="仿宋" w:eastAsia="仿宋" w:cs="仿宋"/>
          <w:color w:val="auto"/>
          <w:sz w:val="24"/>
        </w:rPr>
        <w:t>2. 如产品抽样检验不符合标准的，中标单位应及时将不合格产品自行装车运离交货地点，同时重新提供经检验合格的产品。不合格的产品不予结算，相关损失由中标单位自行承担，造成采购人工期延误或其他损失的，由中标单位承担并进行赔偿损失。</w:t>
      </w:r>
    </w:p>
    <w:p w14:paraId="611E32E0">
      <w:pPr>
        <w:pageBreakBefore w:val="0"/>
        <w:kinsoku/>
        <w:wordWrap/>
        <w:overflowPunct/>
        <w:topLinePunct w:val="0"/>
        <w:autoSpaceDE/>
        <w:autoSpaceDN/>
        <w:bidi w:val="0"/>
        <w:spacing w:line="500" w:lineRule="exact"/>
        <w:ind w:firstLine="480" w:firstLineChars="200"/>
        <w:textAlignment w:val="auto"/>
        <w:rPr>
          <w:rFonts w:ascii="仿宋" w:hAnsi="仿宋" w:eastAsia="仿宋" w:cs="仿宋"/>
          <w:color w:val="auto"/>
          <w:sz w:val="24"/>
        </w:rPr>
      </w:pPr>
      <w:r>
        <w:rPr>
          <w:rFonts w:hint="eastAsia" w:ascii="仿宋" w:hAnsi="仿宋" w:eastAsia="仿宋" w:cs="仿宋"/>
          <w:color w:val="auto"/>
          <w:sz w:val="24"/>
        </w:rPr>
        <w:t>3. 在使用过程中因产品质量原因所产生一切安全事故、责任赔偿由中标单位全部承担。</w:t>
      </w:r>
    </w:p>
    <w:p w14:paraId="2C83F5C8">
      <w:pPr>
        <w:pageBreakBefore w:val="0"/>
        <w:kinsoku/>
        <w:wordWrap/>
        <w:overflowPunct/>
        <w:topLinePunct w:val="0"/>
        <w:autoSpaceDE/>
        <w:autoSpaceDN/>
        <w:bidi w:val="0"/>
        <w:spacing w:line="500" w:lineRule="exact"/>
        <w:ind w:firstLine="480" w:firstLineChars="200"/>
        <w:textAlignment w:val="auto"/>
        <w:rPr>
          <w:rFonts w:ascii="仿宋" w:hAnsi="仿宋" w:eastAsia="仿宋" w:cs="仿宋"/>
          <w:color w:val="auto"/>
          <w:sz w:val="24"/>
        </w:rPr>
      </w:pPr>
      <w:r>
        <w:rPr>
          <w:rFonts w:hint="eastAsia" w:ascii="仿宋" w:hAnsi="仿宋" w:eastAsia="仿宋" w:cs="仿宋"/>
          <w:color w:val="auto"/>
          <w:sz w:val="24"/>
        </w:rPr>
        <w:t>4.</w:t>
      </w:r>
      <w:r>
        <w:rPr>
          <w:rFonts w:hint="eastAsia" w:ascii="仿宋" w:hAnsi="仿宋" w:eastAsia="仿宋"/>
          <w:color w:val="auto"/>
          <w:sz w:val="30"/>
          <w:szCs w:val="30"/>
        </w:rPr>
        <w:t xml:space="preserve"> </w:t>
      </w:r>
      <w:r>
        <w:rPr>
          <w:rFonts w:hint="eastAsia" w:ascii="仿宋" w:hAnsi="仿宋" w:eastAsia="仿宋" w:cs="仿宋"/>
          <w:color w:val="auto"/>
          <w:sz w:val="24"/>
        </w:rPr>
        <w:t>若产品需要送样、抽样检测、标定的，相关费用由中标单位承担。</w:t>
      </w:r>
    </w:p>
    <w:p w14:paraId="0104C34E">
      <w:pPr>
        <w:pStyle w:val="7"/>
        <w:pageBreakBefore w:val="0"/>
        <w:kinsoku/>
        <w:wordWrap/>
        <w:overflowPunct/>
        <w:topLinePunct w:val="0"/>
        <w:autoSpaceDE/>
        <w:autoSpaceDN/>
        <w:bidi w:val="0"/>
        <w:spacing w:line="500" w:lineRule="exact"/>
        <w:textAlignment w:val="auto"/>
        <w:rPr>
          <w:rFonts w:ascii="黑体" w:hAnsi="黑体" w:eastAsia="黑体" w:cs="黑体"/>
          <w:bCs/>
          <w:color w:val="000000"/>
          <w:kern w:val="0"/>
          <w:sz w:val="24"/>
        </w:rPr>
      </w:pPr>
      <w:r>
        <w:rPr>
          <w:rFonts w:hint="eastAsia" w:ascii="仿宋" w:hAnsi="仿宋" w:eastAsia="仿宋" w:cs="仿宋"/>
          <w:color w:val="000000"/>
          <w:sz w:val="24"/>
          <w:lang w:val="en-US" w:eastAsia="zh-CN"/>
        </w:rPr>
        <w:t xml:space="preserve">  </w:t>
      </w:r>
      <w:r>
        <w:rPr>
          <w:rFonts w:hint="eastAsia" w:ascii="仿宋" w:hAnsi="仿宋" w:eastAsia="仿宋" w:cs="仿宋"/>
          <w:color w:val="000000" w:themeColor="text1"/>
          <w:sz w:val="24"/>
          <w:lang w:val="en-US" w:eastAsia="zh-CN"/>
        </w:rPr>
        <w:t xml:space="preserve"> </w:t>
      </w:r>
      <w:r>
        <w:rPr>
          <w:rFonts w:hint="eastAsia" w:ascii="黑体" w:hAnsi="黑体" w:eastAsia="黑体" w:cs="黑体"/>
          <w:bCs/>
          <w:color w:val="000000"/>
          <w:kern w:val="0"/>
          <w:sz w:val="24"/>
        </w:rPr>
        <w:t>五、安全责任</w:t>
      </w:r>
    </w:p>
    <w:p w14:paraId="5C3AC10C">
      <w:pPr>
        <w:pageBreakBefore w:val="0"/>
        <w:kinsoku/>
        <w:wordWrap/>
        <w:overflowPunct/>
        <w:topLinePunct w:val="0"/>
        <w:autoSpaceDE/>
        <w:autoSpaceDN/>
        <w:bidi w:val="0"/>
        <w:snapToGrid w:val="0"/>
        <w:spacing w:line="500" w:lineRule="exact"/>
        <w:ind w:firstLine="480" w:firstLineChars="200"/>
        <w:textAlignment w:val="auto"/>
        <w:rPr>
          <w:rFonts w:ascii="仿宋" w:hAnsi="仿宋" w:eastAsia="仿宋" w:cs="仿宋"/>
          <w:color w:val="000000" w:themeColor="text1"/>
          <w:sz w:val="24"/>
        </w:rPr>
      </w:pPr>
      <w:r>
        <w:rPr>
          <w:rFonts w:hint="eastAsia" w:ascii="仿宋" w:hAnsi="仿宋" w:eastAsia="仿宋" w:cs="仿宋"/>
          <w:color w:val="000000" w:themeColor="text1"/>
          <w:sz w:val="24"/>
        </w:rPr>
        <w:t>乙方应做好产品的运输等所有过程中的安全文明相关工作，由此所产生的一切安全责任和经济责任由乙方自行承担。</w:t>
      </w:r>
    </w:p>
    <w:p w14:paraId="44F0AC37">
      <w:pPr>
        <w:pageBreakBefore w:val="0"/>
        <w:kinsoku/>
        <w:wordWrap/>
        <w:overflowPunct/>
        <w:topLinePunct w:val="0"/>
        <w:autoSpaceDE/>
        <w:autoSpaceDN/>
        <w:bidi w:val="0"/>
        <w:spacing w:after="40" w:line="500" w:lineRule="exact"/>
        <w:ind w:firstLine="480" w:firstLineChars="200"/>
        <w:textAlignment w:val="auto"/>
        <w:rPr>
          <w:rFonts w:hint="default" w:ascii="仿宋" w:hAnsi="仿宋" w:eastAsia="仿宋" w:cs="仿宋"/>
          <w:bCs/>
          <w:color w:val="000000"/>
          <w:kern w:val="0"/>
          <w:sz w:val="24"/>
          <w:lang w:val="en-US" w:eastAsia="zh-CN"/>
        </w:rPr>
      </w:pPr>
      <w:r>
        <w:rPr>
          <w:rFonts w:hint="eastAsia" w:ascii="黑体" w:hAnsi="黑体" w:eastAsia="黑体" w:cs="黑体"/>
          <w:bCs/>
          <w:color w:val="000000"/>
          <w:kern w:val="0"/>
          <w:sz w:val="24"/>
        </w:rPr>
        <w:t>六、双方权利及义务</w:t>
      </w:r>
      <w:r>
        <w:rPr>
          <w:rFonts w:hint="eastAsia" w:ascii="黑体" w:hAnsi="黑体" w:eastAsia="黑体" w:cs="黑体"/>
          <w:bCs/>
          <w:color w:val="000000"/>
          <w:kern w:val="0"/>
          <w:sz w:val="24"/>
        </w:rPr>
        <w:br w:type="textWrapping"/>
      </w:r>
      <w:r>
        <w:rPr>
          <w:rFonts w:hint="eastAsia" w:ascii="仿宋" w:hAnsi="仿宋" w:eastAsia="仿宋" w:cs="仿宋"/>
          <w:bCs/>
          <w:color w:val="000000"/>
          <w:kern w:val="0"/>
          <w:sz w:val="24"/>
        </w:rPr>
        <w:t xml:space="preserve">    1. 甲方收到产品材料后应及时验收，验收时可对不符合合同要求及标书要求的产品将拒绝接收</w:t>
      </w:r>
      <w:r>
        <w:rPr>
          <w:rFonts w:hint="eastAsia" w:ascii="仿宋" w:hAnsi="仿宋" w:eastAsia="仿宋" w:cs="仿宋"/>
          <w:bCs/>
          <w:color w:val="000000"/>
          <w:kern w:val="0"/>
          <w:sz w:val="24"/>
          <w:lang w:eastAsia="zh-CN"/>
        </w:rPr>
        <w:t>。</w:t>
      </w:r>
      <w:r>
        <w:rPr>
          <w:rFonts w:hint="eastAsia" w:ascii="仿宋" w:hAnsi="仿宋" w:eastAsia="仿宋" w:cs="仿宋"/>
          <w:bCs/>
          <w:color w:val="000000"/>
          <w:kern w:val="0"/>
          <w:sz w:val="24"/>
        </w:rPr>
        <w:br w:type="textWrapping"/>
      </w:r>
      <w:r>
        <w:rPr>
          <w:rFonts w:hint="eastAsia" w:ascii="仿宋" w:hAnsi="仿宋" w:eastAsia="仿宋" w:cs="仿宋"/>
          <w:bCs/>
          <w:color w:val="000000"/>
          <w:kern w:val="0"/>
          <w:sz w:val="24"/>
        </w:rPr>
        <w:t xml:space="preserve">    2．甲方在合同规定期限内履行付款责任；</w:t>
      </w:r>
      <w:r>
        <w:rPr>
          <w:rFonts w:hint="eastAsia" w:ascii="仿宋" w:hAnsi="仿宋" w:eastAsia="仿宋" w:cs="仿宋"/>
          <w:bCs/>
          <w:color w:val="000000"/>
          <w:kern w:val="0"/>
          <w:sz w:val="24"/>
        </w:rPr>
        <w:br w:type="textWrapping"/>
      </w:r>
      <w:r>
        <w:rPr>
          <w:rFonts w:hint="eastAsia" w:ascii="仿宋" w:hAnsi="仿宋" w:eastAsia="仿宋" w:cs="仿宋"/>
          <w:bCs/>
          <w:color w:val="000000"/>
          <w:kern w:val="0"/>
          <w:sz w:val="24"/>
        </w:rPr>
        <w:t xml:space="preserve">    3．甲方在乙方货到现场后应给予协助和协调各方关系，乙方应及时提出需要甲方协助和协调的内容，以便保证合同的正常履行；</w:t>
      </w:r>
      <w:r>
        <w:rPr>
          <w:rFonts w:hint="eastAsia" w:ascii="仿宋" w:hAnsi="仿宋" w:eastAsia="仿宋" w:cs="仿宋"/>
          <w:bCs/>
          <w:color w:val="000000"/>
          <w:kern w:val="0"/>
          <w:sz w:val="24"/>
        </w:rPr>
        <w:br w:type="textWrapping"/>
      </w:r>
      <w:r>
        <w:rPr>
          <w:rFonts w:hint="eastAsia" w:ascii="仿宋" w:hAnsi="仿宋" w:eastAsia="仿宋" w:cs="仿宋"/>
          <w:bCs/>
          <w:color w:val="000000"/>
          <w:kern w:val="0"/>
          <w:sz w:val="24"/>
        </w:rPr>
        <w:t xml:space="preserve">    4．甲方对乙方的商业机密予以保密；</w:t>
      </w:r>
      <w:r>
        <w:rPr>
          <w:rFonts w:hint="eastAsia" w:ascii="仿宋" w:hAnsi="仿宋" w:eastAsia="仿宋" w:cs="仿宋"/>
          <w:bCs/>
          <w:color w:val="000000"/>
          <w:kern w:val="0"/>
          <w:sz w:val="24"/>
        </w:rPr>
        <w:br w:type="textWrapping"/>
      </w:r>
      <w:r>
        <w:rPr>
          <w:rFonts w:hint="eastAsia" w:ascii="仿宋" w:hAnsi="仿宋" w:eastAsia="仿宋" w:cs="仿宋"/>
          <w:bCs/>
          <w:color w:val="000000"/>
          <w:kern w:val="0"/>
          <w:sz w:val="24"/>
        </w:rPr>
        <w:t xml:space="preserve">    5．乙方有权按照合同，要求甲方支付相应款项；</w:t>
      </w:r>
      <w:r>
        <w:rPr>
          <w:rFonts w:hint="eastAsia" w:ascii="仿宋" w:hAnsi="仿宋" w:eastAsia="仿宋" w:cs="仿宋"/>
          <w:bCs/>
          <w:color w:val="000000"/>
          <w:kern w:val="0"/>
          <w:sz w:val="24"/>
        </w:rPr>
        <w:br w:type="textWrapping"/>
      </w:r>
      <w:r>
        <w:rPr>
          <w:rFonts w:hint="eastAsia" w:ascii="仿宋" w:hAnsi="仿宋" w:eastAsia="仿宋" w:cs="仿宋"/>
          <w:bCs/>
          <w:color w:val="000000"/>
          <w:kern w:val="0"/>
          <w:sz w:val="24"/>
        </w:rPr>
        <w:t xml:space="preserve">    6. 乙方将产品运送到</w:t>
      </w:r>
      <w:r>
        <w:rPr>
          <w:rFonts w:hint="eastAsia" w:ascii="仿宋" w:hAnsi="仿宋" w:eastAsia="仿宋" w:cs="仿宋"/>
          <w:bCs/>
          <w:color w:val="000000"/>
          <w:kern w:val="0"/>
          <w:sz w:val="24"/>
          <w:lang w:val="en-US" w:eastAsia="zh-CN"/>
        </w:rPr>
        <w:t>甲方指定的安装</w:t>
      </w:r>
      <w:r>
        <w:rPr>
          <w:rFonts w:hint="eastAsia" w:ascii="仿宋" w:hAnsi="仿宋" w:eastAsia="仿宋" w:cs="仿宋"/>
          <w:bCs/>
          <w:color w:val="000000"/>
          <w:kern w:val="0"/>
          <w:sz w:val="24"/>
        </w:rPr>
        <w:t>地点，经过甲方组织相关人员（不少于2人签字）验收合格，并出具验收合格相关手续后，视为乙方履行了交付义务。</w:t>
      </w:r>
      <w:r>
        <w:rPr>
          <w:rFonts w:hint="eastAsia" w:ascii="仿宋" w:hAnsi="仿宋" w:eastAsia="仿宋" w:cs="仿宋"/>
          <w:bCs/>
          <w:color w:val="000000"/>
          <w:kern w:val="0"/>
          <w:sz w:val="24"/>
          <w:lang w:val="en-US" w:eastAsia="zh-CN"/>
        </w:rPr>
        <w:t>甲方对验收后的材料负管理责任。</w:t>
      </w:r>
    </w:p>
    <w:p w14:paraId="4F2CFFB5">
      <w:pPr>
        <w:pageBreakBefore w:val="0"/>
        <w:kinsoku/>
        <w:wordWrap/>
        <w:overflowPunct/>
        <w:topLinePunct w:val="0"/>
        <w:autoSpaceDE/>
        <w:autoSpaceDN/>
        <w:bidi w:val="0"/>
        <w:spacing w:after="40" w:line="500" w:lineRule="exact"/>
        <w:ind w:firstLine="480" w:firstLineChars="200"/>
        <w:textAlignment w:val="auto"/>
        <w:rPr>
          <w:rFonts w:hint="eastAsia" w:ascii="仿宋" w:hAnsi="仿宋" w:eastAsia="仿宋" w:cs="仿宋"/>
          <w:bCs/>
          <w:color w:val="000000"/>
          <w:kern w:val="0"/>
          <w:sz w:val="24"/>
        </w:rPr>
      </w:pPr>
      <w:r>
        <w:rPr>
          <w:rFonts w:hint="eastAsia" w:ascii="仿宋" w:hAnsi="仿宋" w:eastAsia="仿宋" w:cs="仿宋"/>
          <w:bCs/>
          <w:color w:val="000000"/>
          <w:kern w:val="0"/>
          <w:sz w:val="24"/>
        </w:rPr>
        <w:t>7.如遇特殊原因，甲方在产品需求数量上有增加或减少等调整情况，甲方具有最终解释权，乙方不得有任何异议。</w:t>
      </w:r>
    </w:p>
    <w:p w14:paraId="348EDF42">
      <w:pPr>
        <w:pStyle w:val="7"/>
        <w:pageBreakBefore w:val="0"/>
        <w:kinsoku/>
        <w:wordWrap/>
        <w:overflowPunct/>
        <w:topLinePunct w:val="0"/>
        <w:autoSpaceDE/>
        <w:autoSpaceDN/>
        <w:bidi w:val="0"/>
        <w:spacing w:line="500" w:lineRule="exact"/>
        <w:ind w:firstLine="480" w:firstLineChars="200"/>
        <w:textAlignment w:val="auto"/>
        <w:rPr>
          <w:rFonts w:hint="default"/>
          <w:color w:val="000000" w:themeColor="text1"/>
          <w:lang w:val="en-US" w:eastAsia="zh-CN"/>
        </w:rPr>
      </w:pPr>
      <w:r>
        <w:rPr>
          <w:rFonts w:hint="eastAsia" w:ascii="仿宋" w:hAnsi="仿宋" w:eastAsia="仿宋" w:cs="仿宋"/>
          <w:color w:val="000000" w:themeColor="text1"/>
          <w:sz w:val="24"/>
          <w:lang w:val="en-US" w:eastAsia="zh-CN"/>
        </w:rPr>
        <w:t>8.乙方所送产品/材料未使用的，在不影响二次销售的情况下，甲方可退还乙方，乙方须无条件接收。</w:t>
      </w:r>
    </w:p>
    <w:p w14:paraId="63AD9323">
      <w:pPr>
        <w:pageBreakBefore w:val="0"/>
        <w:kinsoku/>
        <w:wordWrap/>
        <w:overflowPunct/>
        <w:topLinePunct w:val="0"/>
        <w:autoSpaceDE/>
        <w:autoSpaceDN/>
        <w:bidi w:val="0"/>
        <w:spacing w:line="500" w:lineRule="exact"/>
        <w:ind w:firstLine="480" w:firstLineChars="200"/>
        <w:textAlignment w:val="auto"/>
        <w:rPr>
          <w:rFonts w:ascii="黑体" w:hAnsi="黑体" w:eastAsia="黑体" w:cs="黑体"/>
          <w:bCs/>
          <w:color w:val="000000"/>
          <w:kern w:val="0"/>
          <w:sz w:val="24"/>
        </w:rPr>
      </w:pPr>
      <w:r>
        <w:rPr>
          <w:rFonts w:hint="eastAsia" w:ascii="黑体" w:hAnsi="黑体" w:eastAsia="黑体" w:cs="黑体"/>
          <w:bCs/>
          <w:color w:val="000000"/>
          <w:kern w:val="0"/>
          <w:sz w:val="24"/>
        </w:rPr>
        <w:t>七、相关违约责任</w:t>
      </w:r>
    </w:p>
    <w:p w14:paraId="0144FF10">
      <w:pPr>
        <w:pageBreakBefore w:val="0"/>
        <w:widowControl/>
        <w:kinsoku/>
        <w:wordWrap/>
        <w:overflowPunct/>
        <w:topLinePunct w:val="0"/>
        <w:autoSpaceDE/>
        <w:autoSpaceDN/>
        <w:bidi w:val="0"/>
        <w:spacing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1. 若乙方未按甲方要求的时间内进行供货的，第一次需向甲方支付</w:t>
      </w:r>
      <w:r>
        <w:rPr>
          <w:rFonts w:hint="eastAsia" w:ascii="仿宋" w:hAnsi="仿宋" w:eastAsia="仿宋" w:cs="仿宋"/>
          <w:bCs/>
          <w:color w:val="000000"/>
          <w:kern w:val="0"/>
          <w:sz w:val="24"/>
          <w:lang w:val="en-US" w:eastAsia="zh-CN"/>
        </w:rPr>
        <w:t>5</w:t>
      </w:r>
      <w:r>
        <w:rPr>
          <w:rFonts w:hint="eastAsia" w:ascii="仿宋" w:hAnsi="仿宋" w:eastAsia="仿宋" w:cs="仿宋"/>
          <w:bCs/>
          <w:color w:val="000000"/>
          <w:kern w:val="0"/>
          <w:sz w:val="24"/>
        </w:rPr>
        <w:t>000元/次作为违约金，违约金甲方有权从履约保证金中进行扣除。发生两次不按时送货的，甲方有权解除合同，履约保证金作为违约金将不予退还，同时保留追究乙方其它违约责任的权利。</w:t>
      </w:r>
    </w:p>
    <w:p w14:paraId="58A60B31">
      <w:pPr>
        <w:pageBreakBefore w:val="0"/>
        <w:widowControl/>
        <w:kinsoku/>
        <w:wordWrap/>
        <w:overflowPunct/>
        <w:topLinePunct w:val="0"/>
        <w:autoSpaceDE/>
        <w:autoSpaceDN/>
        <w:bidi w:val="0"/>
        <w:spacing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2. 若乙方提供不合格产品，甲方有权进行退货处理，连续发生两次产品不合格的，甲方有权解除合同，履约保证金作为违约金将不予退还，同时保留追究乙方其它违约责任的权利。</w:t>
      </w:r>
    </w:p>
    <w:p w14:paraId="1D906FE7">
      <w:pPr>
        <w:pageBreakBefore w:val="0"/>
        <w:kinsoku/>
        <w:wordWrap/>
        <w:overflowPunct/>
        <w:topLinePunct w:val="0"/>
        <w:autoSpaceDE/>
        <w:autoSpaceDN/>
        <w:bidi w:val="0"/>
        <w:spacing w:line="500" w:lineRule="exact"/>
        <w:ind w:firstLine="480" w:firstLineChars="200"/>
        <w:textAlignment w:val="auto"/>
        <w:rPr>
          <w:rFonts w:ascii="黑体" w:hAnsi="黑体" w:eastAsia="黑体" w:cs="黑体"/>
          <w:bCs/>
          <w:color w:val="000000"/>
          <w:kern w:val="0"/>
          <w:sz w:val="24"/>
        </w:rPr>
      </w:pPr>
      <w:r>
        <w:rPr>
          <w:rFonts w:hint="eastAsia" w:ascii="黑体" w:hAnsi="黑体" w:eastAsia="黑体" w:cs="黑体"/>
          <w:bCs/>
          <w:color w:val="000000"/>
          <w:kern w:val="0"/>
          <w:sz w:val="24"/>
        </w:rPr>
        <w:t>八、合同终止和解除</w:t>
      </w:r>
    </w:p>
    <w:p w14:paraId="582AD563">
      <w:pPr>
        <w:pageBreakBefore w:val="0"/>
        <w:kinsoku/>
        <w:wordWrap/>
        <w:overflowPunct/>
        <w:topLinePunct w:val="0"/>
        <w:autoSpaceDE/>
        <w:autoSpaceDN/>
        <w:bidi w:val="0"/>
        <w:spacing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1. 因特殊原因或业务丧失导致甲方无需再向乙方采购本合同约定的产品的，甲方有权在乙方未完成合同约定全部内容时解除合同，乙方无条件接受，对此无异议。甲方提前一个月书面通知乙方后，本合同解除。</w:t>
      </w:r>
    </w:p>
    <w:p w14:paraId="0087842B">
      <w:pPr>
        <w:pageBreakBefore w:val="0"/>
        <w:kinsoku/>
        <w:wordWrap/>
        <w:overflowPunct/>
        <w:topLinePunct w:val="0"/>
        <w:autoSpaceDE/>
        <w:autoSpaceDN/>
        <w:bidi w:val="0"/>
        <w:spacing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2. 解除合同后，乙方应在合同解除之日起30个工作日内前往甲方处办理结算。逾期未办理结算，视为乙方自愿放弃结算。</w:t>
      </w:r>
    </w:p>
    <w:p w14:paraId="5A26237D">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黑体" w:hAnsi="黑体" w:eastAsia="黑体" w:cs="黑体"/>
          <w:bCs/>
          <w:color w:val="000000"/>
          <w:kern w:val="0"/>
          <w:sz w:val="24"/>
        </w:rPr>
        <w:t>九、争议解决</w:t>
      </w:r>
      <w:r>
        <w:rPr>
          <w:rFonts w:hint="eastAsia" w:ascii="黑体" w:hAnsi="黑体" w:eastAsia="黑体" w:cs="黑体"/>
          <w:bCs/>
          <w:color w:val="000000"/>
          <w:kern w:val="0"/>
          <w:sz w:val="24"/>
        </w:rPr>
        <w:br w:type="textWrapping"/>
      </w:r>
      <w:r>
        <w:rPr>
          <w:rFonts w:hint="eastAsia" w:ascii="仿宋" w:hAnsi="仿宋" w:eastAsia="仿宋" w:cs="仿宋"/>
          <w:bCs/>
          <w:color w:val="000000"/>
          <w:kern w:val="0"/>
          <w:sz w:val="24"/>
        </w:rPr>
        <w:t xml:space="preserve">    双方本着友好合作的态度，对合同履行过程中发生的违约行为进行及时的协商解决，如不能协商解决，任何一方可向甲方所在地人民法院提起诉讼。</w:t>
      </w:r>
    </w:p>
    <w:p w14:paraId="54AA2155">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黑体" w:hAnsi="黑体" w:eastAsia="黑体" w:cs="黑体"/>
          <w:bCs/>
          <w:color w:val="000000"/>
          <w:kern w:val="0"/>
          <w:sz w:val="24"/>
        </w:rPr>
        <w:t>十、其它</w:t>
      </w:r>
      <w:r>
        <w:rPr>
          <w:rFonts w:hint="eastAsia" w:ascii="黑体" w:hAnsi="黑体" w:eastAsia="黑体" w:cs="黑体"/>
          <w:bCs/>
          <w:color w:val="000000"/>
          <w:kern w:val="0"/>
          <w:sz w:val="24"/>
        </w:rPr>
        <w:br w:type="textWrapping"/>
      </w:r>
      <w:r>
        <w:rPr>
          <w:rFonts w:hint="eastAsia" w:ascii="仿宋" w:hAnsi="仿宋" w:eastAsia="仿宋" w:cs="仿宋"/>
          <w:bCs/>
          <w:color w:val="000000"/>
          <w:kern w:val="0"/>
          <w:sz w:val="24"/>
        </w:rPr>
        <w:t xml:space="preserve">    1. 本合同一式伍份，甲方执肆份，乙方执壹份。</w:t>
      </w:r>
    </w:p>
    <w:p w14:paraId="31A3CAB3">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2. 本合同自双方盖章后生效。本合同附件产品清单明细作为附件，是本合同组成部分。</w:t>
      </w:r>
    </w:p>
    <w:p w14:paraId="6DEDAA88">
      <w:pPr>
        <w:pageBreakBefore w:val="0"/>
        <w:kinsoku/>
        <w:wordWrap/>
        <w:overflowPunct/>
        <w:topLinePunct w:val="0"/>
        <w:autoSpaceDE/>
        <w:autoSpaceDN/>
        <w:bidi w:val="0"/>
        <w:spacing w:after="40" w:line="500" w:lineRule="exact"/>
        <w:ind w:firstLine="480" w:firstLineChars="200"/>
        <w:textAlignment w:val="auto"/>
        <w:rPr>
          <w:rFonts w:ascii="仿宋" w:hAnsi="仿宋" w:eastAsia="仿宋" w:cs="仿宋"/>
          <w:bCs/>
          <w:color w:val="000000"/>
          <w:kern w:val="0"/>
          <w:sz w:val="24"/>
        </w:rPr>
      </w:pPr>
      <w:r>
        <w:rPr>
          <w:rFonts w:hint="eastAsia" w:ascii="仿宋" w:hAnsi="仿宋" w:eastAsia="仿宋" w:cs="仿宋"/>
          <w:bCs/>
          <w:color w:val="000000"/>
          <w:kern w:val="0"/>
          <w:sz w:val="24"/>
        </w:rPr>
        <w:t>3. 本合同未尽事宜，双方可另行签订补充协议。</w:t>
      </w:r>
    </w:p>
    <w:p w14:paraId="0E28377C">
      <w:pPr>
        <w:spacing w:after="40" w:line="560" w:lineRule="exact"/>
        <w:rPr>
          <w:rFonts w:ascii="仿宋" w:hAnsi="仿宋" w:eastAsia="仿宋" w:cs="仿宋"/>
          <w:bCs/>
          <w:color w:val="000000"/>
          <w:kern w:val="0"/>
          <w:sz w:val="24"/>
        </w:rPr>
      </w:pPr>
    </w:p>
    <w:p w14:paraId="578628BA">
      <w:pPr>
        <w:spacing w:after="40" w:line="560" w:lineRule="exact"/>
        <w:rPr>
          <w:rFonts w:hint="eastAsia" w:ascii="仿宋" w:hAnsi="仿宋" w:eastAsia="仿宋" w:cs="仿宋"/>
          <w:bCs/>
          <w:color w:val="000000"/>
          <w:kern w:val="0"/>
          <w:sz w:val="24"/>
        </w:rPr>
      </w:pPr>
    </w:p>
    <w:p w14:paraId="53648EE6">
      <w:pPr>
        <w:spacing w:after="40" w:line="560" w:lineRule="exact"/>
        <w:rPr>
          <w:rFonts w:ascii="仿宋" w:hAnsi="仿宋" w:eastAsia="仿宋" w:cs="仿宋"/>
          <w:bCs/>
          <w:color w:val="000000"/>
          <w:kern w:val="0"/>
          <w:sz w:val="24"/>
        </w:rPr>
      </w:pPr>
      <w:r>
        <w:rPr>
          <w:rFonts w:hint="eastAsia" w:ascii="仿宋" w:hAnsi="仿宋" w:eastAsia="仿宋" w:cs="仿宋"/>
          <w:bCs/>
          <w:color w:val="000000"/>
          <w:kern w:val="0"/>
          <w:sz w:val="24"/>
        </w:rPr>
        <w:t xml:space="preserve">甲方（盖章）：                       乙方（盖章）：                                                                                           　             </w:t>
      </w:r>
    </w:p>
    <w:p w14:paraId="53AAE825">
      <w:pPr>
        <w:spacing w:after="40" w:line="560" w:lineRule="exact"/>
        <w:rPr>
          <w:rFonts w:ascii="仿宋" w:hAnsi="仿宋" w:eastAsia="仿宋" w:cs="仿宋"/>
          <w:bCs/>
          <w:color w:val="000000"/>
          <w:kern w:val="0"/>
          <w:sz w:val="24"/>
        </w:rPr>
      </w:pPr>
      <w:r>
        <w:rPr>
          <w:rFonts w:hint="eastAsia" w:ascii="仿宋" w:hAnsi="仿宋" w:eastAsia="仿宋" w:cs="仿宋"/>
          <w:bCs/>
          <w:color w:val="000000"/>
          <w:kern w:val="0"/>
          <w:sz w:val="24"/>
        </w:rPr>
        <w:t xml:space="preserve">经办人：                             经办人：                         </w:t>
      </w:r>
    </w:p>
    <w:p w14:paraId="0E1328AE">
      <w:pPr>
        <w:spacing w:after="40" w:line="560" w:lineRule="exact"/>
        <w:rPr>
          <w:rFonts w:ascii="仿宋" w:hAnsi="仿宋" w:eastAsia="仿宋" w:cs="仿宋"/>
          <w:bCs/>
          <w:color w:val="000000"/>
          <w:kern w:val="0"/>
          <w:sz w:val="24"/>
        </w:rPr>
      </w:pPr>
      <w:r>
        <w:rPr>
          <w:rFonts w:hint="eastAsia" w:ascii="仿宋" w:hAnsi="仿宋" w:eastAsia="仿宋" w:cs="仿宋"/>
          <w:bCs/>
          <w:color w:val="000000"/>
          <w:kern w:val="0"/>
          <w:sz w:val="24"/>
        </w:rPr>
        <w:t>联系电话：                           联系电话：</w:t>
      </w:r>
    </w:p>
    <w:p w14:paraId="5A6909F3">
      <w:pPr>
        <w:spacing w:after="40" w:line="560" w:lineRule="exact"/>
        <w:ind w:firstLine="600" w:firstLineChars="250"/>
        <w:rPr>
          <w:rFonts w:ascii="仿宋" w:hAnsi="仿宋" w:eastAsia="仿宋" w:cs="仿宋"/>
          <w:bCs/>
          <w:color w:val="000000"/>
          <w:kern w:val="0"/>
          <w:sz w:val="24"/>
        </w:rPr>
      </w:pPr>
      <w:r>
        <w:rPr>
          <w:rFonts w:hint="eastAsia" w:ascii="仿宋" w:hAnsi="仿宋" w:eastAsia="仿宋" w:cs="仿宋"/>
          <w:bCs/>
          <w:color w:val="000000"/>
          <w:kern w:val="0"/>
          <w:sz w:val="24"/>
        </w:rPr>
        <w:t>年  月  日                              年  月  日</w:t>
      </w:r>
    </w:p>
    <w:p w14:paraId="5C8A50E9">
      <w:pPr>
        <w:spacing w:line="360" w:lineRule="auto"/>
        <w:rPr>
          <w:rFonts w:ascii="方正仿宋_GBK" w:eastAsia="方正仿宋_GBK"/>
          <w:sz w:val="24"/>
        </w:rPr>
      </w:pPr>
    </w:p>
    <w:p w14:paraId="73397737">
      <w:pPr>
        <w:spacing w:line="360" w:lineRule="auto"/>
        <w:rPr>
          <w:rFonts w:ascii="方正仿宋_GBK" w:eastAsia="方正仿宋_GBK"/>
          <w:sz w:val="24"/>
        </w:rPr>
      </w:pPr>
    </w:p>
    <w:p w14:paraId="3D89123E">
      <w:pPr>
        <w:spacing w:line="360" w:lineRule="auto"/>
        <w:rPr>
          <w:rFonts w:ascii="方正仿宋_GBK" w:eastAsia="方正仿宋_GBK"/>
          <w:sz w:val="24"/>
        </w:rPr>
      </w:pPr>
    </w:p>
    <w:p w14:paraId="5314ADA5">
      <w:pPr>
        <w:spacing w:line="360" w:lineRule="auto"/>
        <w:rPr>
          <w:rFonts w:ascii="方正仿宋_GBK" w:eastAsia="方正仿宋_GBK"/>
          <w:sz w:val="24"/>
        </w:rPr>
      </w:pPr>
    </w:p>
    <w:p w14:paraId="7ED6F43D">
      <w:pPr>
        <w:spacing w:line="360" w:lineRule="auto"/>
        <w:rPr>
          <w:rFonts w:ascii="方正仿宋_GBK" w:eastAsia="方正仿宋_GBK"/>
          <w:sz w:val="24"/>
        </w:rPr>
      </w:pPr>
    </w:p>
    <w:p w14:paraId="665BE92F">
      <w:pPr>
        <w:spacing w:line="360" w:lineRule="auto"/>
        <w:rPr>
          <w:rFonts w:ascii="方正仿宋_GBK" w:eastAsia="方正仿宋_GBK"/>
          <w:sz w:val="24"/>
        </w:rPr>
      </w:pPr>
    </w:p>
    <w:p w14:paraId="2DD65177">
      <w:pPr>
        <w:spacing w:line="360" w:lineRule="auto"/>
        <w:rPr>
          <w:rFonts w:ascii="方正仿宋_GBK" w:eastAsia="方正仿宋_GBK"/>
          <w:sz w:val="24"/>
        </w:rPr>
      </w:pPr>
    </w:p>
    <w:p w14:paraId="42C3EACC">
      <w:pPr>
        <w:spacing w:line="360" w:lineRule="auto"/>
        <w:rPr>
          <w:rFonts w:ascii="方正仿宋_GBK" w:eastAsia="方正仿宋_GBK"/>
          <w:sz w:val="24"/>
        </w:rPr>
      </w:pPr>
    </w:p>
    <w:p w14:paraId="3506D708">
      <w:pPr>
        <w:spacing w:line="360" w:lineRule="auto"/>
        <w:rPr>
          <w:rFonts w:ascii="方正仿宋_GBK" w:eastAsia="方正仿宋_GBK"/>
          <w:sz w:val="24"/>
        </w:rPr>
      </w:pPr>
    </w:p>
    <w:p w14:paraId="4D591833">
      <w:pPr>
        <w:spacing w:line="360" w:lineRule="auto"/>
        <w:rPr>
          <w:rFonts w:ascii="方正仿宋_GBK" w:eastAsia="方正仿宋_GBK"/>
          <w:sz w:val="24"/>
        </w:rPr>
      </w:pPr>
    </w:p>
    <w:p w14:paraId="0EB91E24">
      <w:pPr>
        <w:spacing w:line="360" w:lineRule="auto"/>
        <w:rPr>
          <w:rFonts w:ascii="方正仿宋_GBK" w:eastAsia="方正仿宋_GBK"/>
          <w:sz w:val="24"/>
        </w:rPr>
      </w:pPr>
    </w:p>
    <w:p w14:paraId="185D5E7A">
      <w:pPr>
        <w:spacing w:line="360" w:lineRule="auto"/>
        <w:rPr>
          <w:rFonts w:ascii="方正仿宋_GBK" w:eastAsia="方正仿宋_GBK"/>
          <w:sz w:val="24"/>
        </w:rPr>
      </w:pPr>
    </w:p>
    <w:p w14:paraId="5BCF3F7E">
      <w:pPr>
        <w:spacing w:line="360" w:lineRule="auto"/>
        <w:rPr>
          <w:rFonts w:ascii="方正仿宋_GBK" w:eastAsia="方正仿宋_GBK"/>
          <w:sz w:val="24"/>
        </w:rPr>
      </w:pPr>
      <w:r>
        <w:rPr>
          <w:rFonts w:hint="eastAsia" w:ascii="方正仿宋_GBK" w:eastAsia="方正仿宋_GBK"/>
          <w:sz w:val="24"/>
        </w:rPr>
        <w:t>合同附件1：</w:t>
      </w:r>
    </w:p>
    <w:p w14:paraId="3050C7AF">
      <w:pPr>
        <w:spacing w:line="360" w:lineRule="auto"/>
        <w:jc w:val="center"/>
        <w:rPr>
          <w:rFonts w:hint="eastAsia" w:ascii="方正仿宋_GBK" w:eastAsia="方正仿宋_GBK"/>
          <w:b/>
          <w:sz w:val="24"/>
        </w:rPr>
      </w:pPr>
      <w:r>
        <w:rPr>
          <w:rFonts w:hint="eastAsia" w:ascii="方正仿宋_GBK" w:eastAsia="方正仿宋_GBK"/>
          <w:b/>
          <w:sz w:val="24"/>
        </w:rPr>
        <w:t xml:space="preserve">  产品清单明细表</w:t>
      </w:r>
    </w:p>
    <w:tbl>
      <w:tblPr>
        <w:tblStyle w:val="15"/>
        <w:tblW w:w="92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4"/>
        <w:gridCol w:w="2073"/>
        <w:gridCol w:w="2370"/>
        <w:gridCol w:w="613"/>
        <w:gridCol w:w="735"/>
        <w:gridCol w:w="1020"/>
        <w:gridCol w:w="1126"/>
        <w:gridCol w:w="854"/>
      </w:tblGrid>
      <w:tr w14:paraId="68D94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9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C8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材料名称</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9D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规格型号/参数</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6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位</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2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数量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829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不含税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单价</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9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总价</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8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 注</w:t>
            </w:r>
          </w:p>
        </w:tc>
      </w:tr>
      <w:tr w14:paraId="2DE35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74" w:type="dxa"/>
            <w:tcBorders>
              <w:top w:val="nil"/>
              <w:left w:val="single" w:color="000000" w:sz="4" w:space="0"/>
              <w:bottom w:val="single" w:color="000000" w:sz="4" w:space="0"/>
              <w:right w:val="single" w:color="000000" w:sz="4" w:space="0"/>
            </w:tcBorders>
            <w:shd w:val="clear" w:color="auto" w:fill="auto"/>
            <w:vAlign w:val="center"/>
          </w:tcPr>
          <w:p w14:paraId="1A2159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8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5%水泥稳定级配碎石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AC7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水泥含量5%，粗骨料为普通石灰岩碎石，粒径19mm-31.5mm</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8B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B3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w:t>
            </w:r>
          </w:p>
        </w:tc>
        <w:tc>
          <w:tcPr>
            <w:tcW w:w="1020" w:type="dxa"/>
            <w:tcBorders>
              <w:top w:val="single" w:color="000000" w:sz="4" w:space="0"/>
              <w:left w:val="single" w:color="000000" w:sz="4" w:space="0"/>
              <w:bottom w:val="nil"/>
              <w:right w:val="single" w:color="000000" w:sz="4" w:space="0"/>
            </w:tcBorders>
            <w:shd w:val="clear" w:color="auto" w:fill="auto"/>
            <w:noWrap/>
            <w:vAlign w:val="center"/>
          </w:tcPr>
          <w:p w14:paraId="0A518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126" w:type="dxa"/>
            <w:tcBorders>
              <w:top w:val="single" w:color="000000" w:sz="4" w:space="0"/>
              <w:left w:val="single" w:color="000000" w:sz="4" w:space="0"/>
              <w:bottom w:val="nil"/>
              <w:right w:val="single" w:color="000000" w:sz="4" w:space="0"/>
            </w:tcBorders>
            <w:shd w:val="clear" w:color="auto" w:fill="auto"/>
            <w:noWrap/>
            <w:vAlign w:val="center"/>
          </w:tcPr>
          <w:p w14:paraId="2E688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E4BD">
            <w:pPr>
              <w:rPr>
                <w:rFonts w:hint="eastAsia" w:ascii="宋体" w:hAnsi="宋体" w:eastAsia="宋体" w:cs="宋体"/>
                <w:i w:val="0"/>
                <w:iCs w:val="0"/>
                <w:color w:val="000000"/>
                <w:sz w:val="18"/>
                <w:szCs w:val="18"/>
                <w:u w:val="none"/>
              </w:rPr>
            </w:pPr>
          </w:p>
        </w:tc>
      </w:tr>
      <w:tr w14:paraId="3F7BC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74" w:type="dxa"/>
            <w:tcBorders>
              <w:top w:val="nil"/>
              <w:left w:val="single" w:color="000000" w:sz="4" w:space="0"/>
              <w:bottom w:val="single" w:color="000000" w:sz="4" w:space="0"/>
              <w:right w:val="single" w:color="000000" w:sz="4" w:space="0"/>
            </w:tcBorders>
            <w:shd w:val="clear" w:color="auto" w:fill="auto"/>
            <w:vAlign w:val="center"/>
          </w:tcPr>
          <w:p w14:paraId="41534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A4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4%水泥稳定级配碎石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A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水泥含量4%，粗骨料为普通石灰岩碎石，粒径19mm-31.5mm</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1E3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72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w:t>
            </w:r>
          </w:p>
        </w:tc>
        <w:tc>
          <w:tcPr>
            <w:tcW w:w="1020" w:type="dxa"/>
            <w:tcBorders>
              <w:top w:val="single" w:color="000000" w:sz="4" w:space="0"/>
              <w:left w:val="single" w:color="000000" w:sz="4" w:space="0"/>
              <w:bottom w:val="nil"/>
              <w:right w:val="single" w:color="000000" w:sz="4" w:space="0"/>
            </w:tcBorders>
            <w:shd w:val="clear" w:color="auto" w:fill="auto"/>
            <w:noWrap/>
            <w:vAlign w:val="center"/>
          </w:tcPr>
          <w:p w14:paraId="1E197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1126" w:type="dxa"/>
            <w:tcBorders>
              <w:top w:val="single" w:color="000000" w:sz="4" w:space="0"/>
              <w:left w:val="single" w:color="000000" w:sz="4" w:space="0"/>
              <w:bottom w:val="nil"/>
              <w:right w:val="single" w:color="000000" w:sz="4" w:space="0"/>
            </w:tcBorders>
            <w:shd w:val="clear" w:color="auto" w:fill="auto"/>
            <w:noWrap/>
            <w:vAlign w:val="center"/>
          </w:tcPr>
          <w:p w14:paraId="411C3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2E12">
            <w:pPr>
              <w:rPr>
                <w:rFonts w:hint="eastAsia" w:ascii="宋体" w:hAnsi="宋体" w:eastAsia="宋体" w:cs="宋体"/>
                <w:i w:val="0"/>
                <w:iCs w:val="0"/>
                <w:color w:val="000000"/>
                <w:sz w:val="18"/>
                <w:szCs w:val="18"/>
                <w:u w:val="none"/>
              </w:rPr>
            </w:pPr>
          </w:p>
        </w:tc>
      </w:tr>
      <w:tr w14:paraId="29A62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49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95D620">
            <w:pPr>
              <w:keepNext w:val="0"/>
              <w:keepLines w:val="0"/>
              <w:widowControl/>
              <w:suppressLineNumbers w:val="0"/>
              <w:jc w:val="center"/>
              <w:textAlignment w:val="center"/>
              <w:rPr>
                <w:rFonts w:hint="eastAsia" w:ascii="宋体" w:hAnsi="宋体" w:eastAsia="宋体" w:cs="宋体"/>
                <w:b/>
                <w:bCs/>
                <w:i w:val="0"/>
                <w:iCs w:val="0"/>
                <w:color w:val="333333"/>
                <w:sz w:val="18"/>
                <w:szCs w:val="18"/>
                <w:u w:val="none"/>
              </w:rPr>
            </w:pPr>
            <w:r>
              <w:rPr>
                <w:rFonts w:hint="eastAsia" w:ascii="宋体" w:hAnsi="宋体" w:eastAsia="宋体" w:cs="宋体"/>
                <w:b/>
                <w:bCs/>
                <w:i w:val="0"/>
                <w:iCs w:val="0"/>
                <w:color w:val="333333"/>
                <w:kern w:val="0"/>
                <w:sz w:val="18"/>
                <w:szCs w:val="18"/>
                <w:u w:val="none"/>
                <w:lang w:val="en-US" w:eastAsia="zh-CN" w:bidi="ar"/>
              </w:rPr>
              <w:t>不含税合计总价</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328D">
            <w:pPr>
              <w:rPr>
                <w:rFonts w:hint="eastAsia" w:ascii="方正仿宋_GBK" w:hAnsi="方正仿宋_GBK" w:eastAsia="方正仿宋_GBK" w:cs="方正仿宋_GBK"/>
                <w:b/>
                <w:bCs/>
                <w:i w:val="0"/>
                <w:iCs w:val="0"/>
                <w:color w:val="333333"/>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67B73">
            <w:pPr>
              <w:rPr>
                <w:rFonts w:hint="eastAsia" w:ascii="方正仿宋_GBK" w:hAnsi="方正仿宋_GBK" w:eastAsia="方正仿宋_GBK" w:cs="方正仿宋_GBK"/>
                <w:b/>
                <w:bCs/>
                <w:i w:val="0"/>
                <w:iCs w:val="0"/>
                <w:color w:val="333333"/>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9D42">
            <w:pPr>
              <w:jc w:val="center"/>
              <w:rPr>
                <w:rFonts w:hint="eastAsia" w:ascii="宋体" w:hAnsi="宋体" w:eastAsia="宋体" w:cs="宋体"/>
                <w:b/>
                <w:bCs/>
                <w:i w:val="0"/>
                <w:iCs w:val="0"/>
                <w:color w:val="000000"/>
                <w:sz w:val="18"/>
                <w:szCs w:val="18"/>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5A8D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8BC2D">
            <w:pPr>
              <w:jc w:val="center"/>
              <w:rPr>
                <w:rFonts w:hint="eastAsia" w:ascii="宋体" w:hAnsi="宋体" w:eastAsia="宋体" w:cs="宋体"/>
                <w:i w:val="0"/>
                <w:iCs w:val="0"/>
                <w:color w:val="000000"/>
                <w:sz w:val="18"/>
                <w:szCs w:val="18"/>
                <w:u w:val="none"/>
              </w:rPr>
            </w:pPr>
          </w:p>
        </w:tc>
      </w:tr>
    </w:tbl>
    <w:p w14:paraId="157029A3">
      <w:pPr>
        <w:spacing w:line="360" w:lineRule="auto"/>
        <w:ind w:firstLine="480" w:firstLineChars="200"/>
        <w:rPr>
          <w:rFonts w:ascii="仿宋" w:hAnsi="仿宋" w:eastAsia="仿宋" w:cs="华文中宋"/>
          <w:color w:val="000000" w:themeColor="text1"/>
          <w:sz w:val="24"/>
        </w:rPr>
      </w:pPr>
      <w:r>
        <w:rPr>
          <w:rFonts w:hint="eastAsia" w:ascii="仿宋" w:hAnsi="仿宋" w:eastAsia="仿宋" w:cs="华文中宋"/>
          <w:color w:val="000000" w:themeColor="text1"/>
          <w:sz w:val="24"/>
        </w:rPr>
        <w:t>注：以上数量为暂定量，最终结算根据</w:t>
      </w:r>
      <w:r>
        <w:rPr>
          <w:rFonts w:hint="eastAsia" w:ascii="仿宋" w:hAnsi="仿宋" w:eastAsia="仿宋" w:cs="华文中宋"/>
          <w:color w:val="000000" w:themeColor="text1"/>
          <w:sz w:val="24"/>
          <w:lang w:val="en-US" w:eastAsia="zh-CN"/>
        </w:rPr>
        <w:t>现场需求</w:t>
      </w:r>
      <w:r>
        <w:rPr>
          <w:rFonts w:hint="eastAsia" w:ascii="仿宋" w:hAnsi="仿宋" w:eastAsia="仿宋" w:cs="华文中宋"/>
          <w:color w:val="000000" w:themeColor="text1"/>
          <w:sz w:val="24"/>
        </w:rPr>
        <w:t>以实际送货并验收数量为准。</w:t>
      </w:r>
    </w:p>
    <w:p w14:paraId="336DED36">
      <w:pPr>
        <w:spacing w:line="360" w:lineRule="auto"/>
        <w:rPr>
          <w:rFonts w:ascii="方正仿宋_GBK" w:eastAsia="方正仿宋_GBK"/>
          <w:b/>
          <w:sz w:val="24"/>
        </w:rPr>
      </w:pPr>
    </w:p>
    <w:p w14:paraId="753E0AFD">
      <w:pPr>
        <w:spacing w:line="360" w:lineRule="auto"/>
        <w:rPr>
          <w:rFonts w:ascii="方正仿宋_GBK" w:eastAsia="方正仿宋_GBK"/>
          <w:sz w:val="24"/>
        </w:rPr>
      </w:pPr>
    </w:p>
    <w:p w14:paraId="5E3DE650">
      <w:pPr>
        <w:spacing w:line="360" w:lineRule="auto"/>
        <w:rPr>
          <w:rFonts w:ascii="方正仿宋_GBK" w:eastAsia="方正仿宋_GBK"/>
          <w:sz w:val="24"/>
        </w:rPr>
      </w:pPr>
    </w:p>
    <w:p w14:paraId="2DB42922">
      <w:pPr>
        <w:spacing w:line="360" w:lineRule="auto"/>
        <w:rPr>
          <w:rFonts w:ascii="方正仿宋_GBK" w:eastAsia="方正仿宋_GBK"/>
          <w:sz w:val="24"/>
        </w:rPr>
      </w:pPr>
    </w:p>
    <w:p w14:paraId="4672FF91">
      <w:pPr>
        <w:spacing w:line="360" w:lineRule="auto"/>
        <w:rPr>
          <w:rFonts w:ascii="方正仿宋_GBK" w:eastAsia="方正仿宋_GBK"/>
          <w:sz w:val="24"/>
        </w:rPr>
      </w:pPr>
    </w:p>
    <w:p w14:paraId="0ED56F43">
      <w:pPr>
        <w:spacing w:line="360" w:lineRule="auto"/>
        <w:rPr>
          <w:rFonts w:ascii="方正仿宋_GBK" w:eastAsia="方正仿宋_GBK"/>
          <w:sz w:val="24"/>
        </w:rPr>
      </w:pPr>
    </w:p>
    <w:p w14:paraId="410165B1">
      <w:pPr>
        <w:spacing w:line="360" w:lineRule="auto"/>
        <w:rPr>
          <w:rFonts w:ascii="方正仿宋_GBK" w:eastAsia="方正仿宋_GBK"/>
          <w:sz w:val="24"/>
        </w:rPr>
      </w:pPr>
    </w:p>
    <w:p w14:paraId="05C0D67F">
      <w:pPr>
        <w:spacing w:line="360" w:lineRule="auto"/>
        <w:rPr>
          <w:rFonts w:ascii="方正仿宋_GBK" w:eastAsia="方正仿宋_GBK"/>
          <w:sz w:val="24"/>
        </w:rPr>
      </w:pPr>
    </w:p>
    <w:p w14:paraId="666F9E2A">
      <w:pPr>
        <w:spacing w:line="360" w:lineRule="auto"/>
        <w:rPr>
          <w:rFonts w:ascii="方正仿宋_GBK" w:eastAsia="方正仿宋_GBK"/>
          <w:sz w:val="24"/>
        </w:rPr>
      </w:pPr>
    </w:p>
    <w:p w14:paraId="7C70C34F">
      <w:pPr>
        <w:spacing w:line="360" w:lineRule="auto"/>
        <w:rPr>
          <w:rFonts w:ascii="方正仿宋_GBK" w:eastAsia="方正仿宋_GBK"/>
          <w:sz w:val="24"/>
        </w:rPr>
      </w:pPr>
    </w:p>
    <w:p w14:paraId="0CA25F66">
      <w:pPr>
        <w:spacing w:line="360" w:lineRule="auto"/>
        <w:rPr>
          <w:rFonts w:ascii="方正仿宋_GBK" w:eastAsia="方正仿宋_GBK"/>
          <w:sz w:val="24"/>
        </w:rPr>
      </w:pPr>
    </w:p>
    <w:p w14:paraId="2AFE28D2">
      <w:pPr>
        <w:spacing w:line="360" w:lineRule="auto"/>
        <w:rPr>
          <w:rFonts w:ascii="方正仿宋_GBK" w:eastAsia="方正仿宋_GBK"/>
          <w:sz w:val="24"/>
        </w:rPr>
      </w:pPr>
    </w:p>
    <w:p w14:paraId="6C8B282C">
      <w:pPr>
        <w:spacing w:line="360" w:lineRule="auto"/>
        <w:rPr>
          <w:rFonts w:hint="eastAsia" w:ascii="方正仿宋_GBK" w:eastAsia="方正仿宋_GBK"/>
          <w:sz w:val="24"/>
        </w:rPr>
      </w:pPr>
    </w:p>
    <w:p w14:paraId="02EAE012">
      <w:pPr>
        <w:spacing w:line="360" w:lineRule="auto"/>
        <w:rPr>
          <w:rFonts w:hint="eastAsia" w:ascii="方正仿宋_GBK" w:eastAsia="方正仿宋_GBK"/>
          <w:sz w:val="24"/>
        </w:rPr>
      </w:pPr>
    </w:p>
    <w:p w14:paraId="489E9595">
      <w:pPr>
        <w:spacing w:line="360" w:lineRule="auto"/>
        <w:rPr>
          <w:rFonts w:hint="eastAsia" w:ascii="方正仿宋_GBK" w:eastAsia="方正仿宋_GBK"/>
          <w:sz w:val="24"/>
        </w:rPr>
      </w:pPr>
    </w:p>
    <w:p w14:paraId="32695963">
      <w:pPr>
        <w:spacing w:line="360" w:lineRule="auto"/>
        <w:rPr>
          <w:rFonts w:hint="eastAsia" w:ascii="方正仿宋_GBK" w:eastAsia="方正仿宋_GBK"/>
          <w:sz w:val="24"/>
        </w:rPr>
      </w:pPr>
    </w:p>
    <w:p w14:paraId="7A40AC13">
      <w:pPr>
        <w:spacing w:line="360" w:lineRule="auto"/>
        <w:rPr>
          <w:rFonts w:ascii="方正仿宋_GBK" w:eastAsia="方正仿宋_GBK"/>
          <w:sz w:val="24"/>
        </w:rPr>
      </w:pPr>
      <w:r>
        <w:rPr>
          <w:rFonts w:hint="eastAsia" w:ascii="方正仿宋_GBK" w:eastAsia="方正仿宋_GBK"/>
          <w:sz w:val="24"/>
        </w:rPr>
        <w:t>合同附件2：</w:t>
      </w:r>
    </w:p>
    <w:p w14:paraId="2236054B">
      <w:pPr>
        <w:jc w:val="center"/>
        <w:rPr>
          <w:rFonts w:ascii="方正黑体_GBK" w:hAnsi="方正仿宋_GBK" w:eastAsia="方正黑体_GBK" w:cs="方正仿宋_GBK"/>
          <w:sz w:val="28"/>
          <w:szCs w:val="28"/>
        </w:rPr>
      </w:pPr>
      <w:r>
        <w:rPr>
          <w:rFonts w:hint="eastAsia" w:ascii="方正黑体_GBK" w:hAnsi="方正仿宋_GBK" w:eastAsia="方正黑体_GBK" w:cs="方正仿宋_GBK"/>
          <w:sz w:val="28"/>
          <w:szCs w:val="28"/>
        </w:rPr>
        <w:t>重庆两江新区物业管理有限公司供应商廉洁协议书</w:t>
      </w:r>
    </w:p>
    <w:p w14:paraId="269289C4">
      <w:pPr>
        <w:spacing w:beforeLines="100" w:afterLines="100" w:line="560" w:lineRule="exact"/>
        <w:ind w:firstLine="480" w:firstLineChars="200"/>
        <w:rPr>
          <w:rFonts w:ascii="仿宋" w:hAnsi="仿宋" w:eastAsia="仿宋" w:cs="仿宋"/>
          <w:color w:val="000000"/>
          <w:sz w:val="24"/>
        </w:rPr>
      </w:pPr>
      <w:r>
        <w:rPr>
          <w:rFonts w:hint="eastAsia" w:ascii="仿宋" w:hAnsi="仿宋" w:eastAsia="仿宋" w:cs="仿宋"/>
          <w:color w:val="000000"/>
          <w:sz w:val="24"/>
        </w:rPr>
        <w:t>甲方（需方）：XXXXXX</w:t>
      </w:r>
    </w:p>
    <w:p w14:paraId="2005DAF0">
      <w:pPr>
        <w:spacing w:beforeLines="100" w:afterLines="100" w:line="560" w:lineRule="exact"/>
        <w:ind w:firstLine="480" w:firstLineChars="200"/>
        <w:rPr>
          <w:rFonts w:ascii="仿宋" w:hAnsi="仿宋" w:eastAsia="仿宋" w:cs="仿宋"/>
          <w:color w:val="000000"/>
          <w:sz w:val="24"/>
        </w:rPr>
      </w:pPr>
      <w:r>
        <w:rPr>
          <w:rFonts w:hint="eastAsia" w:ascii="仿宋" w:hAnsi="仿宋" w:eastAsia="仿宋" w:cs="仿宋"/>
          <w:color w:val="000000"/>
          <w:sz w:val="24"/>
        </w:rPr>
        <w:t>乙方（供方）：</w:t>
      </w:r>
      <w:r>
        <w:rPr>
          <w:rFonts w:hint="eastAsia" w:ascii="仿宋" w:hAnsi="仿宋" w:eastAsia="仿宋" w:cs="仿宋"/>
          <w:sz w:val="24"/>
        </w:rPr>
        <w:t xml:space="preserve"> XXXXXX</w:t>
      </w:r>
    </w:p>
    <w:p w14:paraId="497EEB6F">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根据甲、乙双方所签服务合同的约定，为了更好地进行商业合作，严格履行合同，共同维护双方企业利益，促使双方及其工作人员廉洁从业，保证双方遵照相关法律法规、商业道德，维护双方健康的合作关系。特制定如下廉洁协议，以共同遵守：</w:t>
      </w:r>
    </w:p>
    <w:p w14:paraId="3DAE322A">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一、双方应遵循商业道德, 遵守《中华人民共和国反不正当竟争法》及有关国家和政府关于廉洁从业的法律、法规和规定, 甲方将保证乙方的合法权益,乙方也应保证甲方的合法权益不受侵犯。</w:t>
      </w:r>
    </w:p>
    <w:p w14:paraId="38B7F500">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二、甲方已有规定并承诺所有对管理与服务人员或经办人员不得以任何形式收取供应商的一切回扣或礼品、礼金有价证券、贵重物品、红包等贿赂,不得参加可能对我司管理与服务人员或经办人员履行责任、义务有影响的宴请和娱乐活动。本着公开、公平、公正的原则严格按照我公司制定的各项程序进行操作。</w:t>
      </w:r>
    </w:p>
    <w:p w14:paraId="67EA1E53">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三、乙方和乙方各级员工不得与甲方各级员工发生不正当的经济关系,不得以任何形式向甲方工作入员提供回扣、回赠、银行转帐、物品、礼品、红包或其他好处费,不得以洽谈工作、签订经济合同为名,不得邀请甲方工作人员外出旅游和进行营业性娱乐场所活动(上述项目以下简称“形式”)。如有发现上述任何一项形式行为贿赂甲方人员,以及发现有向甲方任何一人进行提供上述任何一项的形式,经甲方任何人员自动上缴或向甲方反映的, 乙方同意一旦出现上述形式的行为, 被甲方人员描述及上缴或提供银行资料或被发现，乙方不得以任何借口或方式进行解释,甲方将终止对乙方的全部合作关系及对乙方进行每次不少于人民币5万元的高额罚款, 并有权不予支付乙方任何剩余或未结清之全部服务费用, 并同意依照《反不正当竞争法》的有关规定, 追究法律责任, 并追溯乙方给甲方造成的经济损失和名誉损失。</w:t>
      </w:r>
    </w:p>
    <w:p w14:paraId="4CC2AAD1">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 xml:space="preserve">四、乙方如遇甲方员工向乙方索要礼品、红包、贿赂等上述任何形式的行为,应及时将此信息反馈给甲方或纪检监察部门, 甲方核实后将作出严肃处理。        </w:t>
      </w:r>
    </w:p>
    <w:p w14:paraId="1CEB4A0F">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五、乙方法定代表人之签名、日常工作经办人之签名具有与法定代表人的同等法律效力。</w:t>
      </w:r>
    </w:p>
    <w:p w14:paraId="7EAB603F">
      <w:pPr>
        <w:spacing w:line="500" w:lineRule="exact"/>
        <w:ind w:firstLine="480" w:firstLineChars="200"/>
        <w:rPr>
          <w:rFonts w:ascii="仿宋" w:hAnsi="仿宋" w:eastAsia="仿宋" w:cs="仿宋"/>
          <w:color w:val="000000"/>
          <w:sz w:val="24"/>
        </w:rPr>
      </w:pPr>
      <w:r>
        <w:rPr>
          <w:rFonts w:hint="eastAsia" w:ascii="仿宋" w:hAnsi="仿宋" w:eastAsia="仿宋" w:cs="仿宋"/>
          <w:color w:val="000000"/>
          <w:sz w:val="24"/>
        </w:rPr>
        <w:t>六、双方将严格遵守本协议条款, 本着诚实、信用的原则,友好合作。</w:t>
      </w:r>
    </w:p>
    <w:p w14:paraId="64174F05">
      <w:pPr>
        <w:spacing w:line="500" w:lineRule="exact"/>
        <w:ind w:firstLine="480" w:firstLineChars="200"/>
        <w:rPr>
          <w:rFonts w:ascii="仿宋" w:hAnsi="仿宋" w:eastAsia="仿宋" w:cs="仿宋"/>
          <w:color w:val="FF0000"/>
          <w:sz w:val="24"/>
        </w:rPr>
      </w:pPr>
      <w:r>
        <w:rPr>
          <w:rFonts w:hint="eastAsia" w:ascii="仿宋" w:hAnsi="仿宋" w:eastAsia="仿宋" w:cs="仿宋"/>
          <w:color w:val="000000"/>
          <w:sz w:val="24"/>
        </w:rPr>
        <w:t>七、今后发生上述任何一项形式的纠纷, 乙方应向甲方纪检监察部门申诉。纪检部门举报电话</w:t>
      </w:r>
      <w:r>
        <w:rPr>
          <w:rFonts w:hint="eastAsia" w:ascii="仿宋" w:hAnsi="仿宋" w:eastAsia="仿宋" w:cs="仿宋"/>
          <w:color w:val="000000" w:themeColor="text1"/>
          <w:sz w:val="24"/>
        </w:rPr>
        <w:t>: 023-67282122。</w:t>
      </w:r>
    </w:p>
    <w:p w14:paraId="0D075D93">
      <w:pPr>
        <w:rPr>
          <w:rFonts w:ascii="仿宋" w:hAnsi="仿宋" w:eastAsia="仿宋" w:cs="仿宋"/>
          <w:color w:val="000000"/>
          <w:sz w:val="24"/>
        </w:rPr>
      </w:pPr>
    </w:p>
    <w:p w14:paraId="3D286258">
      <w:pPr>
        <w:rPr>
          <w:rFonts w:ascii="仿宋" w:hAnsi="仿宋" w:eastAsia="仿宋" w:cs="仿宋"/>
          <w:color w:val="000000"/>
          <w:sz w:val="24"/>
        </w:rPr>
      </w:pPr>
      <w:r>
        <w:rPr>
          <w:rFonts w:hint="eastAsia" w:ascii="仿宋" w:hAnsi="仿宋" w:eastAsia="仿宋" w:cs="仿宋"/>
          <w:color w:val="000000"/>
          <w:sz w:val="24"/>
        </w:rPr>
        <w:t xml:space="preserve">                                            </w:t>
      </w:r>
    </w:p>
    <w:p w14:paraId="0AD68699">
      <w:pPr>
        <w:spacing w:line="360" w:lineRule="auto"/>
        <w:rPr>
          <w:sz w:val="18"/>
          <w:szCs w:val="18"/>
        </w:rPr>
      </w:pPr>
    </w:p>
    <w:p w14:paraId="2E729F2B">
      <w:pPr>
        <w:spacing w:line="360" w:lineRule="auto"/>
        <w:rPr>
          <w:sz w:val="18"/>
          <w:szCs w:val="18"/>
        </w:rPr>
      </w:pPr>
    </w:p>
    <w:p w14:paraId="38384244">
      <w:pPr>
        <w:spacing w:line="360" w:lineRule="auto"/>
        <w:rPr>
          <w:sz w:val="18"/>
          <w:szCs w:val="18"/>
        </w:rPr>
      </w:pPr>
    </w:p>
    <w:p w14:paraId="1D0E09DA"/>
    <w:p w14:paraId="18004EBD"/>
    <w:p w14:paraId="7DF7A9DF">
      <w:pPr>
        <w:pStyle w:val="2"/>
        <w:tabs>
          <w:tab w:val="clear" w:pos="3360"/>
        </w:tabs>
        <w:spacing w:beforeLines="0" w:afterLines="0" w:line="360" w:lineRule="auto"/>
        <w:rPr>
          <w:rFonts w:ascii="宋体" w:hAnsi="宋体" w:eastAsia="宋体" w:cs="华文中宋"/>
        </w:rPr>
      </w:pPr>
    </w:p>
    <w:p w14:paraId="51882CC8"/>
    <w:p w14:paraId="7C76C87C"/>
    <w:p w14:paraId="237DA37F"/>
    <w:p w14:paraId="73B21FDE"/>
    <w:p w14:paraId="1E23E7FE"/>
    <w:p w14:paraId="7C00C1CA"/>
    <w:p w14:paraId="409B8FE9"/>
    <w:p w14:paraId="5E7FD80C"/>
    <w:p w14:paraId="497B0231"/>
    <w:p w14:paraId="6D5585AA"/>
    <w:p w14:paraId="0B1FF076"/>
    <w:p w14:paraId="41677008"/>
    <w:p w14:paraId="5B862A07"/>
    <w:p w14:paraId="0D520F18"/>
    <w:p w14:paraId="61C802BB"/>
    <w:p w14:paraId="67B64598"/>
    <w:p w14:paraId="5E3B9780"/>
    <w:p w14:paraId="19995595"/>
    <w:p w14:paraId="290DC8A6"/>
    <w:p w14:paraId="3EFB2DE9"/>
    <w:p w14:paraId="00D59EC7"/>
    <w:p w14:paraId="35378A4F"/>
    <w:p w14:paraId="19A898C7"/>
    <w:p w14:paraId="2188C19C">
      <w:pPr>
        <w:pStyle w:val="2"/>
        <w:tabs>
          <w:tab w:val="clear" w:pos="3360"/>
        </w:tabs>
        <w:spacing w:beforeLines="0" w:afterLines="0" w:line="360" w:lineRule="auto"/>
        <w:jc w:val="center"/>
        <w:rPr>
          <w:rFonts w:ascii="黑体" w:hAnsi="黑体" w:cs="华文中宋"/>
          <w:sz w:val="32"/>
          <w:szCs w:val="32"/>
        </w:rPr>
      </w:pPr>
      <w:r>
        <w:rPr>
          <w:rFonts w:hint="eastAsia" w:ascii="黑体" w:hAnsi="黑体" w:cs="华文中宋"/>
          <w:sz w:val="32"/>
          <w:szCs w:val="32"/>
          <w:lang w:val="en-US" w:eastAsia="zh-CN"/>
        </w:rPr>
        <w:br w:type="textWrapping"/>
      </w:r>
      <w:r>
        <w:rPr>
          <w:rFonts w:hint="eastAsia" w:ascii="黑体" w:hAnsi="黑体" w:cs="华文中宋"/>
          <w:sz w:val="32"/>
          <w:szCs w:val="32"/>
          <w:lang w:val="en-US" w:eastAsia="zh-CN"/>
        </w:rPr>
        <w:t xml:space="preserve">第七篇  </w:t>
      </w:r>
      <w:r>
        <w:rPr>
          <w:rFonts w:hint="eastAsia" w:ascii="黑体" w:hAnsi="黑体" w:cs="华文中宋"/>
          <w:sz w:val="32"/>
          <w:szCs w:val="32"/>
        </w:rPr>
        <w:t>投标文件格式</w:t>
      </w:r>
    </w:p>
    <w:p w14:paraId="5ECD8B7F">
      <w:pPr>
        <w:snapToGrid w:val="0"/>
        <w:spacing w:line="440" w:lineRule="exact"/>
        <w:ind w:firstLine="480" w:firstLineChars="200"/>
        <w:rPr>
          <w:rFonts w:ascii="宋体" w:hAnsi="宋体" w:cs="华文中宋"/>
          <w:b w:val="0"/>
          <w:bCs/>
          <w:sz w:val="24"/>
        </w:rPr>
      </w:pPr>
      <w:r>
        <w:rPr>
          <w:rFonts w:hint="eastAsia" w:ascii="宋体" w:hAnsi="宋体" w:cs="华文中宋"/>
          <w:b w:val="0"/>
          <w:bCs/>
          <w:sz w:val="24"/>
        </w:rPr>
        <w:t>一、投标文件组成</w:t>
      </w:r>
    </w:p>
    <w:p w14:paraId="0A0F3640">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843" w:firstLineChars="3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A、报价文件</w:t>
      </w:r>
    </w:p>
    <w:p w14:paraId="2574E0A0">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报价单(格式)；</w:t>
      </w:r>
    </w:p>
    <w:p w14:paraId="238A2AB6">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700" w:firstLineChars="25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（二）</w:t>
      </w:r>
      <w:r>
        <w:rPr>
          <w:rFonts w:hint="eastAsia" w:ascii="仿宋" w:hAnsi="仿宋" w:eastAsia="仿宋" w:cs="仿宋"/>
          <w:sz w:val="28"/>
          <w:szCs w:val="28"/>
        </w:rPr>
        <w:t>投标函（格式）</w:t>
      </w:r>
    </w:p>
    <w:p w14:paraId="17A724B1">
      <w:pPr>
        <w:tabs>
          <w:tab w:val="left" w:pos="6300"/>
        </w:tabs>
        <w:snapToGrid w:val="0"/>
        <w:spacing w:line="500" w:lineRule="exact"/>
        <w:ind w:firstLine="700" w:firstLineChars="250"/>
        <w:rPr>
          <w:rFonts w:hint="eastAsia" w:ascii="仿宋" w:hAnsi="仿宋" w:eastAsia="仿宋" w:cs="仿宋"/>
          <w:b w:val="0"/>
          <w:bCs w:val="0"/>
          <w:sz w:val="28"/>
          <w:szCs w:val="28"/>
          <w:lang w:val="en-US" w:eastAsia="zh-CN"/>
        </w:rPr>
      </w:pPr>
    </w:p>
    <w:p w14:paraId="40E2FD87">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984" w:firstLineChars="35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B、资格文件</w:t>
      </w:r>
    </w:p>
    <w:p w14:paraId="38C77F3E">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700" w:firstLineChars="250"/>
        <w:textAlignment w:val="auto"/>
        <w:rPr>
          <w:rFonts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营业执照复印件；</w:t>
      </w:r>
    </w:p>
    <w:p w14:paraId="1CEB7122">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700" w:firstLineChars="250"/>
        <w:textAlignment w:val="auto"/>
        <w:rPr>
          <w:rFonts w:hint="default" w:ascii="仿宋" w:hAnsi="仿宋" w:eastAsia="仿宋" w:cs="仿宋"/>
          <w:sz w:val="28"/>
          <w:szCs w:val="28"/>
          <w:lang w:val="en-US"/>
        </w:rPr>
      </w:pPr>
      <w:r>
        <w:rPr>
          <w:rFonts w:hint="eastAsia" w:ascii="仿宋" w:hAnsi="仿宋" w:eastAsia="仿宋" w:cs="仿宋"/>
          <w:sz w:val="28"/>
          <w:szCs w:val="28"/>
          <w:lang w:val="en-US" w:eastAsia="zh-CN"/>
        </w:rPr>
        <w:t>（二）</w:t>
      </w:r>
      <w:r>
        <w:rPr>
          <w:rFonts w:hint="eastAsia" w:ascii="仿宋" w:hAnsi="仿宋" w:eastAsia="仿宋" w:cs="仿宋"/>
          <w:sz w:val="28"/>
          <w:szCs w:val="28"/>
        </w:rPr>
        <w:t>法定代表人身份证明书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格式</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w:t>
      </w:r>
      <w:r>
        <w:rPr>
          <w:rFonts w:hint="eastAsia" w:ascii="仿宋" w:hAnsi="仿宋" w:eastAsia="仿宋" w:cs="仿宋"/>
          <w:sz w:val="28"/>
          <w:szCs w:val="28"/>
        </w:rPr>
        <w:t>法定代表人授权委托书（</w:t>
      </w:r>
      <w:r>
        <w:rPr>
          <w:rFonts w:hint="eastAsia" w:ascii="仿宋" w:hAnsi="仿宋" w:eastAsia="仿宋" w:cs="仿宋"/>
          <w:sz w:val="28"/>
          <w:szCs w:val="28"/>
          <w:lang w:val="en-US" w:eastAsia="zh-CN"/>
        </w:rPr>
        <w:t>格式，</w:t>
      </w:r>
      <w:r>
        <w:rPr>
          <w:rFonts w:hint="eastAsia" w:ascii="仿宋" w:hAnsi="仿宋" w:eastAsia="仿宋" w:cs="仿宋"/>
          <w:sz w:val="28"/>
          <w:szCs w:val="28"/>
        </w:rPr>
        <w:t>若法定代表人亲自办理投标事宜的，不提供此证明材料</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w:t>
      </w:r>
    </w:p>
    <w:p w14:paraId="4EBF5D68">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700" w:firstLineChars="2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书面声明（格式）；</w:t>
      </w:r>
    </w:p>
    <w:p w14:paraId="44140E88">
      <w:pPr>
        <w:keepNext w:val="0"/>
        <w:keepLines w:val="0"/>
        <w:pageBreakBefore w:val="0"/>
        <w:widowControl w:val="0"/>
        <w:tabs>
          <w:tab w:val="left" w:pos="6300"/>
        </w:tabs>
        <w:kinsoku/>
        <w:wordWrap/>
        <w:overflowPunct/>
        <w:topLinePunct w:val="0"/>
        <w:autoSpaceDE/>
        <w:autoSpaceDN/>
        <w:bidi w:val="0"/>
        <w:adjustRightInd/>
        <w:snapToGrid w:val="0"/>
        <w:spacing w:line="560" w:lineRule="exact"/>
        <w:ind w:firstLine="700" w:firstLineChars="250"/>
        <w:textAlignment w:val="auto"/>
        <w:rPr>
          <w:rFonts w:hint="eastAsia" w:ascii="仿宋" w:hAnsi="仿宋" w:eastAsia="仿宋" w:cs="仿宋"/>
          <w:sz w:val="24"/>
          <w:lang w:val="en-US" w:eastAsia="zh-CN"/>
        </w:rPr>
      </w:pPr>
      <w:r>
        <w:rPr>
          <w:rFonts w:hint="eastAsia" w:ascii="仿宋" w:hAnsi="仿宋" w:eastAsia="仿宋" w:cs="仿宋"/>
          <w:sz w:val="28"/>
          <w:szCs w:val="28"/>
          <w:lang w:val="en-US" w:eastAsia="zh-CN"/>
        </w:rPr>
        <w:t xml:space="preserve">  </w:t>
      </w:r>
    </w:p>
    <w:p w14:paraId="7B0704F6">
      <w:pPr>
        <w:pStyle w:val="7"/>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24"/>
          <w:lang w:val="en-US" w:eastAsia="zh-CN"/>
        </w:rPr>
      </w:pPr>
    </w:p>
    <w:p w14:paraId="7FD7CA63">
      <w:pPr>
        <w:pStyle w:val="7"/>
        <w:rPr>
          <w:rFonts w:hint="eastAsia" w:ascii="仿宋" w:hAnsi="仿宋" w:eastAsia="仿宋" w:cs="仿宋"/>
          <w:sz w:val="24"/>
          <w:lang w:val="en-US" w:eastAsia="zh-CN"/>
        </w:rPr>
      </w:pPr>
    </w:p>
    <w:p w14:paraId="1C9322B2">
      <w:pPr>
        <w:pStyle w:val="7"/>
        <w:rPr>
          <w:rFonts w:hint="eastAsia" w:ascii="仿宋" w:hAnsi="仿宋" w:eastAsia="仿宋" w:cs="仿宋"/>
          <w:sz w:val="24"/>
          <w:lang w:val="en-US" w:eastAsia="zh-CN"/>
        </w:rPr>
      </w:pPr>
    </w:p>
    <w:p w14:paraId="2743B233">
      <w:pPr>
        <w:pStyle w:val="7"/>
        <w:rPr>
          <w:rFonts w:hint="eastAsia" w:ascii="仿宋" w:hAnsi="仿宋" w:eastAsia="仿宋" w:cs="仿宋"/>
          <w:sz w:val="24"/>
          <w:lang w:val="en-US" w:eastAsia="zh-CN"/>
        </w:rPr>
      </w:pPr>
    </w:p>
    <w:p w14:paraId="05607F6F">
      <w:pPr>
        <w:pStyle w:val="7"/>
        <w:rPr>
          <w:rFonts w:hint="default" w:ascii="仿宋" w:hAnsi="仿宋" w:eastAsia="仿宋" w:cs="仿宋"/>
          <w:sz w:val="24"/>
          <w:lang w:val="en-US" w:eastAsia="zh-CN"/>
        </w:rPr>
      </w:pPr>
    </w:p>
    <w:p w14:paraId="3C479F89">
      <w:pPr>
        <w:tabs>
          <w:tab w:val="left" w:pos="6300"/>
        </w:tabs>
        <w:snapToGrid w:val="0"/>
        <w:spacing w:line="500" w:lineRule="exact"/>
        <w:ind w:firstLine="3360" w:firstLineChars="1050"/>
        <w:rPr>
          <w:rFonts w:ascii="宋体" w:hAnsi="宋体" w:eastAsia="宋体" w:cs="仿宋"/>
          <w:sz w:val="32"/>
          <w:szCs w:val="32"/>
        </w:rPr>
      </w:pPr>
    </w:p>
    <w:p w14:paraId="279B83F7">
      <w:pPr>
        <w:tabs>
          <w:tab w:val="left" w:pos="6300"/>
        </w:tabs>
        <w:snapToGrid w:val="0"/>
        <w:spacing w:line="500" w:lineRule="exact"/>
        <w:ind w:firstLine="3360" w:firstLineChars="1050"/>
        <w:rPr>
          <w:rFonts w:ascii="宋体" w:hAnsi="宋体" w:eastAsia="宋体" w:cs="仿宋"/>
          <w:sz w:val="32"/>
          <w:szCs w:val="32"/>
        </w:rPr>
      </w:pPr>
    </w:p>
    <w:p w14:paraId="1C8F2E2D">
      <w:pPr>
        <w:tabs>
          <w:tab w:val="left" w:pos="6300"/>
        </w:tabs>
        <w:snapToGrid w:val="0"/>
        <w:spacing w:line="500" w:lineRule="exact"/>
        <w:ind w:firstLine="482" w:firstLineChars="200"/>
        <w:rPr>
          <w:rFonts w:ascii="仿宋" w:hAnsi="仿宋" w:eastAsia="仿宋" w:cs="仿宋"/>
          <w:sz w:val="24"/>
        </w:rPr>
      </w:pPr>
      <w:r>
        <w:rPr>
          <w:rFonts w:hint="eastAsia" w:ascii="仿宋" w:hAnsi="仿宋" w:eastAsia="仿宋" w:cs="华文中宋"/>
          <w:b/>
          <w:sz w:val="24"/>
        </w:rPr>
        <w:t>说 明</w:t>
      </w:r>
      <w:r>
        <w:rPr>
          <w:rFonts w:hint="eastAsia" w:ascii="宋体" w:hAnsi="宋体" w:eastAsia="宋体" w:cs="仿宋"/>
          <w:szCs w:val="21"/>
        </w:rPr>
        <w:t xml:space="preserve">： </w:t>
      </w:r>
      <w:r>
        <w:rPr>
          <w:rFonts w:hint="eastAsia" w:ascii="仿宋" w:hAnsi="仿宋" w:eastAsia="仿宋" w:cs="仿宋"/>
          <w:b/>
          <w:color w:val="000000"/>
          <w:sz w:val="24"/>
          <w:u w:val="single"/>
        </w:rPr>
        <w:t>投标单位现场代表在</w:t>
      </w:r>
      <w:r>
        <w:rPr>
          <w:rFonts w:hint="eastAsia" w:ascii="仿宋" w:hAnsi="仿宋" w:eastAsia="仿宋" w:cs="华文中宋"/>
          <w:b/>
          <w:color w:val="000000"/>
          <w:sz w:val="24"/>
          <w:u w:val="single"/>
        </w:rPr>
        <w:t>递交投标文件时需另外单独手持1份身份证明文件（含法定代表人身份证明书和法人授权委托书），不装入投标文件袋中。</w:t>
      </w:r>
    </w:p>
    <w:p w14:paraId="72C38C54">
      <w:pPr>
        <w:tabs>
          <w:tab w:val="left" w:pos="6300"/>
        </w:tabs>
        <w:snapToGrid w:val="0"/>
        <w:spacing w:line="500" w:lineRule="exact"/>
        <w:ind w:firstLine="3360" w:firstLineChars="1050"/>
        <w:rPr>
          <w:rFonts w:ascii="宋体" w:hAnsi="宋体" w:eastAsia="宋体" w:cs="仿宋"/>
          <w:sz w:val="32"/>
          <w:szCs w:val="32"/>
        </w:rPr>
      </w:pPr>
    </w:p>
    <w:p w14:paraId="6BCC5541">
      <w:pPr>
        <w:tabs>
          <w:tab w:val="left" w:pos="6300"/>
        </w:tabs>
        <w:snapToGrid w:val="0"/>
        <w:spacing w:line="500" w:lineRule="exact"/>
        <w:ind w:firstLine="3360" w:firstLineChars="1050"/>
        <w:rPr>
          <w:rFonts w:ascii="宋体" w:hAnsi="宋体" w:eastAsia="宋体" w:cs="仿宋"/>
          <w:sz w:val="32"/>
          <w:szCs w:val="32"/>
        </w:rPr>
      </w:pPr>
    </w:p>
    <w:p w14:paraId="14A58DD7">
      <w:pPr>
        <w:spacing w:line="500" w:lineRule="exact"/>
        <w:jc w:val="center"/>
        <w:outlineLvl w:val="0"/>
        <w:rPr>
          <w:rFonts w:ascii="黑体" w:hAnsi="黑体" w:eastAsia="黑体" w:cs="仿宋"/>
          <w:bCs/>
          <w:sz w:val="36"/>
          <w:szCs w:val="36"/>
        </w:rPr>
      </w:pPr>
    </w:p>
    <w:p w14:paraId="01FFF1D8">
      <w:pPr>
        <w:spacing w:line="500" w:lineRule="exact"/>
        <w:jc w:val="center"/>
        <w:outlineLvl w:val="0"/>
        <w:rPr>
          <w:rFonts w:hint="eastAsia" w:ascii="黑体" w:hAnsi="黑体" w:eastAsia="黑体" w:cs="仿宋"/>
          <w:bCs/>
          <w:sz w:val="36"/>
          <w:szCs w:val="36"/>
        </w:rPr>
      </w:pPr>
    </w:p>
    <w:p w14:paraId="2814BEE8">
      <w:pPr>
        <w:spacing w:line="500" w:lineRule="exact"/>
        <w:jc w:val="center"/>
        <w:outlineLvl w:val="0"/>
        <w:rPr>
          <w:rFonts w:hint="eastAsia" w:ascii="黑体" w:hAnsi="黑体" w:eastAsia="黑体" w:cs="仿宋"/>
          <w:bCs/>
          <w:sz w:val="36"/>
          <w:szCs w:val="36"/>
        </w:rPr>
      </w:pPr>
    </w:p>
    <w:p w14:paraId="0B69DFE1">
      <w:pPr>
        <w:spacing w:line="500" w:lineRule="exact"/>
        <w:jc w:val="center"/>
        <w:outlineLvl w:val="0"/>
        <w:rPr>
          <w:rFonts w:hint="eastAsia" w:ascii="黑体" w:hAnsi="黑体" w:eastAsia="黑体" w:cs="仿宋"/>
          <w:bCs/>
          <w:sz w:val="36"/>
          <w:szCs w:val="36"/>
        </w:rPr>
      </w:pPr>
    </w:p>
    <w:p w14:paraId="3E3F5EA6">
      <w:pPr>
        <w:spacing w:line="500" w:lineRule="exact"/>
        <w:jc w:val="left"/>
        <w:outlineLvl w:val="0"/>
        <w:rPr>
          <w:rFonts w:hint="eastAsia" w:ascii="宋体" w:hAnsi="宋体" w:eastAsia="宋体" w:cs="宋体"/>
          <w:sz w:val="32"/>
          <w:szCs w:val="32"/>
          <w:lang w:val="en-US" w:eastAsia="zh-CN"/>
        </w:rPr>
      </w:pPr>
      <w:r>
        <w:rPr>
          <w:rFonts w:hint="eastAsia" w:ascii="黑体" w:hAnsi="黑体" w:eastAsia="黑体" w:cs="仿宋"/>
          <w:bCs/>
          <w:sz w:val="36"/>
          <w:szCs w:val="36"/>
        </w:rPr>
        <w:t>项目名称：</w:t>
      </w:r>
      <w:r>
        <w:rPr>
          <w:rFonts w:hint="eastAsia" w:ascii="宋体" w:hAnsi="宋体" w:eastAsia="宋体" w:cs="宋体"/>
          <w:color w:val="000000" w:themeColor="text1"/>
          <w:kern w:val="2"/>
          <w:sz w:val="32"/>
          <w:szCs w:val="32"/>
          <w:lang w:val="en-US" w:eastAsia="zh-CN" w:bidi="ar-SA"/>
        </w:rPr>
        <w:t>智能产业园周边环境整治—渝冠大道企业配套一期（停车场工程）</w:t>
      </w:r>
      <w:r>
        <w:rPr>
          <w:rFonts w:hint="eastAsia" w:ascii="宋体" w:hAnsi="宋体" w:eastAsia="宋体" w:cs="宋体"/>
          <w:color w:val="000000" w:themeColor="text1"/>
          <w:sz w:val="32"/>
          <w:szCs w:val="32"/>
        </w:rPr>
        <w:t>水泥稳定级配碎石</w:t>
      </w:r>
      <w:r>
        <w:rPr>
          <w:rFonts w:hint="eastAsia" w:ascii="宋体" w:hAnsi="宋体" w:eastAsia="宋体" w:cs="宋体"/>
          <w:color w:val="000000" w:themeColor="text1"/>
          <w:kern w:val="2"/>
          <w:sz w:val="32"/>
          <w:szCs w:val="32"/>
          <w:lang w:val="en-US" w:eastAsia="zh-CN" w:bidi="ar-SA"/>
        </w:rPr>
        <w:t>采购</w:t>
      </w:r>
    </w:p>
    <w:p w14:paraId="0C662176">
      <w:pPr>
        <w:spacing w:line="500" w:lineRule="exact"/>
        <w:jc w:val="center"/>
        <w:outlineLvl w:val="0"/>
        <w:rPr>
          <w:rFonts w:ascii="宋体" w:hAnsi="宋体" w:eastAsia="宋体" w:cs="仿宋"/>
          <w:bCs/>
          <w:sz w:val="36"/>
          <w:szCs w:val="36"/>
        </w:rPr>
      </w:pPr>
    </w:p>
    <w:p w14:paraId="1FE596AB">
      <w:pPr>
        <w:tabs>
          <w:tab w:val="left" w:pos="6300"/>
        </w:tabs>
        <w:snapToGrid w:val="0"/>
        <w:spacing w:line="480" w:lineRule="auto"/>
        <w:jc w:val="center"/>
        <w:rPr>
          <w:rFonts w:ascii="黑体" w:hAnsi="黑体" w:eastAsia="黑体" w:cs="仿宋"/>
          <w:bCs/>
          <w:sz w:val="36"/>
          <w:szCs w:val="36"/>
        </w:rPr>
      </w:pPr>
    </w:p>
    <w:p w14:paraId="3EB8C452">
      <w:pPr>
        <w:tabs>
          <w:tab w:val="left" w:pos="6300"/>
        </w:tabs>
        <w:snapToGrid w:val="0"/>
        <w:spacing w:line="480" w:lineRule="auto"/>
        <w:jc w:val="center"/>
        <w:rPr>
          <w:rFonts w:ascii="黑体" w:hAnsi="黑体" w:eastAsia="黑体" w:cs="仿宋"/>
          <w:bCs/>
          <w:sz w:val="36"/>
          <w:szCs w:val="36"/>
        </w:rPr>
      </w:pPr>
    </w:p>
    <w:p w14:paraId="685146C0">
      <w:pPr>
        <w:tabs>
          <w:tab w:val="left" w:pos="6300"/>
        </w:tabs>
        <w:snapToGrid w:val="0"/>
        <w:spacing w:line="480" w:lineRule="auto"/>
        <w:jc w:val="center"/>
        <w:rPr>
          <w:rFonts w:ascii="黑体" w:hAnsi="黑体" w:eastAsia="黑体" w:cs="仿宋"/>
          <w:bCs/>
          <w:sz w:val="84"/>
          <w:szCs w:val="84"/>
        </w:rPr>
      </w:pPr>
      <w:r>
        <w:rPr>
          <w:rFonts w:hint="eastAsia" w:ascii="黑体" w:hAnsi="黑体" w:eastAsia="黑体" w:cs="仿宋"/>
          <w:bCs/>
          <w:sz w:val="84"/>
          <w:szCs w:val="84"/>
        </w:rPr>
        <w:t>投 标 文 件</w:t>
      </w:r>
    </w:p>
    <w:p w14:paraId="71A39CC4">
      <w:pPr>
        <w:tabs>
          <w:tab w:val="left" w:pos="6300"/>
        </w:tabs>
        <w:snapToGrid w:val="0"/>
        <w:spacing w:line="480" w:lineRule="auto"/>
        <w:jc w:val="center"/>
        <w:rPr>
          <w:rFonts w:ascii="黑体" w:hAnsi="黑体" w:eastAsia="黑体" w:cs="仿宋"/>
          <w:bCs/>
          <w:sz w:val="36"/>
          <w:szCs w:val="36"/>
        </w:rPr>
      </w:pPr>
    </w:p>
    <w:p w14:paraId="7D631EFC">
      <w:pPr>
        <w:tabs>
          <w:tab w:val="left" w:pos="6300"/>
        </w:tabs>
        <w:snapToGrid w:val="0"/>
        <w:spacing w:line="500" w:lineRule="exact"/>
        <w:jc w:val="center"/>
        <w:rPr>
          <w:rFonts w:ascii="黑体" w:hAnsi="黑体" w:eastAsia="黑体" w:cs="仿宋"/>
          <w:bCs/>
          <w:sz w:val="36"/>
          <w:szCs w:val="36"/>
        </w:rPr>
      </w:pPr>
    </w:p>
    <w:p w14:paraId="324F5303">
      <w:pPr>
        <w:tabs>
          <w:tab w:val="left" w:pos="6300"/>
        </w:tabs>
        <w:snapToGrid w:val="0"/>
        <w:spacing w:line="500" w:lineRule="exact"/>
        <w:jc w:val="center"/>
        <w:rPr>
          <w:rFonts w:ascii="黑体" w:hAnsi="黑体" w:eastAsia="黑体" w:cs="仿宋"/>
          <w:bCs/>
          <w:sz w:val="36"/>
          <w:szCs w:val="36"/>
        </w:rPr>
      </w:pPr>
    </w:p>
    <w:p w14:paraId="05CDAFE4">
      <w:pPr>
        <w:tabs>
          <w:tab w:val="left" w:pos="6300"/>
        </w:tabs>
        <w:snapToGrid w:val="0"/>
        <w:spacing w:line="500" w:lineRule="exact"/>
        <w:jc w:val="center"/>
        <w:rPr>
          <w:rFonts w:ascii="黑体" w:hAnsi="黑体" w:eastAsia="黑体" w:cs="仿宋"/>
          <w:bCs/>
          <w:sz w:val="36"/>
          <w:szCs w:val="36"/>
        </w:rPr>
      </w:pPr>
    </w:p>
    <w:p w14:paraId="335AAC9C">
      <w:pPr>
        <w:tabs>
          <w:tab w:val="left" w:pos="6300"/>
        </w:tabs>
        <w:snapToGrid w:val="0"/>
        <w:spacing w:line="500" w:lineRule="exact"/>
        <w:jc w:val="center"/>
        <w:rPr>
          <w:rFonts w:ascii="黑体" w:hAnsi="黑体" w:eastAsia="黑体" w:cs="仿宋"/>
          <w:bCs/>
          <w:sz w:val="36"/>
          <w:szCs w:val="36"/>
        </w:rPr>
      </w:pPr>
    </w:p>
    <w:p w14:paraId="0DD6F0B1">
      <w:pPr>
        <w:tabs>
          <w:tab w:val="left" w:pos="6300"/>
        </w:tabs>
        <w:snapToGrid w:val="0"/>
        <w:spacing w:line="500" w:lineRule="exact"/>
        <w:jc w:val="center"/>
        <w:rPr>
          <w:rFonts w:ascii="黑体" w:hAnsi="黑体" w:eastAsia="黑体" w:cs="仿宋"/>
          <w:bCs/>
          <w:sz w:val="36"/>
          <w:szCs w:val="36"/>
        </w:rPr>
      </w:pPr>
    </w:p>
    <w:p w14:paraId="6B587E6E">
      <w:pPr>
        <w:tabs>
          <w:tab w:val="left" w:pos="6300"/>
        </w:tabs>
        <w:snapToGrid w:val="0"/>
        <w:spacing w:line="500" w:lineRule="exact"/>
        <w:jc w:val="center"/>
        <w:rPr>
          <w:rFonts w:ascii="黑体" w:hAnsi="黑体" w:eastAsia="黑体" w:cs="仿宋"/>
          <w:bCs/>
          <w:sz w:val="36"/>
          <w:szCs w:val="36"/>
        </w:rPr>
      </w:pPr>
    </w:p>
    <w:p w14:paraId="0D251B3D">
      <w:pPr>
        <w:tabs>
          <w:tab w:val="left" w:pos="6300"/>
        </w:tabs>
        <w:snapToGrid w:val="0"/>
        <w:spacing w:line="500" w:lineRule="exact"/>
        <w:jc w:val="center"/>
        <w:rPr>
          <w:rFonts w:ascii="黑体" w:hAnsi="黑体" w:eastAsia="黑体" w:cs="仿宋"/>
          <w:bCs/>
          <w:sz w:val="36"/>
          <w:szCs w:val="36"/>
        </w:rPr>
      </w:pPr>
    </w:p>
    <w:p w14:paraId="3C260F0C">
      <w:pPr>
        <w:tabs>
          <w:tab w:val="left" w:pos="6300"/>
        </w:tabs>
        <w:snapToGrid w:val="0"/>
        <w:spacing w:line="500" w:lineRule="exact"/>
        <w:ind w:firstLine="2560" w:firstLineChars="800"/>
        <w:jc w:val="both"/>
        <w:rPr>
          <w:rFonts w:ascii="宋体" w:hAnsi="宋体" w:eastAsia="宋体" w:cs="仿宋"/>
          <w:bCs/>
          <w:sz w:val="32"/>
          <w:szCs w:val="32"/>
        </w:rPr>
      </w:pPr>
      <w:r>
        <w:rPr>
          <w:rFonts w:hint="eastAsia" w:ascii="宋体" w:hAnsi="宋体" w:eastAsia="宋体" w:cs="仿宋"/>
          <w:bCs/>
          <w:sz w:val="32"/>
          <w:szCs w:val="32"/>
        </w:rPr>
        <w:t>投标单位（盖章）：</w:t>
      </w:r>
    </w:p>
    <w:p w14:paraId="0A91ABFE">
      <w:pPr>
        <w:tabs>
          <w:tab w:val="left" w:pos="6300"/>
        </w:tabs>
        <w:snapToGrid w:val="0"/>
        <w:spacing w:line="500" w:lineRule="exact"/>
        <w:jc w:val="center"/>
        <w:rPr>
          <w:rFonts w:ascii="宋体" w:hAnsi="宋体" w:eastAsia="宋体" w:cs="仿宋"/>
          <w:bCs/>
          <w:sz w:val="32"/>
          <w:szCs w:val="32"/>
        </w:rPr>
      </w:pPr>
    </w:p>
    <w:p w14:paraId="21C41856">
      <w:pPr>
        <w:tabs>
          <w:tab w:val="left" w:pos="6300"/>
        </w:tabs>
        <w:snapToGrid w:val="0"/>
        <w:spacing w:line="500" w:lineRule="exact"/>
        <w:jc w:val="center"/>
        <w:rPr>
          <w:rFonts w:ascii="宋体" w:hAnsi="宋体" w:eastAsia="宋体" w:cs="仿宋"/>
          <w:bCs/>
          <w:sz w:val="32"/>
          <w:szCs w:val="32"/>
        </w:rPr>
      </w:pPr>
      <w:r>
        <w:rPr>
          <w:rFonts w:hint="eastAsia" w:ascii="宋体" w:hAnsi="宋体" w:eastAsia="宋体" w:cs="仿宋"/>
          <w:bCs/>
          <w:sz w:val="32"/>
          <w:szCs w:val="32"/>
        </w:rPr>
        <w:t>投标时间：</w:t>
      </w:r>
      <w:r>
        <w:rPr>
          <w:rFonts w:hint="eastAsia" w:ascii="宋体" w:hAnsi="宋体" w:cs="仿宋"/>
          <w:bCs/>
          <w:sz w:val="32"/>
          <w:szCs w:val="32"/>
          <w:lang w:val="en-US" w:eastAsia="zh-CN"/>
        </w:rPr>
        <w:t xml:space="preserve">     </w:t>
      </w:r>
      <w:r>
        <w:rPr>
          <w:rFonts w:hint="eastAsia" w:ascii="宋体" w:hAnsi="宋体" w:eastAsia="宋体" w:cs="仿宋"/>
          <w:bCs/>
          <w:sz w:val="32"/>
          <w:szCs w:val="32"/>
        </w:rPr>
        <w:t>年</w:t>
      </w:r>
      <w:r>
        <w:rPr>
          <w:rFonts w:hint="eastAsia" w:ascii="宋体" w:hAnsi="宋体" w:cs="仿宋"/>
          <w:bCs/>
          <w:sz w:val="32"/>
          <w:szCs w:val="32"/>
          <w:lang w:val="en-US" w:eastAsia="zh-CN"/>
        </w:rPr>
        <w:t xml:space="preserve">   </w:t>
      </w:r>
      <w:r>
        <w:rPr>
          <w:rFonts w:hint="eastAsia" w:ascii="宋体" w:hAnsi="宋体" w:eastAsia="宋体" w:cs="仿宋"/>
          <w:bCs/>
          <w:sz w:val="32"/>
          <w:szCs w:val="32"/>
        </w:rPr>
        <w:t>月</w:t>
      </w:r>
      <w:r>
        <w:rPr>
          <w:rFonts w:hint="eastAsia" w:ascii="宋体" w:hAnsi="宋体" w:cs="仿宋"/>
          <w:bCs/>
          <w:sz w:val="32"/>
          <w:szCs w:val="32"/>
          <w:lang w:val="en-US" w:eastAsia="zh-CN"/>
        </w:rPr>
        <w:t xml:space="preserve">   </w:t>
      </w:r>
      <w:r>
        <w:rPr>
          <w:rFonts w:hint="eastAsia" w:ascii="宋体" w:hAnsi="宋体" w:eastAsia="宋体" w:cs="仿宋"/>
          <w:bCs/>
          <w:sz w:val="32"/>
          <w:szCs w:val="32"/>
        </w:rPr>
        <w:t>日</w:t>
      </w:r>
    </w:p>
    <w:p w14:paraId="237191AC">
      <w:pPr>
        <w:tabs>
          <w:tab w:val="left" w:pos="6300"/>
        </w:tabs>
        <w:snapToGrid w:val="0"/>
        <w:spacing w:line="500" w:lineRule="exact"/>
        <w:jc w:val="center"/>
        <w:rPr>
          <w:rFonts w:ascii="黑体" w:hAnsi="黑体" w:eastAsia="黑体" w:cs="仿宋"/>
          <w:bCs/>
          <w:sz w:val="36"/>
          <w:szCs w:val="36"/>
        </w:rPr>
      </w:pPr>
    </w:p>
    <w:p w14:paraId="62BB6197">
      <w:pPr>
        <w:tabs>
          <w:tab w:val="left" w:pos="6300"/>
        </w:tabs>
        <w:snapToGrid w:val="0"/>
        <w:spacing w:line="500" w:lineRule="exact"/>
        <w:jc w:val="center"/>
        <w:rPr>
          <w:rFonts w:ascii="黑体" w:hAnsi="黑体" w:eastAsia="黑体" w:cs="仿宋"/>
          <w:bCs/>
          <w:sz w:val="36"/>
          <w:szCs w:val="36"/>
        </w:rPr>
      </w:pPr>
    </w:p>
    <w:p w14:paraId="2B610826">
      <w:pPr>
        <w:tabs>
          <w:tab w:val="left" w:pos="6300"/>
        </w:tabs>
        <w:snapToGrid w:val="0"/>
        <w:spacing w:line="500" w:lineRule="exact"/>
        <w:rPr>
          <w:rFonts w:ascii="黑体" w:hAnsi="黑体" w:eastAsia="黑体" w:cs="仿宋"/>
          <w:bCs/>
          <w:sz w:val="36"/>
          <w:szCs w:val="36"/>
        </w:rPr>
      </w:pPr>
    </w:p>
    <w:p w14:paraId="451DF97E">
      <w:pPr>
        <w:tabs>
          <w:tab w:val="left" w:pos="6300"/>
        </w:tabs>
        <w:snapToGrid w:val="0"/>
        <w:spacing w:line="500" w:lineRule="exact"/>
        <w:rPr>
          <w:rFonts w:ascii="黑体" w:hAnsi="黑体" w:eastAsia="黑体" w:cs="仿宋"/>
          <w:bCs/>
          <w:sz w:val="36"/>
          <w:szCs w:val="36"/>
        </w:rPr>
      </w:pPr>
      <w:bookmarkStart w:id="26" w:name="_GoBack"/>
      <w:bookmarkEnd w:id="26"/>
    </w:p>
    <w:p w14:paraId="06BDEA62">
      <w:pPr>
        <w:tabs>
          <w:tab w:val="left" w:pos="6300"/>
        </w:tabs>
        <w:snapToGrid w:val="0"/>
        <w:spacing w:line="500" w:lineRule="exact"/>
        <w:jc w:val="both"/>
        <w:rPr>
          <w:rFonts w:hint="eastAsia" w:ascii="黑体" w:hAnsi="黑体" w:eastAsia="黑体" w:cs="仿宋"/>
          <w:sz w:val="36"/>
          <w:szCs w:val="36"/>
          <w:lang w:val="en-US" w:eastAsia="zh-CN"/>
        </w:rPr>
      </w:pPr>
    </w:p>
    <w:p w14:paraId="7FC2CCEC">
      <w:pPr>
        <w:tabs>
          <w:tab w:val="left" w:pos="6300"/>
        </w:tabs>
        <w:snapToGrid w:val="0"/>
        <w:spacing w:line="500" w:lineRule="exact"/>
        <w:ind w:firstLine="360" w:firstLineChars="100"/>
        <w:rPr>
          <w:rFonts w:hint="default" w:ascii="宋体" w:hAnsi="宋体" w:eastAsia="宋体" w:cs="华文中宋"/>
          <w:sz w:val="36"/>
          <w:szCs w:val="36"/>
          <w:lang w:val="en-US" w:eastAsia="zh-CN"/>
        </w:rPr>
      </w:pPr>
      <w:r>
        <w:rPr>
          <w:rFonts w:hint="eastAsia" w:ascii="宋体" w:hAnsi="宋体" w:eastAsia="宋体" w:cs="华文中宋"/>
          <w:sz w:val="36"/>
          <w:szCs w:val="36"/>
          <w:lang w:val="en-US" w:eastAsia="zh-CN"/>
        </w:rPr>
        <w:t>A、报价文件</w:t>
      </w:r>
    </w:p>
    <w:p w14:paraId="334E530A">
      <w:pPr>
        <w:tabs>
          <w:tab w:val="left" w:pos="6300"/>
        </w:tabs>
        <w:snapToGrid w:val="0"/>
        <w:spacing w:line="500" w:lineRule="exact"/>
        <w:jc w:val="center"/>
        <w:rPr>
          <w:rFonts w:hint="eastAsia" w:ascii="黑体" w:hAnsi="黑体" w:eastAsia="黑体" w:cs="仿宋"/>
          <w:sz w:val="36"/>
          <w:szCs w:val="36"/>
        </w:rPr>
      </w:pPr>
    </w:p>
    <w:p w14:paraId="5E3C8023">
      <w:pPr>
        <w:tabs>
          <w:tab w:val="left" w:pos="6300"/>
        </w:tabs>
        <w:snapToGrid w:val="0"/>
        <w:spacing w:line="500" w:lineRule="exact"/>
        <w:ind w:firstLine="360" w:firstLineChars="100"/>
        <w:jc w:val="center"/>
        <w:rPr>
          <w:rFonts w:hint="eastAsia" w:ascii="宋体" w:hAnsi="宋体" w:eastAsia="宋体" w:cs="华文中宋"/>
          <w:sz w:val="36"/>
          <w:szCs w:val="36"/>
          <w:lang w:val="en-US" w:eastAsia="zh-CN"/>
        </w:rPr>
      </w:pPr>
      <w:r>
        <w:rPr>
          <w:rFonts w:hint="eastAsia" w:ascii="宋体" w:hAnsi="宋体" w:eastAsia="宋体" w:cs="华文中宋"/>
          <w:sz w:val="36"/>
          <w:szCs w:val="36"/>
          <w:lang w:val="en-US" w:eastAsia="zh-CN"/>
        </w:rPr>
        <w:t>（一）报 价 单</w:t>
      </w:r>
    </w:p>
    <w:p w14:paraId="565132FF">
      <w:pPr>
        <w:tabs>
          <w:tab w:val="left" w:pos="6300"/>
        </w:tabs>
        <w:snapToGrid w:val="0"/>
        <w:spacing w:line="500" w:lineRule="exact"/>
        <w:ind w:firstLine="315" w:firstLineChars="150"/>
        <w:rPr>
          <w:rFonts w:ascii="仿宋" w:hAnsi="仿宋" w:eastAsia="仿宋" w:cs="仿宋"/>
        </w:rPr>
      </w:pPr>
    </w:p>
    <w:p w14:paraId="7D393300">
      <w:pPr>
        <w:spacing w:line="500" w:lineRule="exact"/>
        <w:ind w:firstLine="640" w:firstLineChars="200"/>
        <w:outlineLvl w:val="0"/>
        <w:rPr>
          <w:rFonts w:hint="eastAsia" w:ascii="仿宋" w:hAnsi="仿宋" w:eastAsia="仿宋" w:cs="仿宋"/>
          <w:sz w:val="32"/>
          <w:szCs w:val="32"/>
        </w:rPr>
      </w:pPr>
      <w:r>
        <w:rPr>
          <w:rFonts w:hint="eastAsia" w:ascii="仿宋" w:hAnsi="仿宋" w:eastAsia="仿宋" w:cs="仿宋"/>
          <w:sz w:val="32"/>
          <w:szCs w:val="32"/>
        </w:rPr>
        <w:t>我司通过对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u w:val="single"/>
          <w:lang w:val="en-US" w:eastAsia="zh-CN"/>
        </w:rPr>
        <w:t>智能产业园周边环境整治—渝冠大道企业配套一期（停车场工程）</w:t>
      </w:r>
      <w:r>
        <w:rPr>
          <w:rFonts w:hint="eastAsia" w:ascii="仿宋" w:hAnsi="仿宋" w:eastAsia="仿宋" w:cs="仿宋"/>
          <w:sz w:val="32"/>
          <w:szCs w:val="32"/>
          <w:u w:val="single"/>
        </w:rPr>
        <w:t>水泥稳定级配碎石</w:t>
      </w:r>
      <w:r>
        <w:rPr>
          <w:rFonts w:hint="eastAsia" w:ascii="仿宋" w:hAnsi="仿宋" w:eastAsia="仿宋" w:cs="仿宋"/>
          <w:sz w:val="32"/>
          <w:szCs w:val="32"/>
          <w:u w:val="single"/>
          <w:lang w:val="en-US" w:eastAsia="zh-CN"/>
        </w:rPr>
        <w:t>采购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招采项目情况及招采比选文件的研究，确定愿按以下列表中价格承接该项目：</w:t>
      </w:r>
    </w:p>
    <w:tbl>
      <w:tblPr>
        <w:tblStyle w:val="15"/>
        <w:tblW w:w="92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4"/>
        <w:gridCol w:w="2073"/>
        <w:gridCol w:w="2370"/>
        <w:gridCol w:w="613"/>
        <w:gridCol w:w="735"/>
        <w:gridCol w:w="1020"/>
        <w:gridCol w:w="1126"/>
        <w:gridCol w:w="854"/>
      </w:tblGrid>
      <w:tr w14:paraId="51A8E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6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9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材料名称</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F2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规格型号/参数</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C8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位</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A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数量</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44A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不含税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单价</w:t>
            </w:r>
          </w:p>
          <w:p w14:paraId="6FB299C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报</w:t>
            </w:r>
            <w:r>
              <w:rPr>
                <w:rFonts w:hint="eastAsia" w:ascii="宋体" w:hAnsi="宋体" w:eastAsia="宋体" w:cs="宋体"/>
                <w:i w:val="0"/>
                <w:iCs w:val="0"/>
                <w:color w:val="000000"/>
                <w:kern w:val="0"/>
                <w:sz w:val="20"/>
                <w:szCs w:val="20"/>
                <w:u w:val="none"/>
                <w:lang w:val="en-US" w:eastAsia="zh-CN" w:bidi="ar"/>
              </w:rPr>
              <w:t>价</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9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总价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（元）</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8D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 注</w:t>
            </w:r>
          </w:p>
        </w:tc>
      </w:tr>
      <w:tr w14:paraId="139B9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74" w:type="dxa"/>
            <w:tcBorders>
              <w:top w:val="nil"/>
              <w:left w:val="single" w:color="000000" w:sz="4" w:space="0"/>
              <w:bottom w:val="single" w:color="000000" w:sz="4" w:space="0"/>
              <w:right w:val="single" w:color="000000" w:sz="4" w:space="0"/>
            </w:tcBorders>
            <w:shd w:val="clear" w:color="auto" w:fill="auto"/>
            <w:vAlign w:val="center"/>
          </w:tcPr>
          <w:p w14:paraId="77775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53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5%水泥稳定级配碎石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D7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水泥含量5%，粗骨料为普通石灰岩碎石，粒径19mm-31.5mm</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D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77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w:t>
            </w:r>
          </w:p>
        </w:tc>
        <w:tc>
          <w:tcPr>
            <w:tcW w:w="1020" w:type="dxa"/>
            <w:tcBorders>
              <w:top w:val="single" w:color="000000" w:sz="4" w:space="0"/>
              <w:left w:val="single" w:color="000000" w:sz="4" w:space="0"/>
              <w:bottom w:val="nil"/>
              <w:right w:val="single" w:color="000000" w:sz="4" w:space="0"/>
            </w:tcBorders>
            <w:shd w:val="clear" w:color="auto" w:fill="auto"/>
            <w:noWrap/>
            <w:vAlign w:val="center"/>
          </w:tcPr>
          <w:p w14:paraId="5852D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126" w:type="dxa"/>
            <w:tcBorders>
              <w:top w:val="single" w:color="000000" w:sz="4" w:space="0"/>
              <w:left w:val="single" w:color="000000" w:sz="4" w:space="0"/>
              <w:bottom w:val="nil"/>
              <w:right w:val="single" w:color="000000" w:sz="4" w:space="0"/>
            </w:tcBorders>
            <w:shd w:val="clear" w:color="auto" w:fill="auto"/>
            <w:noWrap/>
            <w:vAlign w:val="center"/>
          </w:tcPr>
          <w:p w14:paraId="1629A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37DA">
            <w:pPr>
              <w:rPr>
                <w:rFonts w:hint="eastAsia" w:ascii="宋体" w:hAnsi="宋体" w:eastAsia="宋体" w:cs="宋体"/>
                <w:i w:val="0"/>
                <w:iCs w:val="0"/>
                <w:color w:val="000000"/>
                <w:sz w:val="18"/>
                <w:szCs w:val="18"/>
                <w:u w:val="none"/>
              </w:rPr>
            </w:pPr>
          </w:p>
        </w:tc>
      </w:tr>
      <w:tr w14:paraId="78D41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74" w:type="dxa"/>
            <w:tcBorders>
              <w:top w:val="nil"/>
              <w:left w:val="single" w:color="000000" w:sz="4" w:space="0"/>
              <w:bottom w:val="single" w:color="000000" w:sz="4" w:space="0"/>
              <w:right w:val="single" w:color="000000" w:sz="4" w:space="0"/>
            </w:tcBorders>
            <w:shd w:val="clear" w:color="auto" w:fill="auto"/>
            <w:vAlign w:val="center"/>
          </w:tcPr>
          <w:p w14:paraId="74F389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5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4%水泥稳定级配碎石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79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水泥含量4%，粗骨料为普通石灰岩碎石，粒径19mm-31.5mm</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4A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1D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w:t>
            </w:r>
          </w:p>
        </w:tc>
        <w:tc>
          <w:tcPr>
            <w:tcW w:w="1020" w:type="dxa"/>
            <w:tcBorders>
              <w:top w:val="single" w:color="000000" w:sz="4" w:space="0"/>
              <w:left w:val="single" w:color="000000" w:sz="4" w:space="0"/>
              <w:bottom w:val="nil"/>
              <w:right w:val="single" w:color="000000" w:sz="4" w:space="0"/>
            </w:tcBorders>
            <w:shd w:val="clear" w:color="auto" w:fill="auto"/>
            <w:noWrap/>
            <w:vAlign w:val="center"/>
          </w:tcPr>
          <w:p w14:paraId="6FD69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1126" w:type="dxa"/>
            <w:tcBorders>
              <w:top w:val="single" w:color="000000" w:sz="4" w:space="0"/>
              <w:left w:val="single" w:color="000000" w:sz="4" w:space="0"/>
              <w:bottom w:val="nil"/>
              <w:right w:val="single" w:color="000000" w:sz="4" w:space="0"/>
            </w:tcBorders>
            <w:shd w:val="clear" w:color="auto" w:fill="auto"/>
            <w:noWrap/>
            <w:vAlign w:val="center"/>
          </w:tcPr>
          <w:p w14:paraId="0AF72B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FB79">
            <w:pPr>
              <w:rPr>
                <w:rFonts w:hint="eastAsia" w:ascii="宋体" w:hAnsi="宋体" w:eastAsia="宋体" w:cs="宋体"/>
                <w:i w:val="0"/>
                <w:iCs w:val="0"/>
                <w:color w:val="000000"/>
                <w:sz w:val="18"/>
                <w:szCs w:val="18"/>
                <w:u w:val="none"/>
              </w:rPr>
            </w:pPr>
          </w:p>
        </w:tc>
      </w:tr>
      <w:tr w14:paraId="34CB5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49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0BD4A">
            <w:pPr>
              <w:keepNext w:val="0"/>
              <w:keepLines w:val="0"/>
              <w:widowControl/>
              <w:suppressLineNumbers w:val="0"/>
              <w:jc w:val="center"/>
              <w:textAlignment w:val="center"/>
              <w:rPr>
                <w:rFonts w:hint="eastAsia" w:ascii="宋体" w:hAnsi="宋体" w:eastAsia="宋体" w:cs="宋体"/>
                <w:b/>
                <w:bCs/>
                <w:i w:val="0"/>
                <w:iCs w:val="0"/>
                <w:color w:val="333333"/>
                <w:sz w:val="18"/>
                <w:szCs w:val="18"/>
                <w:u w:val="none"/>
              </w:rPr>
            </w:pPr>
            <w:r>
              <w:rPr>
                <w:rFonts w:hint="eastAsia" w:ascii="宋体" w:hAnsi="宋体" w:eastAsia="宋体" w:cs="宋体"/>
                <w:b/>
                <w:bCs/>
                <w:i w:val="0"/>
                <w:iCs w:val="0"/>
                <w:color w:val="333333"/>
                <w:kern w:val="0"/>
                <w:sz w:val="18"/>
                <w:szCs w:val="18"/>
                <w:u w:val="none"/>
                <w:lang w:val="en-US" w:eastAsia="zh-CN" w:bidi="ar"/>
              </w:rPr>
              <w:t>不含税合计总价</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D1255">
            <w:pPr>
              <w:rPr>
                <w:rFonts w:hint="eastAsia" w:ascii="方正仿宋_GBK" w:hAnsi="方正仿宋_GBK" w:eastAsia="方正仿宋_GBK" w:cs="方正仿宋_GBK"/>
                <w:b/>
                <w:bCs/>
                <w:i w:val="0"/>
                <w:iCs w:val="0"/>
                <w:color w:val="333333"/>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FC57">
            <w:pPr>
              <w:rPr>
                <w:rFonts w:hint="eastAsia" w:ascii="方正仿宋_GBK" w:hAnsi="方正仿宋_GBK" w:eastAsia="方正仿宋_GBK" w:cs="方正仿宋_GBK"/>
                <w:b/>
                <w:bCs/>
                <w:i w:val="0"/>
                <w:iCs w:val="0"/>
                <w:color w:val="333333"/>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1077">
            <w:pPr>
              <w:jc w:val="center"/>
              <w:rPr>
                <w:rFonts w:hint="eastAsia" w:ascii="宋体" w:hAnsi="宋体" w:eastAsia="宋体" w:cs="宋体"/>
                <w:b/>
                <w:bCs/>
                <w:i w:val="0"/>
                <w:iCs w:val="0"/>
                <w:color w:val="000000"/>
                <w:sz w:val="18"/>
                <w:szCs w:val="18"/>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FE9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AE8FD">
            <w:pPr>
              <w:jc w:val="center"/>
              <w:rPr>
                <w:rFonts w:hint="eastAsia" w:ascii="宋体" w:hAnsi="宋体" w:eastAsia="宋体" w:cs="宋体"/>
                <w:i w:val="0"/>
                <w:iCs w:val="0"/>
                <w:color w:val="000000"/>
                <w:sz w:val="18"/>
                <w:szCs w:val="18"/>
                <w:u w:val="none"/>
              </w:rPr>
            </w:pPr>
          </w:p>
        </w:tc>
      </w:tr>
    </w:tbl>
    <w:p w14:paraId="74AEF8D0">
      <w:pPr>
        <w:keepNext w:val="0"/>
        <w:keepLines w:val="0"/>
        <w:pageBreakBefore w:val="0"/>
        <w:widowControl w:val="0"/>
        <w:tabs>
          <w:tab w:val="left" w:pos="0"/>
          <w:tab w:val="left" w:pos="851"/>
          <w:tab w:val="left" w:pos="993"/>
        </w:tabs>
        <w:kinsoku/>
        <w:wordWrap/>
        <w:overflowPunct/>
        <w:topLinePunct w:val="0"/>
        <w:autoSpaceDE/>
        <w:autoSpaceDN/>
        <w:bidi w:val="0"/>
        <w:adjustRightInd w:val="0"/>
        <w:snapToGrid w:val="0"/>
        <w:spacing w:line="460" w:lineRule="exact"/>
        <w:ind w:firstLine="480" w:firstLineChars="200"/>
        <w:textAlignment w:val="auto"/>
        <w:rPr>
          <w:rFonts w:ascii="仿宋" w:hAnsi="仿宋" w:eastAsia="仿宋" w:cs="华文中宋"/>
          <w:sz w:val="24"/>
        </w:rPr>
      </w:pPr>
      <w:r>
        <w:rPr>
          <w:rFonts w:hint="eastAsia" w:ascii="仿宋" w:hAnsi="仿宋" w:eastAsia="仿宋" w:cs="仿宋"/>
          <w:color w:val="000000"/>
          <w:sz w:val="24"/>
          <w:lang w:val="en-US" w:eastAsia="zh-CN"/>
        </w:rPr>
        <w:t>说明</w:t>
      </w:r>
      <w:r>
        <w:rPr>
          <w:rFonts w:hint="eastAsia" w:ascii="仿宋" w:hAnsi="仿宋" w:eastAsia="仿宋" w:cs="仿宋"/>
          <w:color w:val="000000" w:themeColor="text1"/>
          <w:sz w:val="24"/>
          <w:lang w:val="en-US" w:eastAsia="zh-CN"/>
        </w:rPr>
        <w:t>：</w:t>
      </w:r>
      <w:r>
        <w:rPr>
          <w:rFonts w:hint="eastAsia" w:ascii="仿宋" w:hAnsi="仿宋" w:eastAsia="仿宋" w:cs="华文中宋"/>
          <w:color w:val="000000" w:themeColor="text1"/>
          <w:sz w:val="24"/>
          <w:lang w:val="en-US" w:eastAsia="zh-CN"/>
        </w:rPr>
        <w:t>报价单价和总价均不得超过限价（限价具体见比选文件第二篇），超过限价按无效投标处理</w:t>
      </w:r>
      <w:r>
        <w:rPr>
          <w:rFonts w:hint="eastAsia" w:ascii="仿宋" w:hAnsi="仿宋" w:eastAsia="仿宋" w:cs="华文中宋"/>
          <w:color w:val="000000" w:themeColor="text1"/>
          <w:sz w:val="24"/>
        </w:rPr>
        <w:t>。</w:t>
      </w:r>
    </w:p>
    <w:p w14:paraId="1ABF66EC">
      <w:pPr>
        <w:spacing w:line="500" w:lineRule="exact"/>
        <w:ind w:firstLine="480" w:firstLineChars="200"/>
        <w:rPr>
          <w:rFonts w:hint="eastAsia" w:ascii="仿宋" w:hAnsi="仿宋" w:eastAsia="仿宋" w:cs="仿宋"/>
          <w:color w:val="000000"/>
          <w:sz w:val="24"/>
          <w:lang w:val="en-US" w:eastAsia="zh-CN"/>
        </w:rPr>
      </w:pPr>
    </w:p>
    <w:p w14:paraId="1E4011D8">
      <w:pPr>
        <w:spacing w:line="500" w:lineRule="exact"/>
        <w:ind w:firstLine="480" w:firstLineChars="200"/>
        <w:rPr>
          <w:rFonts w:ascii="仿宋" w:hAnsi="仿宋" w:eastAsia="仿宋" w:cs="仿宋"/>
          <w:color w:val="000000"/>
          <w:sz w:val="24"/>
        </w:rPr>
      </w:pPr>
    </w:p>
    <w:p w14:paraId="1E879967">
      <w:pPr>
        <w:tabs>
          <w:tab w:val="left" w:pos="6300"/>
        </w:tabs>
        <w:snapToGrid w:val="0"/>
        <w:spacing w:line="500" w:lineRule="exact"/>
        <w:ind w:firstLine="420" w:firstLineChars="150"/>
        <w:rPr>
          <w:rFonts w:ascii="仿宋" w:hAnsi="仿宋" w:eastAsia="仿宋" w:cs="仿宋"/>
          <w:color w:val="000000"/>
          <w:sz w:val="28"/>
          <w:szCs w:val="28"/>
        </w:rPr>
      </w:pPr>
    </w:p>
    <w:p w14:paraId="5D3B37D3">
      <w:pPr>
        <w:tabs>
          <w:tab w:val="left" w:pos="6300"/>
        </w:tabs>
        <w:snapToGrid w:val="0"/>
        <w:spacing w:line="500" w:lineRule="exact"/>
        <w:ind w:firstLine="5520" w:firstLineChars="2300"/>
        <w:rPr>
          <w:rFonts w:ascii="仿宋" w:hAnsi="仿宋" w:eastAsia="仿宋" w:cs="仿宋"/>
          <w:color w:val="000000"/>
          <w:sz w:val="24"/>
        </w:rPr>
      </w:pPr>
      <w:r>
        <w:rPr>
          <w:rFonts w:hint="eastAsia" w:ascii="仿宋" w:hAnsi="仿宋" w:eastAsia="仿宋" w:cs="仿宋"/>
          <w:color w:val="000000"/>
          <w:sz w:val="24"/>
        </w:rPr>
        <w:t>投标人（盖公章）：</w:t>
      </w:r>
    </w:p>
    <w:p w14:paraId="69BDAAB7">
      <w:pPr>
        <w:tabs>
          <w:tab w:val="left" w:pos="6300"/>
        </w:tabs>
        <w:snapToGrid w:val="0"/>
        <w:spacing w:line="500" w:lineRule="exact"/>
        <w:rPr>
          <w:rFonts w:ascii="仿宋" w:hAnsi="仿宋" w:eastAsia="仿宋" w:cs="仿宋"/>
          <w:color w:val="000000"/>
          <w:sz w:val="24"/>
        </w:rPr>
      </w:pPr>
      <w:r>
        <w:rPr>
          <w:rFonts w:hint="eastAsia" w:ascii="仿宋" w:hAnsi="仿宋" w:eastAsia="仿宋" w:cs="仿宋"/>
          <w:color w:val="000000"/>
          <w:sz w:val="24"/>
        </w:rPr>
        <w:t xml:space="preserve">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年   月   日</w:t>
      </w:r>
    </w:p>
    <w:p w14:paraId="23068314">
      <w:pPr>
        <w:rPr>
          <w:rFonts w:ascii="仿宋" w:hAnsi="仿宋" w:eastAsia="仿宋" w:cs="仿宋"/>
          <w:color w:val="000000"/>
          <w:sz w:val="24"/>
        </w:rPr>
      </w:pPr>
    </w:p>
    <w:p w14:paraId="30ED522B">
      <w:pPr>
        <w:rPr>
          <w:rFonts w:ascii="仿宋" w:hAnsi="仿宋" w:eastAsia="仿宋" w:cs="仿宋"/>
          <w:color w:val="000000"/>
          <w:sz w:val="24"/>
        </w:rPr>
      </w:pPr>
    </w:p>
    <w:p w14:paraId="1FC0202B">
      <w:pPr>
        <w:rPr>
          <w:rFonts w:ascii="仿宋" w:hAnsi="仿宋" w:eastAsia="仿宋" w:cs="仿宋"/>
          <w:color w:val="000000"/>
          <w:sz w:val="24"/>
        </w:rPr>
      </w:pPr>
      <w:r>
        <w:rPr>
          <w:rFonts w:hint="eastAsia" w:ascii="仿宋" w:hAnsi="仿宋" w:eastAsia="仿宋" w:cs="仿宋"/>
          <w:color w:val="000000"/>
          <w:sz w:val="24"/>
        </w:rPr>
        <w:t>说明：</w:t>
      </w:r>
    </w:p>
    <w:p w14:paraId="701F9E86">
      <w:pPr>
        <w:ind w:firstLine="480" w:firstLineChars="200"/>
        <w:rPr>
          <w:rFonts w:ascii="仿宋" w:hAnsi="仿宋" w:eastAsia="仿宋" w:cs="仿宋"/>
          <w:color w:val="000000"/>
          <w:sz w:val="24"/>
        </w:rPr>
      </w:pPr>
      <w:r>
        <w:rPr>
          <w:rFonts w:hint="eastAsia" w:ascii="仿宋" w:hAnsi="仿宋" w:eastAsia="仿宋" w:cs="仿宋"/>
          <w:color w:val="000000"/>
          <w:sz w:val="24"/>
        </w:rPr>
        <w:t>1、报价单按格式填列；</w:t>
      </w:r>
    </w:p>
    <w:p w14:paraId="5671804B">
      <w:pPr>
        <w:ind w:firstLine="480" w:firstLineChars="200"/>
        <w:rPr>
          <w:rFonts w:ascii="仿宋" w:hAnsi="仿宋" w:eastAsia="仿宋" w:cs="仿宋"/>
          <w:color w:val="000000"/>
          <w:sz w:val="24"/>
        </w:rPr>
      </w:pPr>
      <w:r>
        <w:rPr>
          <w:rFonts w:hint="eastAsia" w:ascii="仿宋" w:hAnsi="仿宋" w:eastAsia="仿宋" w:cs="仿宋"/>
          <w:color w:val="000000"/>
          <w:sz w:val="24"/>
        </w:rPr>
        <w:t>2、报价单务必填写清楚，准确无误。</w:t>
      </w:r>
    </w:p>
    <w:p w14:paraId="52AF9870">
      <w:pPr>
        <w:snapToGrid w:val="0"/>
        <w:spacing w:beforeLines="50" w:line="500" w:lineRule="exact"/>
        <w:jc w:val="center"/>
        <w:rPr>
          <w:rFonts w:hint="eastAsia" w:ascii="宋体" w:hAnsi="宋体" w:eastAsia="宋体" w:cs="仿宋"/>
          <w:sz w:val="32"/>
          <w:szCs w:val="32"/>
        </w:rPr>
      </w:pPr>
    </w:p>
    <w:p w14:paraId="1EC67026">
      <w:pPr>
        <w:tabs>
          <w:tab w:val="left" w:pos="6300"/>
        </w:tabs>
        <w:snapToGrid w:val="0"/>
        <w:spacing w:line="500" w:lineRule="exact"/>
        <w:ind w:firstLine="360" w:firstLineChars="100"/>
        <w:jc w:val="center"/>
        <w:rPr>
          <w:rFonts w:hint="eastAsia" w:ascii="宋体" w:hAnsi="宋体" w:eastAsia="宋体" w:cs="华文中宋"/>
          <w:sz w:val="36"/>
          <w:szCs w:val="36"/>
          <w:lang w:val="en-US" w:eastAsia="zh-CN"/>
        </w:rPr>
      </w:pPr>
    </w:p>
    <w:p w14:paraId="765DF4DD">
      <w:pPr>
        <w:tabs>
          <w:tab w:val="left" w:pos="6300"/>
        </w:tabs>
        <w:snapToGrid w:val="0"/>
        <w:spacing w:line="500" w:lineRule="exact"/>
        <w:ind w:firstLine="360" w:firstLineChars="100"/>
        <w:jc w:val="center"/>
        <w:rPr>
          <w:rFonts w:hint="eastAsia" w:ascii="宋体" w:hAnsi="宋体" w:eastAsia="宋体" w:cs="华文中宋"/>
          <w:sz w:val="36"/>
          <w:szCs w:val="36"/>
          <w:lang w:val="en-US" w:eastAsia="zh-CN"/>
        </w:rPr>
      </w:pPr>
    </w:p>
    <w:p w14:paraId="25FE50E1">
      <w:pPr>
        <w:tabs>
          <w:tab w:val="left" w:pos="6300"/>
        </w:tabs>
        <w:snapToGrid w:val="0"/>
        <w:spacing w:line="500" w:lineRule="exact"/>
        <w:ind w:firstLine="360" w:firstLineChars="100"/>
        <w:jc w:val="center"/>
        <w:rPr>
          <w:rFonts w:hint="eastAsia" w:ascii="宋体" w:hAnsi="宋体" w:eastAsia="宋体" w:cs="华文中宋"/>
          <w:sz w:val="36"/>
          <w:szCs w:val="36"/>
          <w:lang w:val="en-US" w:eastAsia="zh-CN"/>
        </w:rPr>
      </w:pPr>
    </w:p>
    <w:p w14:paraId="42A4752C">
      <w:pPr>
        <w:tabs>
          <w:tab w:val="left" w:pos="6300"/>
        </w:tabs>
        <w:snapToGrid w:val="0"/>
        <w:spacing w:line="500" w:lineRule="exact"/>
        <w:ind w:firstLine="360" w:firstLineChars="100"/>
        <w:jc w:val="center"/>
        <w:rPr>
          <w:rFonts w:hint="eastAsia" w:ascii="宋体" w:hAnsi="宋体" w:eastAsia="宋体" w:cs="华文中宋"/>
          <w:sz w:val="36"/>
          <w:szCs w:val="36"/>
          <w:lang w:val="en-US" w:eastAsia="zh-CN"/>
        </w:rPr>
      </w:pPr>
    </w:p>
    <w:p w14:paraId="06D4E82F">
      <w:pPr>
        <w:tabs>
          <w:tab w:val="left" w:pos="6300"/>
        </w:tabs>
        <w:snapToGrid w:val="0"/>
        <w:spacing w:line="500" w:lineRule="exact"/>
        <w:ind w:firstLine="360" w:firstLineChars="100"/>
        <w:jc w:val="center"/>
        <w:rPr>
          <w:rFonts w:hint="eastAsia" w:ascii="宋体" w:hAnsi="宋体" w:eastAsia="宋体" w:cs="华文中宋"/>
          <w:sz w:val="36"/>
          <w:szCs w:val="36"/>
          <w:lang w:val="en-US" w:eastAsia="zh-CN"/>
        </w:rPr>
      </w:pPr>
      <w:r>
        <w:rPr>
          <w:rFonts w:hint="eastAsia" w:ascii="宋体" w:hAnsi="宋体" w:eastAsia="宋体" w:cs="华文中宋"/>
          <w:sz w:val="36"/>
          <w:szCs w:val="36"/>
          <w:lang w:val="en-US" w:eastAsia="zh-CN"/>
        </w:rPr>
        <w:t>（二）投标函（格式）</w:t>
      </w:r>
    </w:p>
    <w:p w14:paraId="478A41F2">
      <w:pPr>
        <w:spacing w:line="500" w:lineRule="exact"/>
        <w:rPr>
          <w:rFonts w:ascii="仿宋" w:hAnsi="仿宋" w:eastAsia="仿宋" w:cs="仿宋"/>
          <w:sz w:val="24"/>
          <w:szCs w:val="28"/>
        </w:rPr>
      </w:pPr>
    </w:p>
    <w:p w14:paraId="26E2DB61">
      <w:pPr>
        <w:spacing w:line="500" w:lineRule="exact"/>
        <w:ind w:firstLine="360" w:firstLineChars="150"/>
        <w:outlineLvl w:val="0"/>
        <w:rPr>
          <w:rFonts w:hint="eastAsia" w:ascii="宋体" w:hAnsi="宋体" w:eastAsia="宋体" w:cs="仿宋"/>
          <w:sz w:val="24"/>
          <w:u w:val="single"/>
        </w:rPr>
      </w:pPr>
      <w:r>
        <w:rPr>
          <w:rFonts w:hint="eastAsia" w:ascii="宋体" w:hAnsi="宋体" w:cs="仿宋"/>
          <w:sz w:val="24"/>
        </w:rPr>
        <w:t>招采项目名称：</w:t>
      </w:r>
      <w:r>
        <w:rPr>
          <w:rFonts w:hint="eastAsia" w:ascii="宋体" w:hAnsi="宋体" w:eastAsia="宋体" w:cs="仿宋"/>
          <w:sz w:val="24"/>
          <w:u w:val="single"/>
          <w:lang w:val="en-US" w:eastAsia="zh-CN"/>
        </w:rPr>
        <w:t>智能产业园周边环境整治—渝冠大道企业配套一期（停车场工程）</w:t>
      </w:r>
      <w:r>
        <w:rPr>
          <w:rFonts w:hint="eastAsia" w:ascii="宋体" w:hAnsi="宋体" w:eastAsia="宋体" w:cs="仿宋"/>
          <w:sz w:val="24"/>
          <w:u w:val="single"/>
        </w:rPr>
        <w:t>水泥稳定级配碎石</w:t>
      </w:r>
      <w:r>
        <w:rPr>
          <w:rFonts w:hint="eastAsia" w:ascii="宋体" w:hAnsi="宋体" w:eastAsia="宋体" w:cs="仿宋"/>
          <w:sz w:val="24"/>
          <w:u w:val="single"/>
          <w:lang w:val="en-US" w:eastAsia="zh-CN"/>
        </w:rPr>
        <w:t>采购</w:t>
      </w:r>
      <w:r>
        <w:rPr>
          <w:rFonts w:hint="eastAsia" w:ascii="宋体" w:hAnsi="宋体" w:eastAsia="宋体" w:cs="仿宋"/>
          <w:sz w:val="24"/>
          <w:u w:val="single"/>
        </w:rPr>
        <w:t xml:space="preserve"> </w:t>
      </w:r>
    </w:p>
    <w:p w14:paraId="2E958E81">
      <w:pPr>
        <w:snapToGrid w:val="0"/>
        <w:spacing w:beforeLines="50" w:line="500" w:lineRule="exact"/>
        <w:ind w:firstLine="480" w:firstLineChars="200"/>
        <w:rPr>
          <w:rFonts w:ascii="宋体" w:hAnsi="宋体" w:cs="华文中宋"/>
          <w:sz w:val="24"/>
          <w:u w:val="single"/>
        </w:rPr>
      </w:pPr>
      <w:r>
        <w:rPr>
          <w:rFonts w:hint="eastAsia" w:ascii="宋体" w:hAnsi="宋体" w:cs="华文中宋"/>
          <w:sz w:val="24"/>
          <w:u w:val="single"/>
        </w:rPr>
        <w:t xml:space="preserve">致：重庆两江新区物业管理有限公司  </w:t>
      </w:r>
    </w:p>
    <w:p w14:paraId="4E961B2B">
      <w:pPr>
        <w:snapToGrid w:val="0"/>
        <w:spacing w:beforeLines="50" w:line="500" w:lineRule="exact"/>
        <w:ind w:firstLine="480" w:firstLineChars="200"/>
        <w:rPr>
          <w:rFonts w:ascii="仿宋" w:hAnsi="仿宋" w:eastAsia="仿宋" w:cs="仿宋"/>
          <w:sz w:val="24"/>
          <w:szCs w:val="28"/>
        </w:rPr>
      </w:pPr>
      <w:r>
        <w:rPr>
          <w:rFonts w:hint="eastAsia" w:ascii="仿宋" w:hAnsi="仿宋" w:eastAsia="仿宋" w:cs="仿宋"/>
          <w:sz w:val="24"/>
          <w:szCs w:val="28"/>
          <w:u w:val="single"/>
        </w:rPr>
        <w:t xml:space="preserve">                        </w:t>
      </w:r>
      <w:r>
        <w:rPr>
          <w:rFonts w:hint="eastAsia" w:ascii="仿宋" w:hAnsi="仿宋" w:eastAsia="仿宋" w:cs="仿宋"/>
          <w:sz w:val="24"/>
          <w:szCs w:val="28"/>
        </w:rPr>
        <w:t>（投标人名称）系中华人民共和国合法企业，注册地址：</w:t>
      </w:r>
      <w:r>
        <w:rPr>
          <w:rFonts w:hint="eastAsia" w:ascii="仿宋" w:hAnsi="仿宋" w:eastAsia="仿宋" w:cs="仿宋"/>
          <w:sz w:val="24"/>
          <w:szCs w:val="28"/>
          <w:u w:val="single"/>
        </w:rPr>
        <w:t xml:space="preserve">                               </w:t>
      </w:r>
      <w:r>
        <w:rPr>
          <w:rFonts w:hint="eastAsia" w:ascii="仿宋" w:hAnsi="仿宋" w:eastAsia="仿宋" w:cs="仿宋"/>
          <w:sz w:val="24"/>
          <w:szCs w:val="28"/>
        </w:rPr>
        <w:t>。我方就参加本次投标有关事项郑重声明如下：</w:t>
      </w:r>
    </w:p>
    <w:p w14:paraId="246AB31C">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一、我方完全理解并接受该项目比选文件所有要求。</w:t>
      </w:r>
    </w:p>
    <w:p w14:paraId="549D3890">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二、我方提交的所有投标文件、资料都是准确和真实的，如有虚假或隐瞒，我方愿意承担一切法律责任。</w:t>
      </w:r>
    </w:p>
    <w:p w14:paraId="57ABE458">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三、我方承诺按照招标比选文件要求，提供招标项目的服务。</w:t>
      </w:r>
    </w:p>
    <w:p w14:paraId="58970819">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四、我方按招标文件要求提交的投标文件1份。</w:t>
      </w:r>
    </w:p>
    <w:p w14:paraId="2F6BBA64">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五、我方承诺：本次投标的投标有效期为</w:t>
      </w:r>
      <w:r>
        <w:rPr>
          <w:rFonts w:hint="eastAsia" w:ascii="仿宋" w:hAnsi="仿宋" w:eastAsia="仿宋" w:cs="仿宋"/>
          <w:sz w:val="24"/>
        </w:rPr>
        <w:t>投标截止时间</w:t>
      </w:r>
      <w:r>
        <w:rPr>
          <w:rFonts w:hint="eastAsia" w:ascii="仿宋" w:hAnsi="仿宋" w:eastAsia="仿宋" w:cs="仿宋"/>
          <w:sz w:val="24"/>
          <w:szCs w:val="28"/>
        </w:rPr>
        <w:t>起90天。</w:t>
      </w:r>
    </w:p>
    <w:p w14:paraId="62564C43">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六、我方投标报价为闭口价。即在投标有效期和合同有效期内，该报价固定不变。</w:t>
      </w:r>
    </w:p>
    <w:p w14:paraId="1D21A595">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七、如果我方中标，我方将履行招标文件中规定的各项要求以及我方投标文件的各项承诺，按《中华人民共和国民法典》及合同约定条款承担我方责任。</w:t>
      </w:r>
    </w:p>
    <w:p w14:paraId="2B00DAE6">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八、我方未</w:t>
      </w:r>
      <w:r>
        <w:rPr>
          <w:rFonts w:hint="eastAsia" w:ascii="仿宋" w:hAnsi="仿宋" w:eastAsia="仿宋" w:cs="仿宋"/>
          <w:sz w:val="24"/>
        </w:rPr>
        <w:t>为采购项目提供整体设计、规范编制或者项目管理、监理、检测等服务。</w:t>
      </w:r>
    </w:p>
    <w:p w14:paraId="6A7978F0">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九、我方理解，最低报价不是中标的唯一条件。</w:t>
      </w:r>
    </w:p>
    <w:p w14:paraId="1B3F29D5">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十、我方同意按有关规定及招标文件要求，交纳足额投标保证金。</w:t>
      </w:r>
    </w:p>
    <w:p w14:paraId="77FF66C5">
      <w:pPr>
        <w:tabs>
          <w:tab w:val="left" w:pos="6300"/>
        </w:tabs>
        <w:snapToGrid w:val="0"/>
        <w:spacing w:line="500" w:lineRule="exact"/>
        <w:jc w:val="center"/>
        <w:rPr>
          <w:rFonts w:ascii="黑体" w:hAnsi="黑体" w:eastAsia="黑体" w:cs="仿宋"/>
          <w:bCs/>
          <w:sz w:val="36"/>
          <w:szCs w:val="36"/>
        </w:rPr>
      </w:pPr>
    </w:p>
    <w:p w14:paraId="58784E9E">
      <w:pPr>
        <w:tabs>
          <w:tab w:val="left" w:pos="6300"/>
        </w:tabs>
        <w:snapToGrid w:val="0"/>
        <w:spacing w:line="500" w:lineRule="exact"/>
        <w:ind w:firstLine="240" w:firstLineChars="100"/>
        <w:rPr>
          <w:rFonts w:ascii="仿宋" w:hAnsi="仿宋" w:eastAsia="仿宋" w:cs="华文中宋"/>
          <w:color w:val="000000"/>
          <w:sz w:val="24"/>
        </w:rPr>
      </w:pPr>
    </w:p>
    <w:p w14:paraId="2E2E23FF">
      <w:pPr>
        <w:tabs>
          <w:tab w:val="left" w:pos="6300"/>
        </w:tabs>
        <w:snapToGrid w:val="0"/>
        <w:spacing w:line="500" w:lineRule="exact"/>
        <w:ind w:firstLine="240" w:firstLineChars="100"/>
        <w:rPr>
          <w:rFonts w:ascii="仿宋" w:hAnsi="仿宋" w:eastAsia="仿宋" w:cs="华文中宋"/>
          <w:color w:val="000000"/>
          <w:sz w:val="24"/>
        </w:rPr>
      </w:pPr>
    </w:p>
    <w:p w14:paraId="511D3A04">
      <w:pPr>
        <w:tabs>
          <w:tab w:val="left" w:pos="6300"/>
        </w:tabs>
        <w:snapToGrid w:val="0"/>
        <w:spacing w:line="500" w:lineRule="exact"/>
        <w:ind w:firstLine="240" w:firstLineChars="100"/>
        <w:rPr>
          <w:rFonts w:ascii="仿宋" w:hAnsi="仿宋" w:eastAsia="仿宋" w:cs="华文中宋"/>
          <w:color w:val="000000"/>
          <w:sz w:val="24"/>
        </w:rPr>
      </w:pPr>
    </w:p>
    <w:p w14:paraId="4B47C244">
      <w:pPr>
        <w:tabs>
          <w:tab w:val="left" w:pos="6300"/>
        </w:tabs>
        <w:snapToGrid w:val="0"/>
        <w:spacing w:line="500" w:lineRule="exact"/>
        <w:ind w:firstLine="240" w:firstLineChars="100"/>
        <w:rPr>
          <w:rFonts w:ascii="仿宋" w:hAnsi="仿宋" w:eastAsia="仿宋" w:cs="华文中宋"/>
          <w:color w:val="000000"/>
          <w:sz w:val="24"/>
        </w:rPr>
      </w:pPr>
    </w:p>
    <w:p w14:paraId="34D89D68">
      <w:pPr>
        <w:tabs>
          <w:tab w:val="left" w:pos="6300"/>
        </w:tabs>
        <w:snapToGrid w:val="0"/>
        <w:spacing w:line="500" w:lineRule="exact"/>
        <w:rPr>
          <w:rFonts w:hint="eastAsia" w:ascii="宋体" w:hAnsi="宋体" w:cs="华文中宋"/>
          <w:sz w:val="36"/>
          <w:szCs w:val="36"/>
          <w:lang w:val="en-US" w:eastAsia="zh-CN"/>
        </w:rPr>
      </w:pPr>
    </w:p>
    <w:p w14:paraId="06D0B9B9">
      <w:pPr>
        <w:tabs>
          <w:tab w:val="left" w:pos="6300"/>
        </w:tabs>
        <w:snapToGrid w:val="0"/>
        <w:spacing w:line="500" w:lineRule="exact"/>
        <w:rPr>
          <w:rFonts w:hint="eastAsia" w:ascii="宋体" w:hAnsi="宋体" w:cs="华文中宋"/>
          <w:sz w:val="36"/>
          <w:szCs w:val="36"/>
          <w:lang w:val="en-US" w:eastAsia="zh-CN"/>
        </w:rPr>
      </w:pPr>
    </w:p>
    <w:p w14:paraId="5455DD40">
      <w:pPr>
        <w:tabs>
          <w:tab w:val="left" w:pos="6300"/>
        </w:tabs>
        <w:snapToGrid w:val="0"/>
        <w:spacing w:line="500" w:lineRule="exact"/>
        <w:ind w:firstLine="360" w:firstLineChars="100"/>
        <w:rPr>
          <w:rFonts w:hint="eastAsia" w:ascii="宋体" w:hAnsi="宋体" w:cs="华文中宋"/>
          <w:sz w:val="36"/>
          <w:szCs w:val="36"/>
          <w:lang w:val="en-US" w:eastAsia="zh-CN"/>
        </w:rPr>
      </w:pPr>
    </w:p>
    <w:p w14:paraId="2E99E75C">
      <w:pPr>
        <w:tabs>
          <w:tab w:val="left" w:pos="6300"/>
        </w:tabs>
        <w:snapToGrid w:val="0"/>
        <w:spacing w:line="500" w:lineRule="exact"/>
        <w:ind w:firstLine="360" w:firstLineChars="100"/>
        <w:rPr>
          <w:rFonts w:hint="default" w:ascii="宋体" w:hAnsi="宋体" w:eastAsia="宋体" w:cs="华文中宋"/>
          <w:sz w:val="36"/>
          <w:szCs w:val="36"/>
          <w:lang w:val="en-US" w:eastAsia="zh-CN"/>
        </w:rPr>
      </w:pPr>
      <w:r>
        <w:rPr>
          <w:rFonts w:hint="eastAsia" w:ascii="宋体" w:hAnsi="宋体" w:cs="华文中宋"/>
          <w:sz w:val="36"/>
          <w:szCs w:val="36"/>
          <w:lang w:val="en-US" w:eastAsia="zh-CN"/>
        </w:rPr>
        <w:t>B、资格文件</w:t>
      </w:r>
    </w:p>
    <w:p w14:paraId="549C6AC2">
      <w:pPr>
        <w:numPr>
          <w:ilvl w:val="0"/>
          <w:numId w:val="0"/>
        </w:numPr>
        <w:tabs>
          <w:tab w:val="left" w:pos="6300"/>
        </w:tabs>
        <w:snapToGrid w:val="0"/>
        <w:spacing w:line="500" w:lineRule="exact"/>
        <w:ind w:firstLine="480" w:firstLineChars="200"/>
        <w:rPr>
          <w:rFonts w:hint="eastAsia" w:ascii="宋体" w:hAnsi="宋体" w:eastAsia="宋体" w:cs="仿宋"/>
          <w:sz w:val="24"/>
          <w:lang w:eastAsia="zh-CN"/>
        </w:rPr>
      </w:pPr>
    </w:p>
    <w:p w14:paraId="13756CDE">
      <w:pPr>
        <w:numPr>
          <w:ilvl w:val="0"/>
          <w:numId w:val="0"/>
        </w:numPr>
        <w:tabs>
          <w:tab w:val="left" w:pos="6300"/>
        </w:tabs>
        <w:snapToGrid w:val="0"/>
        <w:spacing w:line="500" w:lineRule="exact"/>
        <w:ind w:firstLine="480" w:firstLineChars="200"/>
        <w:rPr>
          <w:rFonts w:hint="eastAsia" w:ascii="仿宋" w:hAnsi="仿宋" w:eastAsia="仿宋" w:cs="华文中宋"/>
        </w:rPr>
      </w:pPr>
      <w:r>
        <w:rPr>
          <w:rFonts w:hint="eastAsia" w:ascii="宋体" w:hAnsi="宋体" w:eastAsia="宋体" w:cs="仿宋"/>
          <w:sz w:val="24"/>
          <w:lang w:eastAsia="zh-CN"/>
        </w:rPr>
        <w:t>（</w:t>
      </w:r>
      <w:r>
        <w:rPr>
          <w:rFonts w:hint="eastAsia" w:ascii="宋体" w:hAnsi="宋体" w:eastAsia="宋体" w:cs="仿宋"/>
          <w:sz w:val="24"/>
          <w:lang w:val="en-US" w:eastAsia="zh-CN"/>
        </w:rPr>
        <w:t>一</w:t>
      </w:r>
      <w:r>
        <w:rPr>
          <w:rFonts w:hint="eastAsia" w:ascii="宋体" w:hAnsi="宋体" w:eastAsia="宋体" w:cs="仿宋"/>
          <w:sz w:val="24"/>
          <w:lang w:eastAsia="zh-CN"/>
        </w:rPr>
        <w:t>）</w:t>
      </w:r>
      <w:r>
        <w:rPr>
          <w:rFonts w:hint="eastAsia" w:ascii="宋体" w:hAnsi="宋体" w:eastAsia="宋体" w:cs="仿宋"/>
          <w:sz w:val="24"/>
        </w:rPr>
        <w:t>营业执照</w:t>
      </w:r>
      <w:r>
        <w:rPr>
          <w:rFonts w:hint="eastAsia" w:ascii="仿宋" w:hAnsi="仿宋" w:eastAsia="仿宋" w:cs="华文中宋"/>
        </w:rPr>
        <w:t xml:space="preserve">  </w:t>
      </w:r>
    </w:p>
    <w:p w14:paraId="75642D43">
      <w:pPr>
        <w:numPr>
          <w:ilvl w:val="0"/>
          <w:numId w:val="0"/>
        </w:numPr>
        <w:tabs>
          <w:tab w:val="left" w:pos="6300"/>
        </w:tabs>
        <w:snapToGrid w:val="0"/>
        <w:spacing w:line="500" w:lineRule="exact"/>
        <w:ind w:firstLine="480" w:firstLineChars="200"/>
        <w:rPr>
          <w:rFonts w:ascii="仿宋" w:hAnsi="仿宋" w:eastAsia="仿宋" w:cs="华文中宋"/>
        </w:rPr>
      </w:pPr>
      <w:r>
        <w:rPr>
          <w:rFonts w:hint="eastAsia" w:ascii="仿宋" w:hAnsi="仿宋" w:eastAsia="仿宋" w:cs="仿宋"/>
          <w:sz w:val="24"/>
        </w:rPr>
        <w:t>注：提供的营业执照复印件</w:t>
      </w:r>
      <w:r>
        <w:rPr>
          <w:rFonts w:hint="eastAsia" w:ascii="仿宋" w:hAnsi="仿宋" w:eastAsia="仿宋" w:cs="仿宋"/>
          <w:sz w:val="24"/>
          <w:lang w:val="en-US" w:eastAsia="zh-CN"/>
        </w:rPr>
        <w:t>或扫描件（加盖投标人公章）</w:t>
      </w:r>
      <w:r>
        <w:rPr>
          <w:rFonts w:hint="eastAsia" w:ascii="方正仿宋_GBK" w:hAnsi="宋体" w:eastAsia="方正仿宋_GBK"/>
          <w:color w:val="000000"/>
          <w:sz w:val="30"/>
          <w:szCs w:val="30"/>
        </w:rPr>
        <w:t>。</w:t>
      </w:r>
    </w:p>
    <w:p w14:paraId="1A3FA8A4">
      <w:pPr>
        <w:tabs>
          <w:tab w:val="left" w:pos="6300"/>
        </w:tabs>
        <w:snapToGrid w:val="0"/>
        <w:spacing w:line="500" w:lineRule="exact"/>
        <w:rPr>
          <w:rFonts w:ascii="宋体" w:hAnsi="宋体" w:cs="华文中宋"/>
        </w:rPr>
      </w:pPr>
    </w:p>
    <w:p w14:paraId="670697D3">
      <w:pPr>
        <w:tabs>
          <w:tab w:val="left" w:pos="6300"/>
        </w:tabs>
        <w:snapToGrid w:val="0"/>
        <w:spacing w:line="500" w:lineRule="exact"/>
        <w:ind w:firstLine="570"/>
        <w:rPr>
          <w:rFonts w:ascii="宋体" w:hAnsi="宋体" w:cs="华文中宋"/>
        </w:rPr>
      </w:pPr>
    </w:p>
    <w:p w14:paraId="7FD9FF02">
      <w:pPr>
        <w:tabs>
          <w:tab w:val="left" w:pos="6300"/>
        </w:tabs>
        <w:snapToGrid w:val="0"/>
        <w:spacing w:line="500" w:lineRule="exact"/>
        <w:ind w:firstLine="570"/>
        <w:rPr>
          <w:rFonts w:ascii="宋体" w:hAnsi="宋体" w:cs="华文中宋"/>
        </w:rPr>
      </w:pPr>
    </w:p>
    <w:p w14:paraId="100C3447">
      <w:pPr>
        <w:tabs>
          <w:tab w:val="left" w:pos="6300"/>
        </w:tabs>
        <w:snapToGrid w:val="0"/>
        <w:spacing w:line="500" w:lineRule="exact"/>
        <w:ind w:firstLine="570"/>
        <w:rPr>
          <w:rFonts w:ascii="宋体" w:hAnsi="宋体" w:cs="华文中宋"/>
        </w:rPr>
      </w:pPr>
    </w:p>
    <w:p w14:paraId="308ED57A">
      <w:pPr>
        <w:tabs>
          <w:tab w:val="left" w:pos="6300"/>
        </w:tabs>
        <w:snapToGrid w:val="0"/>
        <w:spacing w:line="500" w:lineRule="exact"/>
        <w:ind w:firstLine="570"/>
        <w:rPr>
          <w:rFonts w:ascii="宋体" w:hAnsi="宋体" w:cs="华文中宋"/>
        </w:rPr>
      </w:pPr>
    </w:p>
    <w:p w14:paraId="63B4FDD4">
      <w:pPr>
        <w:tabs>
          <w:tab w:val="left" w:pos="6300"/>
        </w:tabs>
        <w:snapToGrid w:val="0"/>
        <w:spacing w:line="500" w:lineRule="exact"/>
        <w:ind w:firstLine="570"/>
        <w:rPr>
          <w:rFonts w:ascii="宋体" w:hAnsi="宋体" w:cs="华文中宋"/>
        </w:rPr>
      </w:pPr>
    </w:p>
    <w:p w14:paraId="36DBBBD3">
      <w:pPr>
        <w:tabs>
          <w:tab w:val="left" w:pos="6300"/>
        </w:tabs>
        <w:snapToGrid w:val="0"/>
        <w:spacing w:line="500" w:lineRule="exact"/>
        <w:ind w:firstLine="570"/>
        <w:rPr>
          <w:rFonts w:ascii="宋体" w:hAnsi="宋体" w:cs="华文中宋"/>
        </w:rPr>
      </w:pPr>
    </w:p>
    <w:p w14:paraId="5CA8EFEF">
      <w:pPr>
        <w:tabs>
          <w:tab w:val="left" w:pos="6300"/>
        </w:tabs>
        <w:snapToGrid w:val="0"/>
        <w:spacing w:line="500" w:lineRule="exact"/>
        <w:ind w:firstLine="570"/>
        <w:rPr>
          <w:rFonts w:ascii="宋体" w:hAnsi="宋体" w:cs="华文中宋"/>
        </w:rPr>
      </w:pPr>
    </w:p>
    <w:p w14:paraId="3E9C183D">
      <w:pPr>
        <w:tabs>
          <w:tab w:val="left" w:pos="6300"/>
        </w:tabs>
        <w:snapToGrid w:val="0"/>
        <w:spacing w:line="500" w:lineRule="exact"/>
        <w:ind w:firstLine="570"/>
        <w:rPr>
          <w:rFonts w:ascii="宋体" w:hAnsi="宋体" w:cs="华文中宋"/>
        </w:rPr>
      </w:pPr>
    </w:p>
    <w:p w14:paraId="55455EC9">
      <w:pPr>
        <w:tabs>
          <w:tab w:val="left" w:pos="6300"/>
        </w:tabs>
        <w:snapToGrid w:val="0"/>
        <w:spacing w:line="500" w:lineRule="exact"/>
        <w:ind w:firstLine="570"/>
        <w:rPr>
          <w:rFonts w:ascii="宋体" w:hAnsi="宋体" w:cs="华文中宋"/>
        </w:rPr>
      </w:pPr>
    </w:p>
    <w:p w14:paraId="75C53991">
      <w:pPr>
        <w:tabs>
          <w:tab w:val="left" w:pos="6300"/>
        </w:tabs>
        <w:snapToGrid w:val="0"/>
        <w:spacing w:line="500" w:lineRule="exact"/>
        <w:ind w:firstLine="570"/>
        <w:rPr>
          <w:rFonts w:ascii="宋体" w:hAnsi="宋体" w:cs="华文中宋"/>
        </w:rPr>
      </w:pPr>
    </w:p>
    <w:p w14:paraId="7070A033">
      <w:pPr>
        <w:tabs>
          <w:tab w:val="left" w:pos="6300"/>
        </w:tabs>
        <w:snapToGrid w:val="0"/>
        <w:spacing w:line="500" w:lineRule="exact"/>
        <w:ind w:firstLine="570"/>
        <w:rPr>
          <w:rFonts w:ascii="宋体" w:hAnsi="宋体" w:cs="华文中宋"/>
        </w:rPr>
      </w:pPr>
    </w:p>
    <w:p w14:paraId="63C99C57">
      <w:pPr>
        <w:tabs>
          <w:tab w:val="left" w:pos="6300"/>
        </w:tabs>
        <w:snapToGrid w:val="0"/>
        <w:spacing w:line="500" w:lineRule="exact"/>
        <w:ind w:firstLine="570"/>
        <w:rPr>
          <w:rFonts w:ascii="宋体" w:hAnsi="宋体" w:cs="华文中宋"/>
        </w:rPr>
      </w:pPr>
    </w:p>
    <w:p w14:paraId="02CDF034">
      <w:pPr>
        <w:tabs>
          <w:tab w:val="left" w:pos="6300"/>
        </w:tabs>
        <w:snapToGrid w:val="0"/>
        <w:spacing w:line="500" w:lineRule="exact"/>
        <w:ind w:firstLine="570"/>
        <w:rPr>
          <w:rFonts w:ascii="宋体" w:hAnsi="宋体" w:cs="华文中宋"/>
        </w:rPr>
      </w:pPr>
    </w:p>
    <w:p w14:paraId="06BDC6AD">
      <w:pPr>
        <w:tabs>
          <w:tab w:val="left" w:pos="6300"/>
        </w:tabs>
        <w:snapToGrid w:val="0"/>
        <w:spacing w:line="500" w:lineRule="exact"/>
        <w:ind w:firstLine="570"/>
        <w:rPr>
          <w:rFonts w:ascii="宋体" w:hAnsi="宋体" w:cs="华文中宋"/>
        </w:rPr>
      </w:pPr>
    </w:p>
    <w:p w14:paraId="0F671A6A">
      <w:pPr>
        <w:widowControl/>
        <w:ind w:firstLine="600" w:firstLineChars="200"/>
        <w:jc w:val="center"/>
        <w:rPr>
          <w:rFonts w:ascii="宋体" w:hAnsi="宋体" w:cs="华文中宋"/>
          <w:sz w:val="30"/>
          <w:szCs w:val="30"/>
        </w:rPr>
      </w:pPr>
    </w:p>
    <w:p w14:paraId="440CBCBE">
      <w:pPr>
        <w:widowControl/>
        <w:ind w:firstLine="600" w:firstLineChars="200"/>
        <w:jc w:val="center"/>
        <w:rPr>
          <w:rFonts w:ascii="宋体" w:hAnsi="宋体" w:cs="华文中宋"/>
          <w:sz w:val="30"/>
          <w:szCs w:val="30"/>
        </w:rPr>
      </w:pPr>
    </w:p>
    <w:p w14:paraId="2239B77E">
      <w:pPr>
        <w:widowControl/>
        <w:ind w:firstLine="600" w:firstLineChars="200"/>
        <w:jc w:val="center"/>
        <w:rPr>
          <w:rFonts w:ascii="宋体" w:hAnsi="宋体" w:cs="华文中宋"/>
          <w:sz w:val="30"/>
          <w:szCs w:val="30"/>
        </w:rPr>
      </w:pPr>
    </w:p>
    <w:p w14:paraId="716130AD">
      <w:pPr>
        <w:widowControl/>
        <w:ind w:firstLine="600" w:firstLineChars="200"/>
        <w:jc w:val="center"/>
        <w:rPr>
          <w:rFonts w:ascii="宋体" w:hAnsi="宋体" w:cs="华文中宋"/>
          <w:sz w:val="30"/>
          <w:szCs w:val="30"/>
        </w:rPr>
      </w:pPr>
    </w:p>
    <w:p w14:paraId="3A6B3D76">
      <w:pPr>
        <w:widowControl/>
        <w:ind w:firstLine="600" w:firstLineChars="200"/>
        <w:jc w:val="center"/>
        <w:rPr>
          <w:rFonts w:ascii="宋体" w:hAnsi="宋体" w:cs="华文中宋"/>
          <w:sz w:val="30"/>
          <w:szCs w:val="30"/>
        </w:rPr>
      </w:pPr>
    </w:p>
    <w:p w14:paraId="5E4ECD58">
      <w:pPr>
        <w:widowControl/>
        <w:ind w:firstLine="600" w:firstLineChars="200"/>
        <w:jc w:val="center"/>
        <w:rPr>
          <w:rFonts w:ascii="宋体" w:hAnsi="宋体" w:cs="华文中宋"/>
          <w:sz w:val="30"/>
          <w:szCs w:val="30"/>
        </w:rPr>
      </w:pPr>
    </w:p>
    <w:p w14:paraId="63049175">
      <w:pPr>
        <w:widowControl/>
        <w:ind w:firstLine="600" w:firstLineChars="200"/>
        <w:jc w:val="center"/>
        <w:rPr>
          <w:rFonts w:ascii="宋体" w:hAnsi="宋体" w:cs="华文中宋"/>
          <w:sz w:val="30"/>
          <w:szCs w:val="30"/>
        </w:rPr>
      </w:pPr>
    </w:p>
    <w:p w14:paraId="556B7ACC">
      <w:pPr>
        <w:widowControl/>
        <w:ind w:firstLine="600" w:firstLineChars="200"/>
        <w:jc w:val="center"/>
        <w:rPr>
          <w:rFonts w:ascii="宋体" w:hAnsi="宋体" w:cs="华文中宋"/>
          <w:sz w:val="30"/>
          <w:szCs w:val="30"/>
        </w:rPr>
      </w:pPr>
    </w:p>
    <w:p w14:paraId="31CF3441">
      <w:pPr>
        <w:widowControl/>
        <w:ind w:firstLine="602" w:firstLineChars="200"/>
        <w:jc w:val="center"/>
        <w:rPr>
          <w:rFonts w:ascii="宋体" w:hAnsi="宋体" w:cs="华文中宋"/>
          <w:b/>
          <w:bCs/>
          <w:sz w:val="30"/>
          <w:szCs w:val="30"/>
        </w:rPr>
      </w:pPr>
      <w:r>
        <w:rPr>
          <w:rFonts w:hint="eastAsia" w:ascii="宋体" w:hAnsi="宋体" w:cs="华文中宋"/>
          <w:b/>
          <w:bCs/>
          <w:sz w:val="30"/>
          <w:szCs w:val="30"/>
        </w:rPr>
        <w:t>（</w:t>
      </w:r>
      <w:r>
        <w:rPr>
          <w:rFonts w:hint="eastAsia" w:ascii="宋体" w:hAnsi="宋体" w:cs="华文中宋"/>
          <w:b/>
          <w:bCs/>
          <w:sz w:val="30"/>
          <w:szCs w:val="30"/>
          <w:lang w:val="en-US" w:eastAsia="zh-CN"/>
        </w:rPr>
        <w:t>二</w:t>
      </w:r>
      <w:r>
        <w:rPr>
          <w:rFonts w:hint="eastAsia" w:ascii="宋体" w:hAnsi="宋体" w:cs="华文中宋"/>
          <w:b/>
          <w:bCs/>
          <w:sz w:val="30"/>
          <w:szCs w:val="30"/>
        </w:rPr>
        <w:t>）法定代表人身份证明书</w:t>
      </w:r>
    </w:p>
    <w:p w14:paraId="4CEB2AA4">
      <w:pPr>
        <w:tabs>
          <w:tab w:val="left" w:pos="6300"/>
        </w:tabs>
        <w:snapToGrid w:val="0"/>
        <w:spacing w:line="500" w:lineRule="exact"/>
        <w:ind w:firstLine="570"/>
        <w:rPr>
          <w:rFonts w:ascii="宋体" w:hAnsi="宋体" w:cs="华文中宋"/>
          <w:sz w:val="24"/>
        </w:rPr>
      </w:pPr>
    </w:p>
    <w:p w14:paraId="3DE87839">
      <w:pPr>
        <w:spacing w:line="500" w:lineRule="exact"/>
        <w:ind w:firstLine="360" w:firstLineChars="150"/>
        <w:outlineLvl w:val="0"/>
        <w:rPr>
          <w:rFonts w:hint="eastAsia" w:ascii="宋体" w:hAnsi="宋体" w:eastAsia="宋体" w:cs="仿宋"/>
          <w:sz w:val="24"/>
          <w:u w:val="single"/>
        </w:rPr>
      </w:pPr>
      <w:r>
        <w:rPr>
          <w:rFonts w:hint="eastAsia" w:ascii="宋体" w:hAnsi="宋体" w:cs="华文中宋"/>
          <w:sz w:val="24"/>
        </w:rPr>
        <w:t>招采项目名称：</w:t>
      </w:r>
      <w:r>
        <w:rPr>
          <w:rFonts w:hint="eastAsia" w:ascii="宋体" w:hAnsi="宋体" w:eastAsia="宋体" w:cs="仿宋"/>
          <w:sz w:val="24"/>
          <w:u w:val="single"/>
          <w:lang w:val="en-US" w:eastAsia="zh-CN"/>
        </w:rPr>
        <w:t>智能产业园周边环境整治—渝冠大道企业配套一期（停车场工程）</w:t>
      </w:r>
      <w:r>
        <w:rPr>
          <w:rFonts w:hint="eastAsia" w:ascii="宋体" w:hAnsi="宋体" w:eastAsia="宋体" w:cs="仿宋"/>
          <w:sz w:val="24"/>
          <w:u w:val="single"/>
        </w:rPr>
        <w:t>水泥稳定级配碎石</w:t>
      </w:r>
      <w:r>
        <w:rPr>
          <w:rFonts w:hint="eastAsia" w:ascii="宋体" w:hAnsi="宋体" w:eastAsia="宋体" w:cs="仿宋"/>
          <w:sz w:val="24"/>
          <w:u w:val="single"/>
          <w:lang w:val="en-US" w:eastAsia="zh-CN"/>
        </w:rPr>
        <w:t>采购</w:t>
      </w:r>
      <w:r>
        <w:rPr>
          <w:rFonts w:hint="eastAsia" w:ascii="宋体" w:hAnsi="宋体" w:eastAsia="宋体" w:cs="仿宋"/>
          <w:sz w:val="24"/>
          <w:u w:val="single"/>
        </w:rPr>
        <w:t xml:space="preserve"> </w:t>
      </w:r>
    </w:p>
    <w:p w14:paraId="1D34B57B">
      <w:pPr>
        <w:spacing w:line="500" w:lineRule="exact"/>
        <w:outlineLvl w:val="0"/>
        <w:rPr>
          <w:rFonts w:ascii="宋体" w:hAnsi="宋体" w:cs="华文中宋"/>
          <w:sz w:val="24"/>
          <w:u w:val="single"/>
        </w:rPr>
      </w:pPr>
    </w:p>
    <w:p w14:paraId="1DADCC26">
      <w:pPr>
        <w:tabs>
          <w:tab w:val="left" w:pos="6300"/>
        </w:tabs>
        <w:snapToGrid w:val="0"/>
        <w:spacing w:line="500" w:lineRule="exact"/>
        <w:rPr>
          <w:rFonts w:ascii="宋体" w:hAnsi="宋体" w:cs="华文中宋"/>
          <w:sz w:val="24"/>
        </w:rPr>
      </w:pPr>
      <w:r>
        <w:rPr>
          <w:rFonts w:hint="eastAsia" w:ascii="宋体" w:hAnsi="宋体" w:cs="华文中宋"/>
          <w:sz w:val="24"/>
        </w:rPr>
        <w:t>致：</w:t>
      </w:r>
      <w:r>
        <w:rPr>
          <w:rFonts w:hint="eastAsia" w:ascii="宋体" w:hAnsi="宋体" w:cs="华文中宋"/>
          <w:sz w:val="24"/>
          <w:u w:val="single"/>
        </w:rPr>
        <w:t xml:space="preserve"> 重庆两江新区物业管理有限公司  </w:t>
      </w:r>
    </w:p>
    <w:p w14:paraId="6A331173">
      <w:pPr>
        <w:tabs>
          <w:tab w:val="left" w:pos="6300"/>
        </w:tabs>
        <w:snapToGrid w:val="0"/>
        <w:spacing w:line="500" w:lineRule="exact"/>
        <w:ind w:firstLine="570"/>
        <w:rPr>
          <w:rFonts w:ascii="仿宋" w:hAnsi="仿宋" w:eastAsia="仿宋" w:cs="仿宋"/>
          <w:sz w:val="28"/>
          <w:szCs w:val="28"/>
          <w:u w:val="single"/>
        </w:rPr>
      </w:pPr>
    </w:p>
    <w:p w14:paraId="158E1098">
      <w:pPr>
        <w:tabs>
          <w:tab w:val="left" w:pos="6300"/>
        </w:tabs>
        <w:snapToGrid w:val="0"/>
        <w:spacing w:line="500" w:lineRule="exact"/>
        <w:ind w:firstLine="57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（法定代表人姓名）在</w:t>
      </w:r>
      <w:r>
        <w:rPr>
          <w:rFonts w:hint="eastAsia" w:ascii="仿宋" w:hAnsi="仿宋" w:eastAsia="仿宋" w:cs="仿宋"/>
          <w:sz w:val="28"/>
          <w:szCs w:val="28"/>
          <w:u w:val="single"/>
        </w:rPr>
        <w:t xml:space="preserve">                       </w:t>
      </w:r>
      <w:r>
        <w:rPr>
          <w:rFonts w:hint="eastAsia" w:ascii="仿宋" w:hAnsi="仿宋" w:eastAsia="仿宋" w:cs="仿宋"/>
          <w:sz w:val="28"/>
          <w:szCs w:val="28"/>
        </w:rPr>
        <w:t>（投标人名称）任</w:t>
      </w:r>
      <w:r>
        <w:rPr>
          <w:rFonts w:hint="eastAsia" w:ascii="仿宋" w:hAnsi="仿宋" w:eastAsia="仿宋" w:cs="仿宋"/>
          <w:sz w:val="28"/>
          <w:szCs w:val="28"/>
          <w:u w:val="single"/>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rPr>
        <w:t xml:space="preserve">              </w:t>
      </w:r>
      <w:r>
        <w:rPr>
          <w:rFonts w:hint="eastAsia" w:ascii="仿宋" w:hAnsi="仿宋" w:eastAsia="仿宋" w:cs="仿宋"/>
          <w:sz w:val="28"/>
          <w:szCs w:val="28"/>
        </w:rPr>
        <w:t>（投标人名称）的法定代表人。</w:t>
      </w:r>
    </w:p>
    <w:p w14:paraId="5A4DDD85">
      <w:pPr>
        <w:tabs>
          <w:tab w:val="left" w:pos="6300"/>
        </w:tabs>
        <w:snapToGrid w:val="0"/>
        <w:spacing w:line="500" w:lineRule="exact"/>
        <w:ind w:firstLine="570"/>
        <w:rPr>
          <w:rFonts w:ascii="仿宋" w:hAnsi="仿宋" w:eastAsia="仿宋" w:cs="仿宋"/>
          <w:sz w:val="28"/>
          <w:szCs w:val="28"/>
        </w:rPr>
      </w:pPr>
    </w:p>
    <w:p w14:paraId="0F1442F0">
      <w:pPr>
        <w:tabs>
          <w:tab w:val="left" w:pos="6300"/>
        </w:tabs>
        <w:snapToGrid w:val="0"/>
        <w:spacing w:line="500" w:lineRule="exact"/>
        <w:ind w:firstLine="570"/>
        <w:rPr>
          <w:rFonts w:ascii="仿宋" w:hAnsi="仿宋" w:eastAsia="仿宋" w:cs="仿宋"/>
          <w:sz w:val="28"/>
          <w:szCs w:val="28"/>
        </w:rPr>
      </w:pPr>
      <w:r>
        <w:rPr>
          <w:rFonts w:hint="eastAsia" w:ascii="仿宋" w:hAnsi="仿宋" w:eastAsia="仿宋" w:cs="仿宋"/>
          <w:sz w:val="28"/>
          <w:szCs w:val="28"/>
        </w:rPr>
        <w:t>特此证明。</w:t>
      </w:r>
    </w:p>
    <w:p w14:paraId="564E1AE4">
      <w:pPr>
        <w:tabs>
          <w:tab w:val="left" w:pos="6300"/>
        </w:tabs>
        <w:snapToGrid w:val="0"/>
        <w:spacing w:line="500" w:lineRule="exact"/>
        <w:ind w:firstLine="570"/>
        <w:rPr>
          <w:rFonts w:ascii="仿宋" w:hAnsi="仿宋" w:eastAsia="仿宋" w:cs="仿宋"/>
          <w:sz w:val="28"/>
          <w:szCs w:val="28"/>
        </w:rPr>
      </w:pPr>
    </w:p>
    <w:p w14:paraId="3DDB94ED">
      <w:pPr>
        <w:tabs>
          <w:tab w:val="left" w:pos="6300"/>
        </w:tabs>
        <w:snapToGrid w:val="0"/>
        <w:spacing w:line="500" w:lineRule="exact"/>
        <w:ind w:firstLine="570"/>
        <w:rPr>
          <w:rFonts w:ascii="仿宋" w:hAnsi="仿宋" w:eastAsia="仿宋" w:cs="仿宋"/>
          <w:sz w:val="28"/>
          <w:szCs w:val="28"/>
        </w:rPr>
      </w:pPr>
    </w:p>
    <w:p w14:paraId="7C786B7F">
      <w:pPr>
        <w:tabs>
          <w:tab w:val="left" w:pos="6300"/>
        </w:tabs>
        <w:snapToGrid w:val="0"/>
        <w:spacing w:line="500" w:lineRule="exact"/>
        <w:ind w:firstLine="570"/>
        <w:rPr>
          <w:rFonts w:ascii="仿宋" w:hAnsi="仿宋" w:eastAsia="仿宋" w:cs="仿宋"/>
          <w:sz w:val="28"/>
          <w:szCs w:val="28"/>
        </w:rPr>
      </w:pPr>
    </w:p>
    <w:p w14:paraId="41BD9DF5">
      <w:pPr>
        <w:tabs>
          <w:tab w:val="left" w:pos="6300"/>
        </w:tabs>
        <w:snapToGrid w:val="0"/>
        <w:spacing w:line="500" w:lineRule="exact"/>
        <w:ind w:firstLine="570"/>
        <w:rPr>
          <w:rFonts w:ascii="仿宋" w:hAnsi="仿宋" w:eastAsia="仿宋" w:cs="仿宋"/>
          <w:sz w:val="28"/>
          <w:szCs w:val="28"/>
        </w:rPr>
      </w:pPr>
      <w:r>
        <w:rPr>
          <w:rFonts w:hint="eastAsia" w:ascii="仿宋" w:hAnsi="仿宋" w:eastAsia="仿宋" w:cs="仿宋"/>
          <w:sz w:val="28"/>
          <w:szCs w:val="28"/>
        </w:rPr>
        <w:t xml:space="preserve">                                       投标人（公章）：</w:t>
      </w:r>
    </w:p>
    <w:p w14:paraId="1B8530ED">
      <w:pPr>
        <w:tabs>
          <w:tab w:val="left" w:pos="6300"/>
        </w:tabs>
        <w:snapToGrid w:val="0"/>
        <w:spacing w:line="500" w:lineRule="exact"/>
        <w:ind w:firstLine="570"/>
        <w:rPr>
          <w:rFonts w:ascii="仿宋" w:hAnsi="仿宋" w:eastAsia="仿宋" w:cs="仿宋"/>
          <w:sz w:val="24"/>
        </w:rPr>
      </w:pPr>
    </w:p>
    <w:p w14:paraId="604B4D9C">
      <w:pPr>
        <w:tabs>
          <w:tab w:val="left" w:pos="6300"/>
        </w:tabs>
        <w:snapToGrid w:val="0"/>
        <w:spacing w:line="500" w:lineRule="exact"/>
        <w:ind w:firstLine="570"/>
        <w:rPr>
          <w:rFonts w:ascii="仿宋" w:hAnsi="仿宋" w:eastAsia="仿宋" w:cs="仿宋"/>
          <w:sz w:val="28"/>
          <w:szCs w:val="28"/>
        </w:rPr>
      </w:pPr>
      <w:r>
        <w:rPr>
          <w:rFonts w:hint="eastAsia" w:ascii="仿宋" w:hAnsi="仿宋" w:eastAsia="仿宋" w:cs="仿宋"/>
          <w:sz w:val="24"/>
        </w:rPr>
        <w:t xml:space="preserve">                                                 </w:t>
      </w:r>
      <w:r>
        <w:rPr>
          <w:rFonts w:hint="eastAsia" w:ascii="仿宋" w:hAnsi="仿宋" w:eastAsia="仿宋" w:cs="仿宋"/>
          <w:sz w:val="28"/>
          <w:szCs w:val="28"/>
        </w:rPr>
        <w:t xml:space="preserve"> 年   月   日</w:t>
      </w:r>
    </w:p>
    <w:p w14:paraId="2DB01B76">
      <w:pPr>
        <w:tabs>
          <w:tab w:val="left" w:pos="6300"/>
        </w:tabs>
        <w:snapToGrid w:val="0"/>
        <w:spacing w:line="500" w:lineRule="exact"/>
        <w:ind w:firstLine="570"/>
        <w:rPr>
          <w:rFonts w:ascii="仿宋" w:hAnsi="仿宋" w:eastAsia="仿宋" w:cs="仿宋"/>
          <w:sz w:val="24"/>
        </w:rPr>
      </w:pPr>
    </w:p>
    <w:p w14:paraId="61E497C5">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rPr>
        <w:t>（附：法定代表人身份证正反面复印件）</w:t>
      </w:r>
    </w:p>
    <w:p w14:paraId="6E31E331">
      <w:pPr>
        <w:tabs>
          <w:tab w:val="left" w:pos="6300"/>
        </w:tabs>
        <w:snapToGrid w:val="0"/>
        <w:spacing w:line="500" w:lineRule="exact"/>
        <w:ind w:firstLine="570"/>
        <w:rPr>
          <w:rFonts w:ascii="宋体" w:hAnsi="宋体" w:cs="华文中宋"/>
          <w:sz w:val="24"/>
        </w:rPr>
      </w:pPr>
    </w:p>
    <w:p w14:paraId="506E8852">
      <w:pPr>
        <w:tabs>
          <w:tab w:val="left" w:pos="6300"/>
        </w:tabs>
        <w:snapToGrid w:val="0"/>
        <w:spacing w:line="500" w:lineRule="exact"/>
        <w:ind w:firstLine="570"/>
        <w:rPr>
          <w:rFonts w:ascii="宋体" w:hAnsi="宋体" w:cs="华文中宋"/>
          <w:sz w:val="24"/>
        </w:rPr>
      </w:pPr>
    </w:p>
    <w:p w14:paraId="35843ED6">
      <w:pPr>
        <w:tabs>
          <w:tab w:val="left" w:pos="6300"/>
        </w:tabs>
        <w:snapToGrid w:val="0"/>
        <w:spacing w:line="500" w:lineRule="exact"/>
        <w:ind w:firstLine="570"/>
        <w:rPr>
          <w:rFonts w:ascii="宋体" w:hAnsi="宋体" w:cs="华文中宋"/>
          <w:sz w:val="24"/>
        </w:rPr>
      </w:pPr>
    </w:p>
    <w:p w14:paraId="0BF4B925">
      <w:pPr>
        <w:tabs>
          <w:tab w:val="left" w:pos="6300"/>
        </w:tabs>
        <w:snapToGrid w:val="0"/>
        <w:spacing w:line="500" w:lineRule="exact"/>
        <w:ind w:firstLine="570"/>
        <w:rPr>
          <w:rFonts w:ascii="宋体" w:hAnsi="宋体" w:cs="华文中宋"/>
          <w:sz w:val="24"/>
        </w:rPr>
      </w:pPr>
    </w:p>
    <w:p w14:paraId="39553E09">
      <w:pPr>
        <w:tabs>
          <w:tab w:val="left" w:pos="6300"/>
        </w:tabs>
        <w:snapToGrid w:val="0"/>
        <w:spacing w:line="500" w:lineRule="exact"/>
        <w:ind w:firstLine="140" w:firstLineChars="50"/>
        <w:jc w:val="center"/>
        <w:rPr>
          <w:rFonts w:ascii="宋体" w:hAnsi="宋体" w:cs="华文中宋"/>
          <w:sz w:val="28"/>
          <w:szCs w:val="28"/>
        </w:rPr>
      </w:pPr>
    </w:p>
    <w:p w14:paraId="5983A284">
      <w:pPr>
        <w:tabs>
          <w:tab w:val="left" w:pos="6300"/>
        </w:tabs>
        <w:snapToGrid w:val="0"/>
        <w:spacing w:line="500" w:lineRule="exact"/>
        <w:ind w:firstLine="140" w:firstLineChars="50"/>
        <w:jc w:val="center"/>
        <w:rPr>
          <w:rFonts w:ascii="宋体" w:hAnsi="宋体" w:cs="华文中宋"/>
          <w:sz w:val="28"/>
          <w:szCs w:val="28"/>
        </w:rPr>
      </w:pPr>
    </w:p>
    <w:p w14:paraId="66D99F8F">
      <w:pPr>
        <w:tabs>
          <w:tab w:val="left" w:pos="6300"/>
        </w:tabs>
        <w:snapToGrid w:val="0"/>
        <w:spacing w:line="500" w:lineRule="exact"/>
        <w:ind w:firstLine="140" w:firstLineChars="50"/>
        <w:jc w:val="center"/>
        <w:rPr>
          <w:rFonts w:ascii="宋体" w:hAnsi="宋体" w:cs="华文中宋"/>
          <w:sz w:val="28"/>
          <w:szCs w:val="28"/>
        </w:rPr>
      </w:pPr>
    </w:p>
    <w:p w14:paraId="3D9C521D">
      <w:pPr>
        <w:tabs>
          <w:tab w:val="left" w:pos="6300"/>
        </w:tabs>
        <w:snapToGrid w:val="0"/>
        <w:spacing w:line="500" w:lineRule="exact"/>
        <w:ind w:firstLine="161" w:firstLineChars="50"/>
        <w:jc w:val="center"/>
        <w:rPr>
          <w:rFonts w:hint="eastAsia" w:ascii="宋体" w:hAnsi="宋体" w:cs="华文中宋"/>
          <w:b/>
          <w:bCs/>
          <w:sz w:val="32"/>
          <w:szCs w:val="32"/>
        </w:rPr>
      </w:pPr>
    </w:p>
    <w:p w14:paraId="28BF8152">
      <w:pPr>
        <w:tabs>
          <w:tab w:val="left" w:pos="6300"/>
        </w:tabs>
        <w:snapToGrid w:val="0"/>
        <w:spacing w:line="500" w:lineRule="exact"/>
        <w:ind w:firstLine="161" w:firstLineChars="50"/>
        <w:jc w:val="center"/>
        <w:rPr>
          <w:rFonts w:hint="eastAsia" w:ascii="宋体" w:hAnsi="宋体" w:cs="华文中宋"/>
          <w:b/>
          <w:bCs/>
          <w:sz w:val="32"/>
          <w:szCs w:val="32"/>
        </w:rPr>
      </w:pPr>
    </w:p>
    <w:p w14:paraId="47620964">
      <w:pPr>
        <w:tabs>
          <w:tab w:val="left" w:pos="6300"/>
        </w:tabs>
        <w:snapToGrid w:val="0"/>
        <w:spacing w:line="500" w:lineRule="exact"/>
        <w:ind w:firstLine="161" w:firstLineChars="50"/>
        <w:jc w:val="center"/>
        <w:rPr>
          <w:rFonts w:ascii="宋体" w:hAnsi="宋体" w:cs="华文中宋"/>
          <w:b/>
          <w:bCs/>
          <w:sz w:val="32"/>
          <w:szCs w:val="32"/>
        </w:rPr>
      </w:pPr>
      <w:r>
        <w:rPr>
          <w:rFonts w:hint="eastAsia" w:ascii="宋体" w:hAnsi="宋体" w:cs="华文中宋"/>
          <w:b/>
          <w:bCs/>
          <w:sz w:val="32"/>
          <w:szCs w:val="32"/>
        </w:rPr>
        <w:t>法定代表人授权委托书</w:t>
      </w:r>
    </w:p>
    <w:p w14:paraId="54854F2C">
      <w:pPr>
        <w:tabs>
          <w:tab w:val="left" w:pos="6300"/>
        </w:tabs>
        <w:snapToGrid w:val="0"/>
        <w:spacing w:line="500" w:lineRule="exact"/>
        <w:ind w:firstLine="570"/>
        <w:rPr>
          <w:rFonts w:ascii="宋体" w:hAnsi="宋体" w:cs="华文中宋"/>
          <w:sz w:val="24"/>
        </w:rPr>
      </w:pPr>
      <w:r>
        <w:rPr>
          <w:rFonts w:hint="eastAsia" w:ascii="宋体" w:hAnsi="宋体" w:cs="华文中宋"/>
          <w:sz w:val="24"/>
        </w:rPr>
        <w:t xml:space="preserve">    </w:t>
      </w:r>
    </w:p>
    <w:p w14:paraId="7343E479">
      <w:pPr>
        <w:spacing w:line="500" w:lineRule="exact"/>
        <w:ind w:firstLine="360" w:firstLineChars="150"/>
        <w:outlineLvl w:val="0"/>
        <w:rPr>
          <w:rFonts w:hint="eastAsia" w:ascii="宋体" w:hAnsi="宋体" w:eastAsia="宋体" w:cs="仿宋"/>
          <w:sz w:val="24"/>
          <w:u w:val="single"/>
        </w:rPr>
      </w:pPr>
      <w:r>
        <w:rPr>
          <w:rFonts w:hint="eastAsia" w:ascii="宋体" w:hAnsi="宋体" w:cs="仿宋"/>
          <w:sz w:val="24"/>
        </w:rPr>
        <w:t>招采项目名称：</w:t>
      </w:r>
      <w:r>
        <w:rPr>
          <w:rFonts w:hint="eastAsia" w:ascii="宋体" w:hAnsi="宋体" w:eastAsia="宋体" w:cs="仿宋"/>
          <w:sz w:val="24"/>
          <w:u w:val="single"/>
          <w:lang w:val="en-US" w:eastAsia="zh-CN"/>
        </w:rPr>
        <w:t>智能产业园周边环境整治—渝冠大道企业配套一期（停车场工程）</w:t>
      </w:r>
      <w:r>
        <w:rPr>
          <w:rFonts w:hint="eastAsia" w:ascii="宋体" w:hAnsi="宋体" w:eastAsia="宋体" w:cs="仿宋"/>
          <w:sz w:val="24"/>
          <w:u w:val="single"/>
        </w:rPr>
        <w:t>水泥稳定级配碎石</w:t>
      </w:r>
      <w:r>
        <w:rPr>
          <w:rFonts w:hint="eastAsia" w:ascii="宋体" w:hAnsi="宋体" w:eastAsia="宋体" w:cs="仿宋"/>
          <w:sz w:val="24"/>
          <w:u w:val="single"/>
          <w:lang w:val="en-US" w:eastAsia="zh-CN"/>
        </w:rPr>
        <w:t>采购</w:t>
      </w:r>
      <w:r>
        <w:rPr>
          <w:rFonts w:hint="eastAsia" w:ascii="宋体" w:hAnsi="宋体" w:eastAsia="宋体" w:cs="仿宋"/>
          <w:sz w:val="24"/>
          <w:u w:val="single"/>
        </w:rPr>
        <w:t xml:space="preserve"> </w:t>
      </w:r>
    </w:p>
    <w:p w14:paraId="5B3EE7D0">
      <w:pPr>
        <w:spacing w:line="500" w:lineRule="exact"/>
        <w:ind w:firstLine="240" w:firstLineChars="100"/>
        <w:outlineLvl w:val="0"/>
        <w:rPr>
          <w:rFonts w:ascii="宋体" w:hAnsi="宋体" w:cs="华文中宋"/>
          <w:sz w:val="24"/>
        </w:rPr>
      </w:pPr>
      <w:r>
        <w:rPr>
          <w:rFonts w:hint="eastAsia" w:ascii="宋体" w:hAnsi="宋体" w:cs="华文中宋"/>
          <w:sz w:val="24"/>
        </w:rPr>
        <w:t>致：</w:t>
      </w:r>
      <w:r>
        <w:rPr>
          <w:rFonts w:hint="eastAsia" w:ascii="宋体" w:hAnsi="宋体" w:cs="华文中宋"/>
          <w:sz w:val="24"/>
          <w:u w:val="single"/>
        </w:rPr>
        <w:t xml:space="preserve">重庆两江新区物业管理有限公司  </w:t>
      </w:r>
    </w:p>
    <w:p w14:paraId="7BE83032">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（投标人法定代表人名称）是</w:t>
      </w:r>
      <w:r>
        <w:rPr>
          <w:rFonts w:hint="eastAsia" w:ascii="仿宋" w:hAnsi="仿宋" w:eastAsia="仿宋" w:cs="仿宋"/>
          <w:sz w:val="24"/>
          <w:u w:val="single"/>
        </w:rPr>
        <w:t xml:space="preserve">                    </w:t>
      </w:r>
      <w:r>
        <w:rPr>
          <w:rFonts w:hint="eastAsia" w:ascii="仿宋" w:hAnsi="仿宋" w:eastAsia="仿宋" w:cs="仿宋"/>
          <w:sz w:val="24"/>
        </w:rPr>
        <w:t>（投标人名称）的法定代表人，特授权</w:t>
      </w:r>
      <w:r>
        <w:rPr>
          <w:rFonts w:hint="eastAsia" w:ascii="仿宋" w:hAnsi="仿宋" w:eastAsia="仿宋" w:cs="仿宋"/>
          <w:sz w:val="24"/>
          <w:u w:val="single"/>
        </w:rPr>
        <w:t xml:space="preserve">          </w:t>
      </w:r>
      <w:r>
        <w:rPr>
          <w:rFonts w:hint="eastAsia" w:ascii="仿宋" w:hAnsi="仿宋" w:eastAsia="仿宋" w:cs="仿宋"/>
          <w:sz w:val="24"/>
        </w:rPr>
        <w:t>（被授权人姓名）代表我单位全权办理上述项目的投标、报价等具体工作，并签署全部有关文件、合同及协议。</w:t>
      </w:r>
    </w:p>
    <w:p w14:paraId="3BD18FDE">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我单位对被授权人的签字负全部责任。</w:t>
      </w:r>
    </w:p>
    <w:p w14:paraId="290700B1">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在撤消授权的书面通知以前，本授权书一直有效。被授权人在授权书有效期内签署的所有文件不因授权的撤消而失效。</w:t>
      </w:r>
    </w:p>
    <w:p w14:paraId="3459D91E">
      <w:pPr>
        <w:tabs>
          <w:tab w:val="left" w:pos="6300"/>
        </w:tabs>
        <w:snapToGrid w:val="0"/>
        <w:spacing w:line="500" w:lineRule="exact"/>
        <w:ind w:firstLine="570"/>
        <w:rPr>
          <w:rFonts w:ascii="仿宋" w:hAnsi="仿宋" w:eastAsia="仿宋" w:cs="仿宋"/>
          <w:sz w:val="24"/>
        </w:rPr>
      </w:pPr>
    </w:p>
    <w:p w14:paraId="276CDA71">
      <w:pPr>
        <w:tabs>
          <w:tab w:val="left" w:pos="6300"/>
        </w:tabs>
        <w:snapToGrid w:val="0"/>
        <w:spacing w:line="500" w:lineRule="exact"/>
        <w:ind w:firstLine="570"/>
        <w:rPr>
          <w:rFonts w:ascii="仿宋" w:hAnsi="仿宋" w:eastAsia="仿宋" w:cs="仿宋"/>
          <w:sz w:val="24"/>
        </w:rPr>
      </w:pPr>
    </w:p>
    <w:p w14:paraId="3ED410C0">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rPr>
        <w:t>被授权人：                                 投标人法定代表人：</w:t>
      </w:r>
    </w:p>
    <w:p w14:paraId="16147315">
      <w:pPr>
        <w:tabs>
          <w:tab w:val="left" w:pos="6300"/>
        </w:tabs>
        <w:snapToGrid w:val="0"/>
        <w:spacing w:line="500" w:lineRule="exact"/>
        <w:ind w:firstLine="480" w:firstLineChars="200"/>
        <w:rPr>
          <w:rFonts w:ascii="仿宋" w:hAnsi="仿宋" w:eastAsia="仿宋" w:cs="仿宋"/>
          <w:sz w:val="24"/>
          <w:szCs w:val="28"/>
        </w:rPr>
      </w:pPr>
      <w:r>
        <w:rPr>
          <w:rFonts w:hint="eastAsia" w:ascii="仿宋" w:hAnsi="仿宋" w:eastAsia="仿宋" w:cs="仿宋"/>
          <w:sz w:val="24"/>
          <w:szCs w:val="28"/>
        </w:rPr>
        <w:t>（签字）                                    （签字或签章）</w:t>
      </w:r>
    </w:p>
    <w:p w14:paraId="67BBD14B">
      <w:pPr>
        <w:tabs>
          <w:tab w:val="left" w:pos="6300"/>
        </w:tabs>
        <w:snapToGrid w:val="0"/>
        <w:spacing w:line="500" w:lineRule="exact"/>
        <w:ind w:firstLine="570"/>
        <w:rPr>
          <w:rFonts w:ascii="宋体" w:hAnsi="宋体" w:cs="华文中宋"/>
          <w:sz w:val="24"/>
          <w:szCs w:val="28"/>
        </w:rPr>
      </w:pPr>
    </w:p>
    <w:p w14:paraId="549AE9C8">
      <w:pPr>
        <w:tabs>
          <w:tab w:val="left" w:pos="6300"/>
        </w:tabs>
        <w:snapToGrid w:val="0"/>
        <w:spacing w:line="500" w:lineRule="exact"/>
        <w:ind w:firstLine="570"/>
        <w:rPr>
          <w:rFonts w:ascii="宋体" w:hAnsi="宋体" w:cs="华文中宋"/>
          <w:sz w:val="24"/>
        </w:rPr>
      </w:pPr>
    </w:p>
    <w:p w14:paraId="564BBC31">
      <w:pPr>
        <w:tabs>
          <w:tab w:val="left" w:pos="6300"/>
        </w:tabs>
        <w:snapToGrid w:val="0"/>
        <w:spacing w:line="500" w:lineRule="exact"/>
        <w:rPr>
          <w:rFonts w:ascii="仿宋" w:hAnsi="仿宋" w:eastAsia="仿宋" w:cs="仿宋"/>
          <w:sz w:val="24"/>
        </w:rPr>
      </w:pPr>
      <w:r>
        <w:rPr>
          <w:rFonts w:hint="eastAsia" w:ascii="仿宋" w:hAnsi="仿宋" w:eastAsia="仿宋" w:cs="仿宋"/>
          <w:sz w:val="24"/>
        </w:rPr>
        <w:t xml:space="preserve">（附：被授权人身份证正反面复印件）   </w:t>
      </w:r>
    </w:p>
    <w:p w14:paraId="6F8A9520">
      <w:pPr>
        <w:tabs>
          <w:tab w:val="left" w:pos="6300"/>
        </w:tabs>
        <w:snapToGrid w:val="0"/>
        <w:spacing w:line="500" w:lineRule="exact"/>
        <w:ind w:firstLine="570"/>
        <w:rPr>
          <w:rFonts w:ascii="仿宋" w:hAnsi="仿宋" w:eastAsia="仿宋" w:cs="仿宋"/>
          <w:sz w:val="24"/>
        </w:rPr>
      </w:pPr>
    </w:p>
    <w:p w14:paraId="073835AB">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rPr>
        <w:t xml:space="preserve">                                          </w:t>
      </w:r>
    </w:p>
    <w:p w14:paraId="6C90EDAE">
      <w:pPr>
        <w:tabs>
          <w:tab w:val="left" w:pos="6300"/>
        </w:tabs>
        <w:snapToGrid w:val="0"/>
        <w:spacing w:line="500" w:lineRule="exact"/>
        <w:ind w:firstLine="570"/>
        <w:rPr>
          <w:rFonts w:ascii="仿宋" w:hAnsi="仿宋" w:eastAsia="仿宋" w:cs="仿宋"/>
          <w:sz w:val="24"/>
        </w:rPr>
      </w:pPr>
    </w:p>
    <w:p w14:paraId="1EB6D4FD">
      <w:pPr>
        <w:tabs>
          <w:tab w:val="left" w:pos="6300"/>
        </w:tabs>
        <w:snapToGrid w:val="0"/>
        <w:spacing w:line="500" w:lineRule="exact"/>
        <w:ind w:right="960" w:firstLine="570"/>
        <w:jc w:val="center"/>
        <w:rPr>
          <w:rFonts w:ascii="仿宋" w:hAnsi="仿宋" w:eastAsia="仿宋" w:cs="仿宋"/>
          <w:sz w:val="24"/>
        </w:rPr>
      </w:pPr>
      <w:r>
        <w:rPr>
          <w:rFonts w:hint="eastAsia" w:ascii="仿宋" w:hAnsi="仿宋" w:eastAsia="仿宋" w:cs="仿宋"/>
          <w:sz w:val="24"/>
        </w:rPr>
        <w:t xml:space="preserve">                                               投标人（公章）：</w:t>
      </w:r>
    </w:p>
    <w:p w14:paraId="0AAC6128">
      <w:pPr>
        <w:tabs>
          <w:tab w:val="left" w:pos="6300"/>
        </w:tabs>
        <w:snapToGrid w:val="0"/>
        <w:spacing w:line="500" w:lineRule="exact"/>
        <w:ind w:right="960" w:firstLine="6240" w:firstLineChars="2600"/>
        <w:rPr>
          <w:rFonts w:ascii="仿宋" w:hAnsi="仿宋" w:eastAsia="仿宋" w:cs="仿宋"/>
          <w:sz w:val="24"/>
        </w:rPr>
      </w:pPr>
      <w:r>
        <w:rPr>
          <w:rFonts w:hint="eastAsia" w:ascii="仿宋" w:hAnsi="仿宋" w:eastAsia="仿宋" w:cs="仿宋"/>
          <w:sz w:val="24"/>
        </w:rPr>
        <w:t>年   月   日</w:t>
      </w:r>
    </w:p>
    <w:p w14:paraId="3583092D">
      <w:pPr>
        <w:tabs>
          <w:tab w:val="left" w:pos="6300"/>
        </w:tabs>
        <w:snapToGrid w:val="0"/>
        <w:ind w:right="1120"/>
        <w:rPr>
          <w:rFonts w:ascii="方正仿宋_GBK" w:hAnsi="宋体" w:eastAsia="方正仿宋_GBK"/>
          <w:b/>
          <w:color w:val="000000"/>
          <w:szCs w:val="28"/>
        </w:rPr>
      </w:pPr>
    </w:p>
    <w:p w14:paraId="04189D7B">
      <w:pPr>
        <w:tabs>
          <w:tab w:val="left" w:pos="6300"/>
        </w:tabs>
        <w:snapToGrid w:val="0"/>
        <w:ind w:right="1120"/>
        <w:rPr>
          <w:rFonts w:ascii="方正仿宋_GBK" w:hAnsi="宋体" w:eastAsia="方正仿宋_GBK"/>
          <w:b/>
          <w:color w:val="000000"/>
          <w:szCs w:val="28"/>
        </w:rPr>
      </w:pPr>
    </w:p>
    <w:p w14:paraId="209DB21F">
      <w:pPr>
        <w:tabs>
          <w:tab w:val="left" w:pos="6300"/>
        </w:tabs>
        <w:snapToGrid w:val="0"/>
        <w:ind w:right="1120" w:firstLine="482" w:firstLineChars="200"/>
        <w:rPr>
          <w:rFonts w:ascii="仿宋" w:hAnsi="仿宋" w:eastAsia="仿宋" w:cs="仿宋"/>
          <w:b/>
          <w:color w:val="000000"/>
          <w:sz w:val="24"/>
          <w:szCs w:val="24"/>
        </w:rPr>
      </w:pPr>
      <w:r>
        <w:rPr>
          <w:rFonts w:hint="eastAsia" w:ascii="仿宋" w:hAnsi="仿宋" w:eastAsia="仿宋" w:cs="仿宋"/>
          <w:b/>
          <w:color w:val="000000"/>
          <w:sz w:val="24"/>
          <w:szCs w:val="24"/>
        </w:rPr>
        <w:t>注：</w:t>
      </w:r>
      <w:r>
        <w:rPr>
          <w:rFonts w:hint="eastAsia" w:ascii="仿宋" w:hAnsi="仿宋" w:eastAsia="仿宋" w:cs="仿宋"/>
          <w:color w:val="000000"/>
          <w:sz w:val="24"/>
          <w:szCs w:val="24"/>
        </w:rPr>
        <w:t>若法定代表人亲自办理投标事宜的，不提供此证明材料。</w:t>
      </w:r>
    </w:p>
    <w:p w14:paraId="2DA19353">
      <w:pPr>
        <w:snapToGrid w:val="0"/>
        <w:spacing w:line="440" w:lineRule="exact"/>
        <w:ind w:firstLine="315" w:firstLineChars="150"/>
        <w:jc w:val="center"/>
        <w:rPr>
          <w:rFonts w:ascii="宋体" w:hAnsi="宋体" w:cs="华文中宋"/>
        </w:rPr>
      </w:pPr>
      <w:r>
        <w:rPr>
          <w:rFonts w:hint="eastAsia" w:ascii="宋体" w:hAnsi="宋体" w:cs="华文中宋"/>
        </w:rPr>
        <w:br w:type="column"/>
      </w:r>
    </w:p>
    <w:p w14:paraId="7013C3F7">
      <w:pPr>
        <w:snapToGrid w:val="0"/>
        <w:spacing w:line="440" w:lineRule="exact"/>
        <w:ind w:firstLine="480" w:firstLineChars="150"/>
        <w:jc w:val="center"/>
        <w:rPr>
          <w:rFonts w:ascii="宋体" w:hAnsi="宋体" w:cs="华文中宋"/>
          <w:sz w:val="32"/>
          <w:szCs w:val="32"/>
        </w:rPr>
      </w:pPr>
      <w:r>
        <w:rPr>
          <w:rFonts w:hint="eastAsia" w:ascii="宋体" w:hAnsi="宋体" w:cs="华文中宋"/>
          <w:sz w:val="32"/>
          <w:szCs w:val="32"/>
        </w:rPr>
        <w:t>（</w:t>
      </w:r>
      <w:r>
        <w:rPr>
          <w:rFonts w:hint="eastAsia" w:ascii="宋体" w:hAnsi="宋体" w:cs="华文中宋"/>
          <w:sz w:val="32"/>
          <w:szCs w:val="32"/>
          <w:lang w:val="en-US" w:eastAsia="zh-CN"/>
        </w:rPr>
        <w:t>三</w:t>
      </w:r>
      <w:r>
        <w:rPr>
          <w:rFonts w:hint="eastAsia" w:ascii="宋体" w:hAnsi="宋体" w:cs="华文中宋"/>
          <w:sz w:val="32"/>
          <w:szCs w:val="32"/>
        </w:rPr>
        <w:t>）书面声明（格式）</w:t>
      </w:r>
    </w:p>
    <w:p w14:paraId="76E065F1">
      <w:pPr>
        <w:tabs>
          <w:tab w:val="left" w:pos="6300"/>
        </w:tabs>
        <w:snapToGrid w:val="0"/>
        <w:spacing w:line="500" w:lineRule="exact"/>
        <w:ind w:firstLine="480" w:firstLineChars="200"/>
        <w:rPr>
          <w:rFonts w:ascii="宋体" w:hAnsi="宋体" w:cs="仿宋"/>
          <w:sz w:val="24"/>
        </w:rPr>
      </w:pPr>
    </w:p>
    <w:p w14:paraId="767BB10C">
      <w:pPr>
        <w:spacing w:line="500" w:lineRule="exact"/>
        <w:ind w:firstLine="360" w:firstLineChars="150"/>
        <w:outlineLvl w:val="0"/>
        <w:rPr>
          <w:rFonts w:hint="eastAsia" w:ascii="宋体" w:hAnsi="宋体" w:eastAsia="宋体" w:cs="仿宋"/>
          <w:sz w:val="24"/>
          <w:u w:val="single"/>
        </w:rPr>
      </w:pPr>
      <w:r>
        <w:rPr>
          <w:rFonts w:hint="eastAsia" w:ascii="宋体" w:hAnsi="宋体" w:cs="仿宋"/>
          <w:sz w:val="24"/>
        </w:rPr>
        <w:t>招采项目名称：</w:t>
      </w:r>
      <w:r>
        <w:rPr>
          <w:rFonts w:hint="eastAsia" w:ascii="宋体" w:hAnsi="宋体" w:eastAsia="宋体" w:cs="仿宋"/>
          <w:sz w:val="24"/>
          <w:u w:val="single"/>
          <w:lang w:val="en-US" w:eastAsia="zh-CN"/>
        </w:rPr>
        <w:t>智能产业园周边环境整治—渝冠大道企业配套一期（停车场工程）</w:t>
      </w:r>
      <w:r>
        <w:rPr>
          <w:rFonts w:hint="eastAsia" w:ascii="宋体" w:hAnsi="宋体" w:eastAsia="宋体" w:cs="仿宋"/>
          <w:sz w:val="24"/>
          <w:u w:val="single"/>
        </w:rPr>
        <w:t>水泥稳定级配碎石</w:t>
      </w:r>
      <w:r>
        <w:rPr>
          <w:rFonts w:hint="eastAsia" w:ascii="宋体" w:hAnsi="宋体" w:eastAsia="宋体" w:cs="仿宋"/>
          <w:sz w:val="24"/>
          <w:u w:val="single"/>
          <w:lang w:val="en-US" w:eastAsia="zh-CN"/>
        </w:rPr>
        <w:t>采购</w:t>
      </w:r>
      <w:r>
        <w:rPr>
          <w:rFonts w:hint="eastAsia" w:ascii="宋体" w:hAnsi="宋体" w:eastAsia="宋体" w:cs="仿宋"/>
          <w:sz w:val="24"/>
          <w:u w:val="single"/>
        </w:rPr>
        <w:t xml:space="preserve"> </w:t>
      </w:r>
    </w:p>
    <w:p w14:paraId="15417A3A">
      <w:pPr>
        <w:spacing w:line="500" w:lineRule="exact"/>
        <w:ind w:firstLine="240" w:firstLineChars="100"/>
        <w:outlineLvl w:val="0"/>
        <w:rPr>
          <w:rFonts w:ascii="仿宋" w:hAnsi="仿宋" w:eastAsia="仿宋" w:cs="仿宋"/>
          <w:sz w:val="24"/>
        </w:rPr>
      </w:pPr>
      <w:r>
        <w:rPr>
          <w:rFonts w:hint="eastAsia" w:ascii="宋体" w:hAnsi="宋体" w:cs="华文中宋"/>
          <w:sz w:val="24"/>
          <w:u w:val="single"/>
        </w:rPr>
        <w:t xml:space="preserve">致：重庆两江新区物业管理有限公司  </w:t>
      </w:r>
    </w:p>
    <w:p w14:paraId="33699F1A">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（投标人名称）郑重声明，我公司具有良好的商业信誉，具有履行合同所必需的设备和专业技术能力，参加本项目采购活动前三年内无重大违法活动记录，在合同签订前后随时愿意提供相关证明材料。</w:t>
      </w:r>
    </w:p>
    <w:p w14:paraId="519ADE25">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我方对以上声明负全部法律责任。</w:t>
      </w:r>
    </w:p>
    <w:p w14:paraId="29226B9B">
      <w:pPr>
        <w:tabs>
          <w:tab w:val="left" w:pos="6300"/>
        </w:tabs>
        <w:snapToGrid w:val="0"/>
        <w:spacing w:line="500" w:lineRule="exact"/>
        <w:ind w:firstLine="480" w:firstLineChars="200"/>
        <w:rPr>
          <w:rFonts w:ascii="仿宋" w:hAnsi="仿宋" w:eastAsia="仿宋" w:cs="仿宋"/>
          <w:sz w:val="24"/>
        </w:rPr>
      </w:pPr>
    </w:p>
    <w:p w14:paraId="7522EAF8">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特此声明。</w:t>
      </w:r>
    </w:p>
    <w:p w14:paraId="340E872C">
      <w:pPr>
        <w:tabs>
          <w:tab w:val="left" w:pos="6300"/>
        </w:tabs>
        <w:snapToGrid w:val="0"/>
        <w:spacing w:line="500" w:lineRule="exact"/>
        <w:ind w:firstLine="570"/>
        <w:rPr>
          <w:rFonts w:ascii="仿宋" w:hAnsi="仿宋" w:eastAsia="仿宋" w:cs="仿宋"/>
          <w:sz w:val="24"/>
        </w:rPr>
      </w:pPr>
    </w:p>
    <w:p w14:paraId="38F88EF7">
      <w:pPr>
        <w:tabs>
          <w:tab w:val="left" w:pos="6300"/>
        </w:tabs>
        <w:snapToGrid w:val="0"/>
        <w:spacing w:line="500" w:lineRule="exact"/>
        <w:ind w:firstLine="570"/>
        <w:rPr>
          <w:rFonts w:ascii="仿宋" w:hAnsi="仿宋" w:eastAsia="仿宋" w:cs="仿宋"/>
          <w:sz w:val="24"/>
        </w:rPr>
      </w:pPr>
    </w:p>
    <w:p w14:paraId="73961366">
      <w:pPr>
        <w:tabs>
          <w:tab w:val="left" w:pos="6300"/>
        </w:tabs>
        <w:snapToGrid w:val="0"/>
        <w:spacing w:line="500" w:lineRule="exact"/>
        <w:ind w:firstLine="570"/>
        <w:rPr>
          <w:rFonts w:ascii="仿宋" w:hAnsi="仿宋" w:eastAsia="仿宋" w:cs="仿宋"/>
          <w:sz w:val="24"/>
        </w:rPr>
      </w:pPr>
    </w:p>
    <w:p w14:paraId="4559FF8B">
      <w:pPr>
        <w:tabs>
          <w:tab w:val="left" w:pos="6300"/>
        </w:tabs>
        <w:snapToGrid w:val="0"/>
        <w:spacing w:line="500" w:lineRule="exact"/>
        <w:ind w:right="904" w:firstLine="5760" w:firstLineChars="2400"/>
        <w:rPr>
          <w:rFonts w:ascii="仿宋" w:hAnsi="仿宋" w:eastAsia="仿宋" w:cs="仿宋"/>
          <w:sz w:val="24"/>
        </w:rPr>
      </w:pPr>
      <w:r>
        <w:rPr>
          <w:rFonts w:hint="eastAsia" w:ascii="仿宋" w:hAnsi="仿宋" w:eastAsia="仿宋" w:cs="仿宋"/>
          <w:sz w:val="24"/>
        </w:rPr>
        <w:t>投标人（公章）：</w:t>
      </w:r>
    </w:p>
    <w:p w14:paraId="50B76D28">
      <w:pPr>
        <w:tabs>
          <w:tab w:val="left" w:pos="6300"/>
        </w:tabs>
        <w:snapToGrid w:val="0"/>
        <w:spacing w:line="500" w:lineRule="exact"/>
        <w:ind w:right="960" w:firstLine="6000" w:firstLineChars="2500"/>
        <w:rPr>
          <w:rFonts w:ascii="仿宋" w:hAnsi="仿宋" w:eastAsia="仿宋" w:cs="仿宋"/>
          <w:sz w:val="24"/>
        </w:rPr>
      </w:pPr>
      <w:r>
        <w:rPr>
          <w:rFonts w:hint="eastAsia" w:ascii="仿宋" w:hAnsi="仿宋" w:eastAsia="仿宋" w:cs="仿宋"/>
          <w:sz w:val="24"/>
        </w:rPr>
        <w:t>年   月   日</w:t>
      </w:r>
    </w:p>
    <w:p w14:paraId="1BA2D7E8">
      <w:pPr>
        <w:tabs>
          <w:tab w:val="left" w:pos="6300"/>
        </w:tabs>
        <w:snapToGrid w:val="0"/>
        <w:spacing w:line="500" w:lineRule="exact"/>
        <w:ind w:firstLine="570"/>
        <w:rPr>
          <w:rFonts w:ascii="宋体" w:hAnsi="宋体" w:cs="华文中宋"/>
          <w:sz w:val="24"/>
        </w:rPr>
      </w:pPr>
    </w:p>
    <w:p w14:paraId="2F7C7825">
      <w:pPr>
        <w:tabs>
          <w:tab w:val="left" w:pos="6300"/>
        </w:tabs>
        <w:snapToGrid w:val="0"/>
        <w:spacing w:line="500" w:lineRule="exact"/>
        <w:ind w:firstLine="570"/>
        <w:rPr>
          <w:rFonts w:ascii="宋体" w:hAnsi="宋体" w:cs="华文中宋"/>
          <w:sz w:val="24"/>
        </w:rPr>
      </w:pPr>
    </w:p>
    <w:p w14:paraId="4F958625">
      <w:pPr>
        <w:tabs>
          <w:tab w:val="left" w:pos="6300"/>
        </w:tabs>
        <w:snapToGrid w:val="0"/>
        <w:spacing w:line="500" w:lineRule="exact"/>
        <w:ind w:firstLine="570"/>
        <w:rPr>
          <w:rFonts w:ascii="宋体" w:hAnsi="宋体" w:cs="华文中宋"/>
          <w:sz w:val="24"/>
        </w:rPr>
      </w:pPr>
    </w:p>
    <w:p w14:paraId="545AB69D">
      <w:pPr>
        <w:snapToGrid w:val="0"/>
        <w:spacing w:line="440" w:lineRule="exact"/>
        <w:rPr>
          <w:rFonts w:ascii="仿宋" w:hAnsi="仿宋" w:eastAsia="仿宋" w:cs="仿宋"/>
        </w:rPr>
      </w:pPr>
    </w:p>
    <w:p w14:paraId="3AA394EF">
      <w:pPr>
        <w:snapToGrid w:val="0"/>
        <w:spacing w:line="440" w:lineRule="exact"/>
        <w:rPr>
          <w:rFonts w:ascii="仿宋" w:hAnsi="仿宋" w:eastAsia="仿宋" w:cs="仿宋"/>
        </w:rPr>
      </w:pPr>
    </w:p>
    <w:p w14:paraId="55B5A556">
      <w:pPr>
        <w:snapToGrid w:val="0"/>
        <w:spacing w:beforeLines="50" w:line="500" w:lineRule="exact"/>
        <w:jc w:val="center"/>
        <w:rPr>
          <w:rFonts w:hint="eastAsia" w:ascii="宋体" w:hAnsi="宋体" w:eastAsia="宋体" w:cs="仿宋"/>
          <w:sz w:val="32"/>
          <w:szCs w:val="32"/>
        </w:rPr>
      </w:pPr>
    </w:p>
    <w:p w14:paraId="751D8409">
      <w:pPr>
        <w:snapToGrid w:val="0"/>
        <w:spacing w:beforeLines="50" w:line="500" w:lineRule="exact"/>
        <w:jc w:val="center"/>
        <w:rPr>
          <w:rFonts w:hint="eastAsia" w:ascii="宋体" w:hAnsi="宋体" w:eastAsia="宋体" w:cs="仿宋"/>
          <w:sz w:val="32"/>
          <w:szCs w:val="32"/>
        </w:rPr>
      </w:pPr>
    </w:p>
    <w:p w14:paraId="3E512692">
      <w:pPr>
        <w:snapToGrid w:val="0"/>
        <w:spacing w:beforeLines="50" w:line="500" w:lineRule="exact"/>
        <w:jc w:val="center"/>
        <w:rPr>
          <w:rFonts w:hint="eastAsia" w:ascii="宋体" w:hAnsi="宋体" w:eastAsia="宋体" w:cs="仿宋"/>
          <w:sz w:val="32"/>
          <w:szCs w:val="32"/>
        </w:rPr>
      </w:pPr>
    </w:p>
    <w:p w14:paraId="4934BD19">
      <w:pPr>
        <w:snapToGrid w:val="0"/>
        <w:spacing w:beforeLines="50" w:line="500" w:lineRule="exact"/>
        <w:jc w:val="center"/>
        <w:rPr>
          <w:rFonts w:hint="eastAsia" w:ascii="宋体" w:hAnsi="宋体" w:eastAsia="宋体" w:cs="仿宋"/>
          <w:sz w:val="32"/>
          <w:szCs w:val="32"/>
        </w:rPr>
      </w:pPr>
    </w:p>
    <w:p w14:paraId="680AC967">
      <w:pPr>
        <w:snapToGrid w:val="0"/>
        <w:spacing w:beforeLines="50" w:line="500" w:lineRule="exact"/>
        <w:jc w:val="both"/>
        <w:rPr>
          <w:rFonts w:hint="eastAsia" w:ascii="宋体" w:hAnsi="宋体" w:eastAsia="宋体" w:cs="仿宋"/>
          <w:sz w:val="32"/>
          <w:szCs w:val="32"/>
        </w:rPr>
      </w:pPr>
    </w:p>
    <w:p w14:paraId="6B03FE56">
      <w:pPr>
        <w:snapToGrid w:val="0"/>
        <w:spacing w:line="440" w:lineRule="exact"/>
        <w:ind w:firstLine="4305" w:firstLineChars="2050"/>
        <w:rPr>
          <w:rFonts w:ascii="仿宋" w:hAnsi="仿宋" w:eastAsia="仿宋" w:cs="仿宋"/>
        </w:rPr>
      </w:pPr>
    </w:p>
    <w:p w14:paraId="0689BD38">
      <w:pPr>
        <w:snapToGrid w:val="0"/>
        <w:spacing w:line="440" w:lineRule="exact"/>
        <w:ind w:firstLine="4305" w:firstLineChars="2050"/>
        <w:rPr>
          <w:rFonts w:ascii="仿宋" w:hAnsi="仿宋" w:eastAsia="仿宋" w:cs="仿宋"/>
        </w:rPr>
      </w:pPr>
    </w:p>
    <w:p w14:paraId="19CF22B6">
      <w:pPr>
        <w:snapToGrid w:val="0"/>
        <w:spacing w:line="440" w:lineRule="exact"/>
        <w:ind w:firstLine="4305" w:firstLineChars="2050"/>
        <w:rPr>
          <w:rFonts w:ascii="仿宋" w:hAnsi="仿宋" w:eastAsia="仿宋" w:cs="仿宋"/>
        </w:rPr>
      </w:pPr>
    </w:p>
    <w:p w14:paraId="3E00DB85">
      <w:pPr>
        <w:snapToGrid w:val="0"/>
        <w:spacing w:line="440" w:lineRule="exact"/>
        <w:ind w:firstLine="4305" w:firstLineChars="2050"/>
        <w:rPr>
          <w:rFonts w:ascii="仿宋" w:hAnsi="仿宋" w:eastAsia="仿宋" w:cs="仿宋"/>
        </w:rPr>
      </w:pPr>
    </w:p>
    <w:p w14:paraId="5C8A1812">
      <w:pPr>
        <w:snapToGrid w:val="0"/>
        <w:spacing w:line="440" w:lineRule="exact"/>
        <w:ind w:firstLine="4305" w:firstLineChars="2050"/>
        <w:rPr>
          <w:rFonts w:ascii="仿宋" w:hAnsi="仿宋" w:eastAsia="仿宋" w:cs="仿宋"/>
        </w:rPr>
      </w:pPr>
    </w:p>
    <w:p w14:paraId="76868E25">
      <w:pPr>
        <w:snapToGrid w:val="0"/>
        <w:spacing w:line="440" w:lineRule="exact"/>
        <w:ind w:firstLine="4305" w:firstLineChars="2050"/>
        <w:rPr>
          <w:rFonts w:ascii="仿宋" w:hAnsi="仿宋" w:eastAsia="仿宋" w:cs="仿宋"/>
        </w:rPr>
      </w:pPr>
    </w:p>
    <w:p w14:paraId="47A0C9C5">
      <w:pPr>
        <w:snapToGrid w:val="0"/>
        <w:spacing w:line="440" w:lineRule="exact"/>
        <w:ind w:firstLine="4305" w:firstLineChars="2050"/>
        <w:rPr>
          <w:rFonts w:ascii="仿宋" w:hAnsi="仿宋" w:eastAsia="仿宋" w:cs="仿宋"/>
        </w:rPr>
      </w:pPr>
    </w:p>
    <w:p w14:paraId="618A07E6">
      <w:pPr>
        <w:snapToGrid w:val="0"/>
        <w:spacing w:line="440" w:lineRule="exact"/>
        <w:ind w:firstLine="4305" w:firstLineChars="2050"/>
        <w:rPr>
          <w:rFonts w:ascii="仿宋" w:hAnsi="仿宋" w:eastAsia="仿宋" w:cs="仿宋"/>
        </w:rPr>
      </w:pPr>
    </w:p>
    <w:p w14:paraId="01E72C58">
      <w:pPr>
        <w:snapToGrid w:val="0"/>
        <w:spacing w:line="440" w:lineRule="exact"/>
        <w:ind w:firstLine="4305" w:firstLineChars="2050"/>
        <w:rPr>
          <w:rFonts w:ascii="仿宋" w:hAnsi="仿宋" w:eastAsia="仿宋" w:cs="仿宋"/>
        </w:rPr>
      </w:pPr>
    </w:p>
    <w:p w14:paraId="43AD281A">
      <w:pPr>
        <w:snapToGrid w:val="0"/>
        <w:spacing w:line="440" w:lineRule="exact"/>
        <w:ind w:firstLine="4305" w:firstLineChars="2050"/>
        <w:rPr>
          <w:rFonts w:ascii="仿宋" w:hAnsi="仿宋" w:eastAsia="仿宋" w:cs="仿宋"/>
        </w:rPr>
      </w:pPr>
    </w:p>
    <w:p w14:paraId="53F60086">
      <w:pPr>
        <w:snapToGrid w:val="0"/>
        <w:spacing w:line="440" w:lineRule="exact"/>
        <w:ind w:firstLine="4305" w:firstLineChars="2050"/>
        <w:rPr>
          <w:rFonts w:ascii="仿宋" w:hAnsi="仿宋" w:eastAsia="仿宋" w:cs="仿宋"/>
        </w:rPr>
      </w:pPr>
    </w:p>
    <w:p w14:paraId="229B181D">
      <w:pPr>
        <w:snapToGrid w:val="0"/>
        <w:spacing w:line="440" w:lineRule="exact"/>
        <w:ind w:firstLine="4305" w:firstLineChars="2050"/>
        <w:rPr>
          <w:rFonts w:ascii="仿宋" w:hAnsi="仿宋" w:eastAsia="仿宋" w:cs="仿宋"/>
        </w:rPr>
      </w:pPr>
    </w:p>
    <w:p w14:paraId="16FDA3BB">
      <w:pPr>
        <w:snapToGrid w:val="0"/>
        <w:spacing w:line="440" w:lineRule="exact"/>
        <w:ind w:firstLine="4305" w:firstLineChars="2050"/>
        <w:rPr>
          <w:rFonts w:ascii="仿宋" w:hAnsi="仿宋" w:eastAsia="仿宋" w:cs="仿宋"/>
        </w:rPr>
      </w:pPr>
    </w:p>
    <w:p w14:paraId="63FAB0A3">
      <w:pPr>
        <w:snapToGrid w:val="0"/>
        <w:spacing w:line="440" w:lineRule="exact"/>
        <w:ind w:firstLine="4305" w:firstLineChars="2050"/>
        <w:rPr>
          <w:rFonts w:ascii="仿宋" w:hAnsi="仿宋" w:eastAsia="仿宋" w:cs="仿宋"/>
        </w:rPr>
      </w:pPr>
    </w:p>
    <w:p w14:paraId="367935BF">
      <w:pPr>
        <w:snapToGrid w:val="0"/>
        <w:spacing w:line="440" w:lineRule="exact"/>
        <w:ind w:firstLine="4305" w:firstLineChars="2050"/>
        <w:rPr>
          <w:rFonts w:ascii="仿宋" w:hAnsi="仿宋" w:eastAsia="仿宋" w:cs="仿宋"/>
        </w:rPr>
      </w:pPr>
    </w:p>
    <w:p w14:paraId="490A399B">
      <w:pPr>
        <w:snapToGrid w:val="0"/>
        <w:spacing w:line="440" w:lineRule="exact"/>
        <w:ind w:firstLine="4305" w:firstLineChars="2050"/>
        <w:rPr>
          <w:rFonts w:ascii="仿宋" w:hAnsi="仿宋" w:eastAsia="仿宋" w:cs="仿宋"/>
        </w:rPr>
      </w:pPr>
    </w:p>
    <w:p w14:paraId="47657185">
      <w:pPr>
        <w:snapToGrid w:val="0"/>
        <w:spacing w:line="440" w:lineRule="exact"/>
        <w:ind w:firstLine="4305" w:firstLineChars="2050"/>
        <w:rPr>
          <w:rFonts w:ascii="仿宋" w:hAnsi="仿宋" w:eastAsia="仿宋" w:cs="仿宋"/>
        </w:rPr>
      </w:pPr>
    </w:p>
    <w:p w14:paraId="72AEE3D3">
      <w:pPr>
        <w:snapToGrid w:val="0"/>
        <w:spacing w:line="440" w:lineRule="exact"/>
        <w:ind w:firstLine="4305" w:firstLineChars="2050"/>
        <w:rPr>
          <w:rFonts w:ascii="仿宋" w:hAnsi="仿宋" w:eastAsia="仿宋" w:cs="仿宋"/>
        </w:rPr>
      </w:pPr>
    </w:p>
    <w:p w14:paraId="45410714">
      <w:pPr>
        <w:snapToGrid w:val="0"/>
        <w:spacing w:line="440" w:lineRule="exact"/>
        <w:jc w:val="center"/>
        <w:rPr>
          <w:rFonts w:ascii="宋体" w:hAnsi="宋体" w:cs="华文中宋"/>
          <w:sz w:val="32"/>
          <w:szCs w:val="32"/>
        </w:rPr>
      </w:pPr>
      <w:r>
        <w:rPr>
          <w:rFonts w:hint="eastAsia" w:ascii="宋体" w:hAnsi="宋体" w:cs="华文中宋"/>
          <w:sz w:val="32"/>
          <w:szCs w:val="32"/>
        </w:rPr>
        <w:t>（结束）</w:t>
      </w:r>
    </w:p>
    <w:p w14:paraId="1B4C21F3">
      <w:pPr>
        <w:tabs>
          <w:tab w:val="left" w:pos="6300"/>
        </w:tabs>
        <w:snapToGrid w:val="0"/>
        <w:spacing w:line="500" w:lineRule="exact"/>
        <w:ind w:firstLine="570"/>
        <w:rPr>
          <w:rFonts w:hint="eastAsia" w:ascii="宋体" w:hAnsi="宋体" w:cs="华文中宋"/>
          <w:sz w:val="24"/>
        </w:rPr>
      </w:pPr>
    </w:p>
    <w:p w14:paraId="317498BD">
      <w:pPr>
        <w:tabs>
          <w:tab w:val="left" w:pos="6300"/>
        </w:tabs>
        <w:snapToGrid w:val="0"/>
        <w:spacing w:line="500" w:lineRule="exact"/>
        <w:ind w:firstLine="570"/>
        <w:rPr>
          <w:rFonts w:hint="eastAsia" w:ascii="宋体" w:hAnsi="宋体" w:cs="华文中宋"/>
          <w:sz w:val="24"/>
        </w:rPr>
      </w:pPr>
    </w:p>
    <w:p w14:paraId="054014CC">
      <w:pPr>
        <w:pStyle w:val="2"/>
        <w:tabs>
          <w:tab w:val="clear" w:pos="3360"/>
        </w:tabs>
        <w:spacing w:beforeLines="0" w:afterLines="0" w:line="360" w:lineRule="auto"/>
        <w:rPr>
          <w:rFonts w:hint="eastAsia" w:ascii="黑体" w:hAnsi="黑体" w:cs="华文中宋"/>
          <w:sz w:val="32"/>
          <w:szCs w:val="32"/>
        </w:rPr>
      </w:pPr>
    </w:p>
    <w:p w14:paraId="32A588CB">
      <w:pPr>
        <w:pStyle w:val="2"/>
        <w:tabs>
          <w:tab w:val="clear" w:pos="3360"/>
        </w:tabs>
        <w:spacing w:beforeLines="0" w:afterLines="0" w:line="360" w:lineRule="auto"/>
        <w:rPr>
          <w:rFonts w:hint="eastAsia" w:ascii="黑体" w:hAnsi="黑体" w:cs="华文中宋"/>
          <w:sz w:val="32"/>
          <w:szCs w:val="32"/>
        </w:rPr>
      </w:pPr>
    </w:p>
    <w:p w14:paraId="21F77F35">
      <w:pPr>
        <w:pStyle w:val="2"/>
        <w:tabs>
          <w:tab w:val="clear" w:pos="3360"/>
        </w:tabs>
        <w:spacing w:beforeLines="0" w:afterLines="0" w:line="360" w:lineRule="auto"/>
        <w:rPr>
          <w:rFonts w:hint="eastAsia" w:ascii="黑体" w:hAnsi="黑体" w:cs="华文中宋"/>
          <w:sz w:val="32"/>
          <w:szCs w:val="32"/>
        </w:rPr>
      </w:pPr>
    </w:p>
    <w:p w14:paraId="61A64471">
      <w:pPr>
        <w:numPr>
          <w:ilvl w:val="255"/>
          <w:numId w:val="0"/>
        </w:numPr>
        <w:spacing w:line="360" w:lineRule="auto"/>
        <w:rPr>
          <w:rFonts w:asciiTheme="minorEastAsia" w:hAnsiTheme="minorEastAsia" w:eastAsiaTheme="minorEastAsia" w:cstheme="minorEastAsia"/>
          <w:sz w:val="28"/>
          <w:szCs w:val="28"/>
        </w:rPr>
      </w:pPr>
    </w:p>
    <w:sectPr>
      <w:footerReference r:id="rId9" w:type="default"/>
      <w:pgSz w:w="11906" w:h="16838"/>
      <w:pgMar w:top="1304" w:right="1134" w:bottom="1134"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roman"/>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ˎ̥">
    <w:altName w:val="Times New Roman"/>
    <w:panose1 w:val="00000000000000000000"/>
    <w:charset w:val="00"/>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B58EF">
    <w:pPr>
      <w:pStyle w:val="11"/>
      <w:jc w:val="center"/>
      <w:rPr>
        <w:sz w:val="24"/>
      </w:rPr>
    </w:pPr>
    <w:r>
      <w:rPr>
        <w:sz w:val="24"/>
      </w:rPr>
      <w:fldChar w:fldCharType="begin"/>
    </w:r>
    <w:r>
      <w:rPr>
        <w:rStyle w:val="18"/>
        <w:sz w:val="24"/>
      </w:rPr>
      <w:instrText xml:space="preserve"> PAGE </w:instrText>
    </w:r>
    <w:r>
      <w:rPr>
        <w:sz w:val="24"/>
      </w:rPr>
      <w:fldChar w:fldCharType="separate"/>
    </w:r>
    <w:r>
      <w:rPr>
        <w:rStyle w:val="18"/>
        <w:sz w:val="24"/>
      </w:rPr>
      <w:t>- 1 -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BF520">
    <w:pPr>
      <w:pStyle w:val="11"/>
      <w:framePr w:wrap="around" w:vAnchor="text" w:hAnchor="margin" w:xAlign="center" w:y="1"/>
      <w:rPr>
        <w:rStyle w:val="18"/>
      </w:rPr>
    </w:pPr>
    <w:r>
      <w:fldChar w:fldCharType="begin"/>
    </w:r>
    <w:r>
      <w:rPr>
        <w:rStyle w:val="18"/>
      </w:rPr>
      <w:instrText xml:space="preserve">PAGE  </w:instrText>
    </w:r>
    <w:r>
      <w:fldChar w:fldCharType="end"/>
    </w:r>
  </w:p>
  <w:p w14:paraId="44F9A7D5">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DC439">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7EA40">
    <w:pPr>
      <w:pStyle w:val="11"/>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14:paraId="304BDC09">
                <w:pPr>
                  <w:pStyle w:val="11"/>
                </w:pPr>
                <w:r>
                  <w:fldChar w:fldCharType="begin"/>
                </w:r>
                <w:r>
                  <w:instrText xml:space="preserve"> PAGE  \* MERGEFORMAT </w:instrText>
                </w:r>
                <w:r>
                  <w:fldChar w:fldCharType="separate"/>
                </w:r>
                <w:r>
                  <w:t>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2C0D3">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50B34">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337D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299C10"/>
    <w:multiLevelType w:val="singleLevel"/>
    <w:tmpl w:val="98299C10"/>
    <w:lvl w:ilvl="0" w:tentative="0">
      <w:start w:val="2"/>
      <w:numFmt w:val="chineseCounting"/>
      <w:suff w:val="nothing"/>
      <w:lvlText w:val="（%1）"/>
      <w:lvlJc w:val="left"/>
      <w:rPr>
        <w:rFonts w:hint="eastAsia"/>
      </w:rPr>
    </w:lvl>
  </w:abstractNum>
  <w:abstractNum w:abstractNumId="1">
    <w:nsid w:val="628A1E00"/>
    <w:multiLevelType w:val="multilevel"/>
    <w:tmpl w:val="628A1E00"/>
    <w:lvl w:ilvl="0" w:tentative="0">
      <w:start w:val="1"/>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6C680A18"/>
    <w:multiLevelType w:val="singleLevel"/>
    <w:tmpl w:val="6C680A18"/>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UyZDgyZGY4ZDA5ZmU0MjJlNGIwZDE1OTBjMzk2YzIifQ=="/>
  </w:docVars>
  <w:rsids>
    <w:rsidRoot w:val="007A3EB3"/>
    <w:rsid w:val="000028D6"/>
    <w:rsid w:val="00003539"/>
    <w:rsid w:val="00003693"/>
    <w:rsid w:val="00005030"/>
    <w:rsid w:val="000054AF"/>
    <w:rsid w:val="000068A5"/>
    <w:rsid w:val="00015732"/>
    <w:rsid w:val="000178B5"/>
    <w:rsid w:val="000229BA"/>
    <w:rsid w:val="00026228"/>
    <w:rsid w:val="000308E9"/>
    <w:rsid w:val="00030FEE"/>
    <w:rsid w:val="000349D1"/>
    <w:rsid w:val="0003552B"/>
    <w:rsid w:val="000358BF"/>
    <w:rsid w:val="00037823"/>
    <w:rsid w:val="00042A6B"/>
    <w:rsid w:val="00043EE9"/>
    <w:rsid w:val="000443BD"/>
    <w:rsid w:val="00047101"/>
    <w:rsid w:val="00050417"/>
    <w:rsid w:val="0005466E"/>
    <w:rsid w:val="00055870"/>
    <w:rsid w:val="0006139A"/>
    <w:rsid w:val="00062E5E"/>
    <w:rsid w:val="000656BD"/>
    <w:rsid w:val="000657B2"/>
    <w:rsid w:val="00066A50"/>
    <w:rsid w:val="000671CA"/>
    <w:rsid w:val="00067DDB"/>
    <w:rsid w:val="00070192"/>
    <w:rsid w:val="00072600"/>
    <w:rsid w:val="000731AB"/>
    <w:rsid w:val="0007589B"/>
    <w:rsid w:val="000812BE"/>
    <w:rsid w:val="000820A5"/>
    <w:rsid w:val="00082285"/>
    <w:rsid w:val="0008389E"/>
    <w:rsid w:val="00085B17"/>
    <w:rsid w:val="0009318A"/>
    <w:rsid w:val="0009534D"/>
    <w:rsid w:val="00096A77"/>
    <w:rsid w:val="00096E17"/>
    <w:rsid w:val="00097DEE"/>
    <w:rsid w:val="000A0646"/>
    <w:rsid w:val="000A2E40"/>
    <w:rsid w:val="000A365C"/>
    <w:rsid w:val="000A385B"/>
    <w:rsid w:val="000A531E"/>
    <w:rsid w:val="000A74E2"/>
    <w:rsid w:val="000B3EA2"/>
    <w:rsid w:val="000B4334"/>
    <w:rsid w:val="000B47E7"/>
    <w:rsid w:val="000B6960"/>
    <w:rsid w:val="000B7D76"/>
    <w:rsid w:val="000C0894"/>
    <w:rsid w:val="000C2146"/>
    <w:rsid w:val="000C24E0"/>
    <w:rsid w:val="000C4C40"/>
    <w:rsid w:val="000C52A4"/>
    <w:rsid w:val="000C6A26"/>
    <w:rsid w:val="000C78BA"/>
    <w:rsid w:val="000C7D45"/>
    <w:rsid w:val="000D043D"/>
    <w:rsid w:val="000D08CA"/>
    <w:rsid w:val="000D1C53"/>
    <w:rsid w:val="000D405C"/>
    <w:rsid w:val="000D4EC5"/>
    <w:rsid w:val="000D6D1D"/>
    <w:rsid w:val="000E1810"/>
    <w:rsid w:val="000E1C8A"/>
    <w:rsid w:val="000E41B7"/>
    <w:rsid w:val="000E41BE"/>
    <w:rsid w:val="000E49F4"/>
    <w:rsid w:val="000E4DAD"/>
    <w:rsid w:val="000E6E9B"/>
    <w:rsid w:val="000F108A"/>
    <w:rsid w:val="000F73F2"/>
    <w:rsid w:val="000F7CC6"/>
    <w:rsid w:val="001011C2"/>
    <w:rsid w:val="00102726"/>
    <w:rsid w:val="00110534"/>
    <w:rsid w:val="00110582"/>
    <w:rsid w:val="0011113F"/>
    <w:rsid w:val="001114FC"/>
    <w:rsid w:val="00112571"/>
    <w:rsid w:val="00112DB7"/>
    <w:rsid w:val="00114D1C"/>
    <w:rsid w:val="00117209"/>
    <w:rsid w:val="00120C14"/>
    <w:rsid w:val="00124CBD"/>
    <w:rsid w:val="00127DAF"/>
    <w:rsid w:val="00130035"/>
    <w:rsid w:val="00130D81"/>
    <w:rsid w:val="001319CE"/>
    <w:rsid w:val="00136A42"/>
    <w:rsid w:val="00136F00"/>
    <w:rsid w:val="00143825"/>
    <w:rsid w:val="00143869"/>
    <w:rsid w:val="0014552A"/>
    <w:rsid w:val="00146604"/>
    <w:rsid w:val="00146791"/>
    <w:rsid w:val="00147B6D"/>
    <w:rsid w:val="001513AC"/>
    <w:rsid w:val="0015377D"/>
    <w:rsid w:val="0015555E"/>
    <w:rsid w:val="00156FE4"/>
    <w:rsid w:val="001573D2"/>
    <w:rsid w:val="001579DE"/>
    <w:rsid w:val="00161980"/>
    <w:rsid w:val="001620D7"/>
    <w:rsid w:val="001621D9"/>
    <w:rsid w:val="00164C28"/>
    <w:rsid w:val="00165A52"/>
    <w:rsid w:val="0017083E"/>
    <w:rsid w:val="001730BD"/>
    <w:rsid w:val="00175181"/>
    <w:rsid w:val="00175FEF"/>
    <w:rsid w:val="00177F6F"/>
    <w:rsid w:val="00180FD3"/>
    <w:rsid w:val="0018104F"/>
    <w:rsid w:val="00182855"/>
    <w:rsid w:val="00182B64"/>
    <w:rsid w:val="00183F4B"/>
    <w:rsid w:val="001856AF"/>
    <w:rsid w:val="00185F97"/>
    <w:rsid w:val="00186940"/>
    <w:rsid w:val="001871EF"/>
    <w:rsid w:val="00190769"/>
    <w:rsid w:val="00196015"/>
    <w:rsid w:val="001A1699"/>
    <w:rsid w:val="001A23D4"/>
    <w:rsid w:val="001A3343"/>
    <w:rsid w:val="001A40D9"/>
    <w:rsid w:val="001A6BA8"/>
    <w:rsid w:val="001B0077"/>
    <w:rsid w:val="001B12AF"/>
    <w:rsid w:val="001B296D"/>
    <w:rsid w:val="001B4D7F"/>
    <w:rsid w:val="001B4F93"/>
    <w:rsid w:val="001B63AC"/>
    <w:rsid w:val="001B65DB"/>
    <w:rsid w:val="001B683E"/>
    <w:rsid w:val="001C0614"/>
    <w:rsid w:val="001C228D"/>
    <w:rsid w:val="001C3056"/>
    <w:rsid w:val="001C342E"/>
    <w:rsid w:val="001C478E"/>
    <w:rsid w:val="001C5261"/>
    <w:rsid w:val="001C6190"/>
    <w:rsid w:val="001D0F04"/>
    <w:rsid w:val="001D139F"/>
    <w:rsid w:val="001D2384"/>
    <w:rsid w:val="001D3C26"/>
    <w:rsid w:val="001D49D1"/>
    <w:rsid w:val="001D7542"/>
    <w:rsid w:val="001E0229"/>
    <w:rsid w:val="001E2290"/>
    <w:rsid w:val="001E653B"/>
    <w:rsid w:val="001E7956"/>
    <w:rsid w:val="001F0C8D"/>
    <w:rsid w:val="001F1E0E"/>
    <w:rsid w:val="001F25A5"/>
    <w:rsid w:val="001F2D39"/>
    <w:rsid w:val="001F300A"/>
    <w:rsid w:val="001F38FC"/>
    <w:rsid w:val="001F3966"/>
    <w:rsid w:val="001F418F"/>
    <w:rsid w:val="001F4482"/>
    <w:rsid w:val="001F5D64"/>
    <w:rsid w:val="001F6349"/>
    <w:rsid w:val="001F67BE"/>
    <w:rsid w:val="00201021"/>
    <w:rsid w:val="00201136"/>
    <w:rsid w:val="00204E6A"/>
    <w:rsid w:val="00204E9B"/>
    <w:rsid w:val="00206464"/>
    <w:rsid w:val="00214DCD"/>
    <w:rsid w:val="0021638B"/>
    <w:rsid w:val="00220E34"/>
    <w:rsid w:val="00221996"/>
    <w:rsid w:val="00221E77"/>
    <w:rsid w:val="002235E1"/>
    <w:rsid w:val="00227883"/>
    <w:rsid w:val="0023090A"/>
    <w:rsid w:val="00233211"/>
    <w:rsid w:val="00233C5C"/>
    <w:rsid w:val="00233F2F"/>
    <w:rsid w:val="002352AB"/>
    <w:rsid w:val="002354B0"/>
    <w:rsid w:val="00236322"/>
    <w:rsid w:val="002407FB"/>
    <w:rsid w:val="00241E9D"/>
    <w:rsid w:val="00242DE0"/>
    <w:rsid w:val="00243AAE"/>
    <w:rsid w:val="002441F1"/>
    <w:rsid w:val="002458DD"/>
    <w:rsid w:val="00247978"/>
    <w:rsid w:val="00247B77"/>
    <w:rsid w:val="00250A6C"/>
    <w:rsid w:val="00250C41"/>
    <w:rsid w:val="00251110"/>
    <w:rsid w:val="002556AD"/>
    <w:rsid w:val="00261E8A"/>
    <w:rsid w:val="00262023"/>
    <w:rsid w:val="002633EE"/>
    <w:rsid w:val="00263A2F"/>
    <w:rsid w:val="00265ABE"/>
    <w:rsid w:val="002705D1"/>
    <w:rsid w:val="00270C9D"/>
    <w:rsid w:val="00272B07"/>
    <w:rsid w:val="00273872"/>
    <w:rsid w:val="00273FEA"/>
    <w:rsid w:val="002744EF"/>
    <w:rsid w:val="0027474C"/>
    <w:rsid w:val="002755D7"/>
    <w:rsid w:val="002765DC"/>
    <w:rsid w:val="00276B40"/>
    <w:rsid w:val="00277230"/>
    <w:rsid w:val="002808DB"/>
    <w:rsid w:val="00282F95"/>
    <w:rsid w:val="00283064"/>
    <w:rsid w:val="0028337E"/>
    <w:rsid w:val="002841CA"/>
    <w:rsid w:val="00284859"/>
    <w:rsid w:val="00284E8B"/>
    <w:rsid w:val="00291B3A"/>
    <w:rsid w:val="00297241"/>
    <w:rsid w:val="002A0B6B"/>
    <w:rsid w:val="002A1091"/>
    <w:rsid w:val="002A20BE"/>
    <w:rsid w:val="002A3A6A"/>
    <w:rsid w:val="002B2160"/>
    <w:rsid w:val="002B25C5"/>
    <w:rsid w:val="002B2FBD"/>
    <w:rsid w:val="002B397B"/>
    <w:rsid w:val="002B5936"/>
    <w:rsid w:val="002B665F"/>
    <w:rsid w:val="002C09DA"/>
    <w:rsid w:val="002C0D0C"/>
    <w:rsid w:val="002C10E4"/>
    <w:rsid w:val="002C1D73"/>
    <w:rsid w:val="002C4A82"/>
    <w:rsid w:val="002C7BAB"/>
    <w:rsid w:val="002D0499"/>
    <w:rsid w:val="002D1FD3"/>
    <w:rsid w:val="002D242E"/>
    <w:rsid w:val="002D291C"/>
    <w:rsid w:val="002D2B18"/>
    <w:rsid w:val="002D403F"/>
    <w:rsid w:val="002D49D8"/>
    <w:rsid w:val="002D4B7B"/>
    <w:rsid w:val="002D64EC"/>
    <w:rsid w:val="002D65DE"/>
    <w:rsid w:val="002D7449"/>
    <w:rsid w:val="002E0273"/>
    <w:rsid w:val="002E082D"/>
    <w:rsid w:val="002E0F34"/>
    <w:rsid w:val="002E1019"/>
    <w:rsid w:val="002E1BAC"/>
    <w:rsid w:val="002E20B3"/>
    <w:rsid w:val="002E2815"/>
    <w:rsid w:val="002E4727"/>
    <w:rsid w:val="002E77D7"/>
    <w:rsid w:val="002F053E"/>
    <w:rsid w:val="002F1517"/>
    <w:rsid w:val="002F3574"/>
    <w:rsid w:val="002F3EE3"/>
    <w:rsid w:val="002F70E3"/>
    <w:rsid w:val="002F761D"/>
    <w:rsid w:val="00302EF5"/>
    <w:rsid w:val="0030679E"/>
    <w:rsid w:val="00307A95"/>
    <w:rsid w:val="0031412B"/>
    <w:rsid w:val="003150FF"/>
    <w:rsid w:val="00315AB2"/>
    <w:rsid w:val="00315BEB"/>
    <w:rsid w:val="00315E33"/>
    <w:rsid w:val="0031639D"/>
    <w:rsid w:val="00320465"/>
    <w:rsid w:val="0032048C"/>
    <w:rsid w:val="00320B01"/>
    <w:rsid w:val="00320B0E"/>
    <w:rsid w:val="003246A6"/>
    <w:rsid w:val="0033034C"/>
    <w:rsid w:val="00330CE3"/>
    <w:rsid w:val="0033116E"/>
    <w:rsid w:val="00331BF3"/>
    <w:rsid w:val="003323E3"/>
    <w:rsid w:val="00334B1E"/>
    <w:rsid w:val="003367B5"/>
    <w:rsid w:val="00337668"/>
    <w:rsid w:val="00337C67"/>
    <w:rsid w:val="00340C0A"/>
    <w:rsid w:val="00341517"/>
    <w:rsid w:val="00342347"/>
    <w:rsid w:val="00343434"/>
    <w:rsid w:val="00343A66"/>
    <w:rsid w:val="003464E4"/>
    <w:rsid w:val="003467D2"/>
    <w:rsid w:val="0035372A"/>
    <w:rsid w:val="003553F0"/>
    <w:rsid w:val="00357056"/>
    <w:rsid w:val="003575C6"/>
    <w:rsid w:val="00357A70"/>
    <w:rsid w:val="00357C4D"/>
    <w:rsid w:val="00362DEB"/>
    <w:rsid w:val="00363510"/>
    <w:rsid w:val="00366E5D"/>
    <w:rsid w:val="003673ED"/>
    <w:rsid w:val="003713F0"/>
    <w:rsid w:val="003721AF"/>
    <w:rsid w:val="003722AE"/>
    <w:rsid w:val="00373C13"/>
    <w:rsid w:val="0037544C"/>
    <w:rsid w:val="00375B32"/>
    <w:rsid w:val="00377AA7"/>
    <w:rsid w:val="003855E2"/>
    <w:rsid w:val="00386978"/>
    <w:rsid w:val="00387333"/>
    <w:rsid w:val="00390502"/>
    <w:rsid w:val="00391DB7"/>
    <w:rsid w:val="00397514"/>
    <w:rsid w:val="003A1C56"/>
    <w:rsid w:val="003A1D13"/>
    <w:rsid w:val="003A283C"/>
    <w:rsid w:val="003A4E06"/>
    <w:rsid w:val="003A6BC9"/>
    <w:rsid w:val="003A704B"/>
    <w:rsid w:val="003A781F"/>
    <w:rsid w:val="003A7A8A"/>
    <w:rsid w:val="003B2695"/>
    <w:rsid w:val="003B39C3"/>
    <w:rsid w:val="003B3F07"/>
    <w:rsid w:val="003B6451"/>
    <w:rsid w:val="003C1213"/>
    <w:rsid w:val="003C26B3"/>
    <w:rsid w:val="003C5871"/>
    <w:rsid w:val="003C6B87"/>
    <w:rsid w:val="003D1648"/>
    <w:rsid w:val="003D1B6D"/>
    <w:rsid w:val="003D2252"/>
    <w:rsid w:val="003D3BE5"/>
    <w:rsid w:val="003D4A1E"/>
    <w:rsid w:val="003D66ED"/>
    <w:rsid w:val="003D7AA8"/>
    <w:rsid w:val="003E032F"/>
    <w:rsid w:val="003E03A9"/>
    <w:rsid w:val="003E057D"/>
    <w:rsid w:val="003E1518"/>
    <w:rsid w:val="003E56FD"/>
    <w:rsid w:val="003E7C22"/>
    <w:rsid w:val="003F03AB"/>
    <w:rsid w:val="003F25C3"/>
    <w:rsid w:val="003F2700"/>
    <w:rsid w:val="003F5889"/>
    <w:rsid w:val="003F68F9"/>
    <w:rsid w:val="003F6D99"/>
    <w:rsid w:val="003F77E1"/>
    <w:rsid w:val="0040709F"/>
    <w:rsid w:val="00407AF9"/>
    <w:rsid w:val="00407D55"/>
    <w:rsid w:val="00410812"/>
    <w:rsid w:val="004109B2"/>
    <w:rsid w:val="004129FA"/>
    <w:rsid w:val="00414CB5"/>
    <w:rsid w:val="0041696D"/>
    <w:rsid w:val="004171D2"/>
    <w:rsid w:val="00420A02"/>
    <w:rsid w:val="00420A03"/>
    <w:rsid w:val="00422BF4"/>
    <w:rsid w:val="00424365"/>
    <w:rsid w:val="004263C6"/>
    <w:rsid w:val="00434056"/>
    <w:rsid w:val="004366B6"/>
    <w:rsid w:val="00440F43"/>
    <w:rsid w:val="0044196C"/>
    <w:rsid w:val="00443815"/>
    <w:rsid w:val="00444984"/>
    <w:rsid w:val="004478C9"/>
    <w:rsid w:val="00451696"/>
    <w:rsid w:val="00453DE7"/>
    <w:rsid w:val="00456013"/>
    <w:rsid w:val="00457565"/>
    <w:rsid w:val="0045778F"/>
    <w:rsid w:val="00460B5B"/>
    <w:rsid w:val="004611A6"/>
    <w:rsid w:val="00461302"/>
    <w:rsid w:val="00463BD7"/>
    <w:rsid w:val="004642CB"/>
    <w:rsid w:val="004649D6"/>
    <w:rsid w:val="00465033"/>
    <w:rsid w:val="004661BE"/>
    <w:rsid w:val="00471301"/>
    <w:rsid w:val="004715B7"/>
    <w:rsid w:val="004740B8"/>
    <w:rsid w:val="004750D9"/>
    <w:rsid w:val="00475876"/>
    <w:rsid w:val="00477D73"/>
    <w:rsid w:val="004800E0"/>
    <w:rsid w:val="0048228E"/>
    <w:rsid w:val="004838A6"/>
    <w:rsid w:val="00486FC0"/>
    <w:rsid w:val="00491CFB"/>
    <w:rsid w:val="00491EB6"/>
    <w:rsid w:val="00492692"/>
    <w:rsid w:val="004928AE"/>
    <w:rsid w:val="00493546"/>
    <w:rsid w:val="004A099D"/>
    <w:rsid w:val="004A5B57"/>
    <w:rsid w:val="004A5E0F"/>
    <w:rsid w:val="004A6E72"/>
    <w:rsid w:val="004A7645"/>
    <w:rsid w:val="004B0765"/>
    <w:rsid w:val="004B0D50"/>
    <w:rsid w:val="004B2FF6"/>
    <w:rsid w:val="004B3B93"/>
    <w:rsid w:val="004B4D06"/>
    <w:rsid w:val="004C1B8A"/>
    <w:rsid w:val="004C25C9"/>
    <w:rsid w:val="004C315F"/>
    <w:rsid w:val="004C49D9"/>
    <w:rsid w:val="004C4B50"/>
    <w:rsid w:val="004C7C9E"/>
    <w:rsid w:val="004D15E4"/>
    <w:rsid w:val="004D312D"/>
    <w:rsid w:val="004D7721"/>
    <w:rsid w:val="004E4609"/>
    <w:rsid w:val="004E5533"/>
    <w:rsid w:val="004F082B"/>
    <w:rsid w:val="004F0DE4"/>
    <w:rsid w:val="004F1C1E"/>
    <w:rsid w:val="004F2FFC"/>
    <w:rsid w:val="004F6F96"/>
    <w:rsid w:val="004F75CF"/>
    <w:rsid w:val="004F786B"/>
    <w:rsid w:val="0050273B"/>
    <w:rsid w:val="00502778"/>
    <w:rsid w:val="00503137"/>
    <w:rsid w:val="005107E9"/>
    <w:rsid w:val="00511458"/>
    <w:rsid w:val="00511AE4"/>
    <w:rsid w:val="00513DD8"/>
    <w:rsid w:val="00514561"/>
    <w:rsid w:val="00515C5E"/>
    <w:rsid w:val="005164FE"/>
    <w:rsid w:val="0051655E"/>
    <w:rsid w:val="005275F4"/>
    <w:rsid w:val="005301C4"/>
    <w:rsid w:val="005332D0"/>
    <w:rsid w:val="005341E5"/>
    <w:rsid w:val="00534C7D"/>
    <w:rsid w:val="00534D6F"/>
    <w:rsid w:val="0053566D"/>
    <w:rsid w:val="00536AE6"/>
    <w:rsid w:val="00536C86"/>
    <w:rsid w:val="0054285A"/>
    <w:rsid w:val="00545242"/>
    <w:rsid w:val="0054655B"/>
    <w:rsid w:val="00546DDF"/>
    <w:rsid w:val="0055069E"/>
    <w:rsid w:val="00550EED"/>
    <w:rsid w:val="00552B7F"/>
    <w:rsid w:val="00553CCA"/>
    <w:rsid w:val="00555956"/>
    <w:rsid w:val="00555F8A"/>
    <w:rsid w:val="0055632A"/>
    <w:rsid w:val="00560179"/>
    <w:rsid w:val="00561B85"/>
    <w:rsid w:val="00562FAC"/>
    <w:rsid w:val="00563DC5"/>
    <w:rsid w:val="00566FEB"/>
    <w:rsid w:val="00567AFF"/>
    <w:rsid w:val="005714C6"/>
    <w:rsid w:val="00571613"/>
    <w:rsid w:val="005724AB"/>
    <w:rsid w:val="00574A48"/>
    <w:rsid w:val="005758E1"/>
    <w:rsid w:val="00575984"/>
    <w:rsid w:val="00581B6E"/>
    <w:rsid w:val="005868D8"/>
    <w:rsid w:val="00593184"/>
    <w:rsid w:val="00593288"/>
    <w:rsid w:val="00594E2F"/>
    <w:rsid w:val="005955B5"/>
    <w:rsid w:val="005979B2"/>
    <w:rsid w:val="005979C6"/>
    <w:rsid w:val="005A2F82"/>
    <w:rsid w:val="005A3F9C"/>
    <w:rsid w:val="005A5C64"/>
    <w:rsid w:val="005A6D86"/>
    <w:rsid w:val="005A7693"/>
    <w:rsid w:val="005B1761"/>
    <w:rsid w:val="005B3025"/>
    <w:rsid w:val="005B5765"/>
    <w:rsid w:val="005C3A23"/>
    <w:rsid w:val="005C497F"/>
    <w:rsid w:val="005D1D5D"/>
    <w:rsid w:val="005D1F77"/>
    <w:rsid w:val="005D264A"/>
    <w:rsid w:val="005D2F9B"/>
    <w:rsid w:val="005D5A08"/>
    <w:rsid w:val="005D7ADD"/>
    <w:rsid w:val="005E0EDA"/>
    <w:rsid w:val="005E237B"/>
    <w:rsid w:val="005E37AB"/>
    <w:rsid w:val="005E38F0"/>
    <w:rsid w:val="005F0CA8"/>
    <w:rsid w:val="005F28AB"/>
    <w:rsid w:val="005F44B1"/>
    <w:rsid w:val="005F54D4"/>
    <w:rsid w:val="00601DC0"/>
    <w:rsid w:val="00602278"/>
    <w:rsid w:val="00602626"/>
    <w:rsid w:val="00603697"/>
    <w:rsid w:val="006039FF"/>
    <w:rsid w:val="00604DA5"/>
    <w:rsid w:val="0060538E"/>
    <w:rsid w:val="00606437"/>
    <w:rsid w:val="0060665A"/>
    <w:rsid w:val="00614F3A"/>
    <w:rsid w:val="0061587B"/>
    <w:rsid w:val="0061669C"/>
    <w:rsid w:val="00622724"/>
    <w:rsid w:val="00623183"/>
    <w:rsid w:val="006234A8"/>
    <w:rsid w:val="00623618"/>
    <w:rsid w:val="006271FA"/>
    <w:rsid w:val="006319C8"/>
    <w:rsid w:val="00631B34"/>
    <w:rsid w:val="00632116"/>
    <w:rsid w:val="00634265"/>
    <w:rsid w:val="00636895"/>
    <w:rsid w:val="0063744D"/>
    <w:rsid w:val="0064387E"/>
    <w:rsid w:val="0064489D"/>
    <w:rsid w:val="0064530E"/>
    <w:rsid w:val="00646AEB"/>
    <w:rsid w:val="00646B29"/>
    <w:rsid w:val="006473F7"/>
    <w:rsid w:val="0065129C"/>
    <w:rsid w:val="00652E9A"/>
    <w:rsid w:val="006543DA"/>
    <w:rsid w:val="00655FD8"/>
    <w:rsid w:val="006569C0"/>
    <w:rsid w:val="00662401"/>
    <w:rsid w:val="00663553"/>
    <w:rsid w:val="006639FE"/>
    <w:rsid w:val="006726B3"/>
    <w:rsid w:val="006733AD"/>
    <w:rsid w:val="00673D83"/>
    <w:rsid w:val="00674021"/>
    <w:rsid w:val="00677654"/>
    <w:rsid w:val="00681F1C"/>
    <w:rsid w:val="0068317F"/>
    <w:rsid w:val="00685725"/>
    <w:rsid w:val="00693D29"/>
    <w:rsid w:val="0069738D"/>
    <w:rsid w:val="006A08B3"/>
    <w:rsid w:val="006A11D9"/>
    <w:rsid w:val="006A1239"/>
    <w:rsid w:val="006A2093"/>
    <w:rsid w:val="006A37CD"/>
    <w:rsid w:val="006A3A40"/>
    <w:rsid w:val="006A3BAC"/>
    <w:rsid w:val="006A6927"/>
    <w:rsid w:val="006A7FF0"/>
    <w:rsid w:val="006B565A"/>
    <w:rsid w:val="006B71B4"/>
    <w:rsid w:val="006B7D65"/>
    <w:rsid w:val="006C2989"/>
    <w:rsid w:val="006C2B57"/>
    <w:rsid w:val="006C401B"/>
    <w:rsid w:val="006C42B7"/>
    <w:rsid w:val="006C4A1C"/>
    <w:rsid w:val="006D07AE"/>
    <w:rsid w:val="006D0D11"/>
    <w:rsid w:val="006D14DC"/>
    <w:rsid w:val="006D1509"/>
    <w:rsid w:val="006D30C7"/>
    <w:rsid w:val="006D6C58"/>
    <w:rsid w:val="006E120E"/>
    <w:rsid w:val="006E18A8"/>
    <w:rsid w:val="006E3E22"/>
    <w:rsid w:val="006E50F0"/>
    <w:rsid w:val="006E7BFF"/>
    <w:rsid w:val="006F1503"/>
    <w:rsid w:val="007005A6"/>
    <w:rsid w:val="00703206"/>
    <w:rsid w:val="00703626"/>
    <w:rsid w:val="00703782"/>
    <w:rsid w:val="007039B0"/>
    <w:rsid w:val="007044F4"/>
    <w:rsid w:val="00704735"/>
    <w:rsid w:val="00705D8E"/>
    <w:rsid w:val="007065D4"/>
    <w:rsid w:val="00706DAE"/>
    <w:rsid w:val="00707953"/>
    <w:rsid w:val="00711473"/>
    <w:rsid w:val="00714922"/>
    <w:rsid w:val="007152F8"/>
    <w:rsid w:val="007229C4"/>
    <w:rsid w:val="00722EFD"/>
    <w:rsid w:val="00726311"/>
    <w:rsid w:val="007266B1"/>
    <w:rsid w:val="00727C35"/>
    <w:rsid w:val="00732C89"/>
    <w:rsid w:val="00732E35"/>
    <w:rsid w:val="00733385"/>
    <w:rsid w:val="007338FC"/>
    <w:rsid w:val="00733A96"/>
    <w:rsid w:val="00733B61"/>
    <w:rsid w:val="0073634B"/>
    <w:rsid w:val="00736740"/>
    <w:rsid w:val="00736D26"/>
    <w:rsid w:val="00736D7C"/>
    <w:rsid w:val="0073726A"/>
    <w:rsid w:val="00737A50"/>
    <w:rsid w:val="00741655"/>
    <w:rsid w:val="00741AC6"/>
    <w:rsid w:val="0074200D"/>
    <w:rsid w:val="007434D4"/>
    <w:rsid w:val="00743AAE"/>
    <w:rsid w:val="007464AD"/>
    <w:rsid w:val="007476A7"/>
    <w:rsid w:val="007501C0"/>
    <w:rsid w:val="00753C7D"/>
    <w:rsid w:val="007561E1"/>
    <w:rsid w:val="007572A2"/>
    <w:rsid w:val="00760BFA"/>
    <w:rsid w:val="00761297"/>
    <w:rsid w:val="00761F1C"/>
    <w:rsid w:val="00763BF7"/>
    <w:rsid w:val="00765F66"/>
    <w:rsid w:val="0076654D"/>
    <w:rsid w:val="00767B89"/>
    <w:rsid w:val="007700DD"/>
    <w:rsid w:val="0077130F"/>
    <w:rsid w:val="00771F4C"/>
    <w:rsid w:val="007748AA"/>
    <w:rsid w:val="00777101"/>
    <w:rsid w:val="00781775"/>
    <w:rsid w:val="007863F8"/>
    <w:rsid w:val="00787939"/>
    <w:rsid w:val="0079628C"/>
    <w:rsid w:val="00796989"/>
    <w:rsid w:val="007A2C9F"/>
    <w:rsid w:val="007A3EB3"/>
    <w:rsid w:val="007A6EDC"/>
    <w:rsid w:val="007A71F5"/>
    <w:rsid w:val="007B089A"/>
    <w:rsid w:val="007B2A0A"/>
    <w:rsid w:val="007B51EF"/>
    <w:rsid w:val="007B5CCC"/>
    <w:rsid w:val="007B6D55"/>
    <w:rsid w:val="007C02A6"/>
    <w:rsid w:val="007C0821"/>
    <w:rsid w:val="007C2380"/>
    <w:rsid w:val="007C2A7E"/>
    <w:rsid w:val="007C7997"/>
    <w:rsid w:val="007D437D"/>
    <w:rsid w:val="007D69B7"/>
    <w:rsid w:val="007D7A35"/>
    <w:rsid w:val="007E0FD0"/>
    <w:rsid w:val="007E1379"/>
    <w:rsid w:val="007E4248"/>
    <w:rsid w:val="007E5F86"/>
    <w:rsid w:val="007F0B7D"/>
    <w:rsid w:val="007F0EA9"/>
    <w:rsid w:val="007F1761"/>
    <w:rsid w:val="007F2C77"/>
    <w:rsid w:val="007F4C8A"/>
    <w:rsid w:val="007F4E82"/>
    <w:rsid w:val="007F5526"/>
    <w:rsid w:val="007F60FD"/>
    <w:rsid w:val="008001C3"/>
    <w:rsid w:val="008001DD"/>
    <w:rsid w:val="008010B9"/>
    <w:rsid w:val="00802A3B"/>
    <w:rsid w:val="008052A0"/>
    <w:rsid w:val="00806731"/>
    <w:rsid w:val="00806A36"/>
    <w:rsid w:val="0081393B"/>
    <w:rsid w:val="00817A5B"/>
    <w:rsid w:val="0082125B"/>
    <w:rsid w:val="00822447"/>
    <w:rsid w:val="00825C46"/>
    <w:rsid w:val="00826AF9"/>
    <w:rsid w:val="008311DE"/>
    <w:rsid w:val="008323E5"/>
    <w:rsid w:val="00832402"/>
    <w:rsid w:val="008340FA"/>
    <w:rsid w:val="0083411E"/>
    <w:rsid w:val="008348CB"/>
    <w:rsid w:val="00835F4D"/>
    <w:rsid w:val="0084370B"/>
    <w:rsid w:val="00844285"/>
    <w:rsid w:val="008451D9"/>
    <w:rsid w:val="0084644E"/>
    <w:rsid w:val="008471BA"/>
    <w:rsid w:val="0084767D"/>
    <w:rsid w:val="00850CA1"/>
    <w:rsid w:val="00850DCC"/>
    <w:rsid w:val="00851F52"/>
    <w:rsid w:val="00853070"/>
    <w:rsid w:val="00853633"/>
    <w:rsid w:val="00854EAC"/>
    <w:rsid w:val="0086762B"/>
    <w:rsid w:val="00867F58"/>
    <w:rsid w:val="008701D7"/>
    <w:rsid w:val="00871C9F"/>
    <w:rsid w:val="008729BB"/>
    <w:rsid w:val="0087300E"/>
    <w:rsid w:val="008779F1"/>
    <w:rsid w:val="00877E05"/>
    <w:rsid w:val="008801B9"/>
    <w:rsid w:val="00880E8F"/>
    <w:rsid w:val="00882833"/>
    <w:rsid w:val="00885671"/>
    <w:rsid w:val="00890949"/>
    <w:rsid w:val="00894EF9"/>
    <w:rsid w:val="00895509"/>
    <w:rsid w:val="0089683F"/>
    <w:rsid w:val="00896DB6"/>
    <w:rsid w:val="008975BC"/>
    <w:rsid w:val="008A0BB1"/>
    <w:rsid w:val="008A23D1"/>
    <w:rsid w:val="008A2776"/>
    <w:rsid w:val="008A4B1F"/>
    <w:rsid w:val="008A4B8D"/>
    <w:rsid w:val="008B0797"/>
    <w:rsid w:val="008B0B4A"/>
    <w:rsid w:val="008B1447"/>
    <w:rsid w:val="008B26BD"/>
    <w:rsid w:val="008B32C5"/>
    <w:rsid w:val="008B4C59"/>
    <w:rsid w:val="008B787E"/>
    <w:rsid w:val="008C0836"/>
    <w:rsid w:val="008C2828"/>
    <w:rsid w:val="008C389E"/>
    <w:rsid w:val="008C53B8"/>
    <w:rsid w:val="008C57B2"/>
    <w:rsid w:val="008C58D0"/>
    <w:rsid w:val="008C68FF"/>
    <w:rsid w:val="008D131E"/>
    <w:rsid w:val="008D619F"/>
    <w:rsid w:val="008D6557"/>
    <w:rsid w:val="008D6C0E"/>
    <w:rsid w:val="008D6FEE"/>
    <w:rsid w:val="008D71D9"/>
    <w:rsid w:val="008E2624"/>
    <w:rsid w:val="008E3F67"/>
    <w:rsid w:val="008E4C99"/>
    <w:rsid w:val="008E759D"/>
    <w:rsid w:val="008F13CF"/>
    <w:rsid w:val="008F25A1"/>
    <w:rsid w:val="008F56EA"/>
    <w:rsid w:val="008F741E"/>
    <w:rsid w:val="008F7EEC"/>
    <w:rsid w:val="009011FA"/>
    <w:rsid w:val="009032E6"/>
    <w:rsid w:val="00907DAD"/>
    <w:rsid w:val="00910B0D"/>
    <w:rsid w:val="00912F0C"/>
    <w:rsid w:val="00913F79"/>
    <w:rsid w:val="00915558"/>
    <w:rsid w:val="00920C4D"/>
    <w:rsid w:val="009224FD"/>
    <w:rsid w:val="0092322A"/>
    <w:rsid w:val="0092585D"/>
    <w:rsid w:val="009260D3"/>
    <w:rsid w:val="00931FE8"/>
    <w:rsid w:val="009324F8"/>
    <w:rsid w:val="009334E9"/>
    <w:rsid w:val="00935FB4"/>
    <w:rsid w:val="00936892"/>
    <w:rsid w:val="00936F3E"/>
    <w:rsid w:val="00941B97"/>
    <w:rsid w:val="00941D7C"/>
    <w:rsid w:val="0094272F"/>
    <w:rsid w:val="0094484C"/>
    <w:rsid w:val="00944D2A"/>
    <w:rsid w:val="0094524B"/>
    <w:rsid w:val="00945D99"/>
    <w:rsid w:val="00946676"/>
    <w:rsid w:val="0094772E"/>
    <w:rsid w:val="009478F3"/>
    <w:rsid w:val="00954EC9"/>
    <w:rsid w:val="00956650"/>
    <w:rsid w:val="00956C7B"/>
    <w:rsid w:val="00956E2A"/>
    <w:rsid w:val="009623F8"/>
    <w:rsid w:val="009626B1"/>
    <w:rsid w:val="00962E9E"/>
    <w:rsid w:val="0096438C"/>
    <w:rsid w:val="0096750C"/>
    <w:rsid w:val="00972E8F"/>
    <w:rsid w:val="009757DD"/>
    <w:rsid w:val="00976BA1"/>
    <w:rsid w:val="009804FE"/>
    <w:rsid w:val="00980C85"/>
    <w:rsid w:val="00982232"/>
    <w:rsid w:val="00983988"/>
    <w:rsid w:val="00986C29"/>
    <w:rsid w:val="009941DD"/>
    <w:rsid w:val="00995A4C"/>
    <w:rsid w:val="009A024C"/>
    <w:rsid w:val="009A1710"/>
    <w:rsid w:val="009A1817"/>
    <w:rsid w:val="009A2FD1"/>
    <w:rsid w:val="009A4FDD"/>
    <w:rsid w:val="009A6E99"/>
    <w:rsid w:val="009A7862"/>
    <w:rsid w:val="009B00FF"/>
    <w:rsid w:val="009B117A"/>
    <w:rsid w:val="009B22E7"/>
    <w:rsid w:val="009B634D"/>
    <w:rsid w:val="009C07AD"/>
    <w:rsid w:val="009C0F5C"/>
    <w:rsid w:val="009C1007"/>
    <w:rsid w:val="009C28D0"/>
    <w:rsid w:val="009C3B95"/>
    <w:rsid w:val="009C65EB"/>
    <w:rsid w:val="009D00D9"/>
    <w:rsid w:val="009D015E"/>
    <w:rsid w:val="009D0363"/>
    <w:rsid w:val="009D1C1E"/>
    <w:rsid w:val="009D29EE"/>
    <w:rsid w:val="009D2C7D"/>
    <w:rsid w:val="009D36D4"/>
    <w:rsid w:val="009D3DAA"/>
    <w:rsid w:val="009D44BE"/>
    <w:rsid w:val="009D4C47"/>
    <w:rsid w:val="009D6C3D"/>
    <w:rsid w:val="009E0423"/>
    <w:rsid w:val="009E16FB"/>
    <w:rsid w:val="009E5EF4"/>
    <w:rsid w:val="009F4321"/>
    <w:rsid w:val="009F6BCC"/>
    <w:rsid w:val="00A00577"/>
    <w:rsid w:val="00A00A4F"/>
    <w:rsid w:val="00A01271"/>
    <w:rsid w:val="00A01908"/>
    <w:rsid w:val="00A039C6"/>
    <w:rsid w:val="00A03ADC"/>
    <w:rsid w:val="00A03FE5"/>
    <w:rsid w:val="00A10284"/>
    <w:rsid w:val="00A112A4"/>
    <w:rsid w:val="00A11C35"/>
    <w:rsid w:val="00A14CDF"/>
    <w:rsid w:val="00A155B4"/>
    <w:rsid w:val="00A16662"/>
    <w:rsid w:val="00A20460"/>
    <w:rsid w:val="00A22E73"/>
    <w:rsid w:val="00A24828"/>
    <w:rsid w:val="00A2660D"/>
    <w:rsid w:val="00A268F1"/>
    <w:rsid w:val="00A26977"/>
    <w:rsid w:val="00A26B01"/>
    <w:rsid w:val="00A26B64"/>
    <w:rsid w:val="00A32A74"/>
    <w:rsid w:val="00A32B90"/>
    <w:rsid w:val="00A33E94"/>
    <w:rsid w:val="00A3508B"/>
    <w:rsid w:val="00A35888"/>
    <w:rsid w:val="00A35978"/>
    <w:rsid w:val="00A35E84"/>
    <w:rsid w:val="00A37340"/>
    <w:rsid w:val="00A40C41"/>
    <w:rsid w:val="00A43A91"/>
    <w:rsid w:val="00A43E2F"/>
    <w:rsid w:val="00A44994"/>
    <w:rsid w:val="00A5079A"/>
    <w:rsid w:val="00A51479"/>
    <w:rsid w:val="00A52581"/>
    <w:rsid w:val="00A554DF"/>
    <w:rsid w:val="00A55835"/>
    <w:rsid w:val="00A55E9B"/>
    <w:rsid w:val="00A56650"/>
    <w:rsid w:val="00A5697D"/>
    <w:rsid w:val="00A57881"/>
    <w:rsid w:val="00A60162"/>
    <w:rsid w:val="00A61FDF"/>
    <w:rsid w:val="00A64645"/>
    <w:rsid w:val="00A64A66"/>
    <w:rsid w:val="00A66D83"/>
    <w:rsid w:val="00A71364"/>
    <w:rsid w:val="00A71B64"/>
    <w:rsid w:val="00A72DAD"/>
    <w:rsid w:val="00A81368"/>
    <w:rsid w:val="00A83074"/>
    <w:rsid w:val="00A83365"/>
    <w:rsid w:val="00A837E4"/>
    <w:rsid w:val="00A85563"/>
    <w:rsid w:val="00A86737"/>
    <w:rsid w:val="00A909DA"/>
    <w:rsid w:val="00A90ACA"/>
    <w:rsid w:val="00A922A0"/>
    <w:rsid w:val="00A94627"/>
    <w:rsid w:val="00A96475"/>
    <w:rsid w:val="00A969E4"/>
    <w:rsid w:val="00A97658"/>
    <w:rsid w:val="00AA27FD"/>
    <w:rsid w:val="00AA36BA"/>
    <w:rsid w:val="00AA3DA1"/>
    <w:rsid w:val="00AA44BF"/>
    <w:rsid w:val="00AA5224"/>
    <w:rsid w:val="00AA5FF2"/>
    <w:rsid w:val="00AA6AFE"/>
    <w:rsid w:val="00AA6BDC"/>
    <w:rsid w:val="00AB0291"/>
    <w:rsid w:val="00AB14CA"/>
    <w:rsid w:val="00AB1790"/>
    <w:rsid w:val="00AB2CC1"/>
    <w:rsid w:val="00AB2D53"/>
    <w:rsid w:val="00AB37AD"/>
    <w:rsid w:val="00AB59CE"/>
    <w:rsid w:val="00AB71DB"/>
    <w:rsid w:val="00AB7C25"/>
    <w:rsid w:val="00AC1C7A"/>
    <w:rsid w:val="00AC2029"/>
    <w:rsid w:val="00AC5F81"/>
    <w:rsid w:val="00AC7241"/>
    <w:rsid w:val="00AD01D3"/>
    <w:rsid w:val="00AD2CB5"/>
    <w:rsid w:val="00AD31F2"/>
    <w:rsid w:val="00AD373A"/>
    <w:rsid w:val="00AD4EDF"/>
    <w:rsid w:val="00AD4F50"/>
    <w:rsid w:val="00AD50B1"/>
    <w:rsid w:val="00AD5432"/>
    <w:rsid w:val="00AD61AE"/>
    <w:rsid w:val="00AD7156"/>
    <w:rsid w:val="00AE436C"/>
    <w:rsid w:val="00AE4C7F"/>
    <w:rsid w:val="00AE67E6"/>
    <w:rsid w:val="00AE75D5"/>
    <w:rsid w:val="00AE7965"/>
    <w:rsid w:val="00AF2376"/>
    <w:rsid w:val="00AF27EB"/>
    <w:rsid w:val="00AF69A9"/>
    <w:rsid w:val="00AF7393"/>
    <w:rsid w:val="00AF779C"/>
    <w:rsid w:val="00B005E8"/>
    <w:rsid w:val="00B02434"/>
    <w:rsid w:val="00B0437C"/>
    <w:rsid w:val="00B05643"/>
    <w:rsid w:val="00B0723D"/>
    <w:rsid w:val="00B07EBE"/>
    <w:rsid w:val="00B106B6"/>
    <w:rsid w:val="00B1595A"/>
    <w:rsid w:val="00B15DCF"/>
    <w:rsid w:val="00B16248"/>
    <w:rsid w:val="00B169D8"/>
    <w:rsid w:val="00B20907"/>
    <w:rsid w:val="00B216CB"/>
    <w:rsid w:val="00B21BF6"/>
    <w:rsid w:val="00B2409E"/>
    <w:rsid w:val="00B244EA"/>
    <w:rsid w:val="00B267DD"/>
    <w:rsid w:val="00B3448E"/>
    <w:rsid w:val="00B37860"/>
    <w:rsid w:val="00B37863"/>
    <w:rsid w:val="00B3790E"/>
    <w:rsid w:val="00B414E1"/>
    <w:rsid w:val="00B44119"/>
    <w:rsid w:val="00B44823"/>
    <w:rsid w:val="00B45EAB"/>
    <w:rsid w:val="00B4748C"/>
    <w:rsid w:val="00B4748D"/>
    <w:rsid w:val="00B50FF1"/>
    <w:rsid w:val="00B52193"/>
    <w:rsid w:val="00B5278E"/>
    <w:rsid w:val="00B623E5"/>
    <w:rsid w:val="00B6245B"/>
    <w:rsid w:val="00B63186"/>
    <w:rsid w:val="00B6355E"/>
    <w:rsid w:val="00B63951"/>
    <w:rsid w:val="00B648AC"/>
    <w:rsid w:val="00B65B1B"/>
    <w:rsid w:val="00B66F0B"/>
    <w:rsid w:val="00B67454"/>
    <w:rsid w:val="00B72449"/>
    <w:rsid w:val="00B72805"/>
    <w:rsid w:val="00B72820"/>
    <w:rsid w:val="00B74BE6"/>
    <w:rsid w:val="00B75436"/>
    <w:rsid w:val="00B76676"/>
    <w:rsid w:val="00B7667E"/>
    <w:rsid w:val="00B76A65"/>
    <w:rsid w:val="00B76F9A"/>
    <w:rsid w:val="00B8011D"/>
    <w:rsid w:val="00B82E65"/>
    <w:rsid w:val="00B84290"/>
    <w:rsid w:val="00B84400"/>
    <w:rsid w:val="00B84E38"/>
    <w:rsid w:val="00B869D9"/>
    <w:rsid w:val="00B90523"/>
    <w:rsid w:val="00B90BCF"/>
    <w:rsid w:val="00B9157C"/>
    <w:rsid w:val="00B9245A"/>
    <w:rsid w:val="00B932A2"/>
    <w:rsid w:val="00B9361C"/>
    <w:rsid w:val="00B93A27"/>
    <w:rsid w:val="00B93ED4"/>
    <w:rsid w:val="00B94994"/>
    <w:rsid w:val="00B95A13"/>
    <w:rsid w:val="00B95ED1"/>
    <w:rsid w:val="00B96E26"/>
    <w:rsid w:val="00BA0E33"/>
    <w:rsid w:val="00BA165B"/>
    <w:rsid w:val="00BA258D"/>
    <w:rsid w:val="00BA2C9D"/>
    <w:rsid w:val="00BA3982"/>
    <w:rsid w:val="00BA470B"/>
    <w:rsid w:val="00BA5D11"/>
    <w:rsid w:val="00BA6138"/>
    <w:rsid w:val="00BA6188"/>
    <w:rsid w:val="00BB08CE"/>
    <w:rsid w:val="00BB251C"/>
    <w:rsid w:val="00BB3624"/>
    <w:rsid w:val="00BB3AFA"/>
    <w:rsid w:val="00BB4B35"/>
    <w:rsid w:val="00BB6232"/>
    <w:rsid w:val="00BC0F79"/>
    <w:rsid w:val="00BC4A3A"/>
    <w:rsid w:val="00BC4CBC"/>
    <w:rsid w:val="00BC6105"/>
    <w:rsid w:val="00BC6470"/>
    <w:rsid w:val="00BC6737"/>
    <w:rsid w:val="00BD1534"/>
    <w:rsid w:val="00BD56E5"/>
    <w:rsid w:val="00BD6644"/>
    <w:rsid w:val="00BE6E74"/>
    <w:rsid w:val="00BE6F5B"/>
    <w:rsid w:val="00BE7403"/>
    <w:rsid w:val="00BF02CC"/>
    <w:rsid w:val="00BF0B82"/>
    <w:rsid w:val="00BF296F"/>
    <w:rsid w:val="00BF3AB4"/>
    <w:rsid w:val="00BF791A"/>
    <w:rsid w:val="00BF7934"/>
    <w:rsid w:val="00C025AC"/>
    <w:rsid w:val="00C05408"/>
    <w:rsid w:val="00C111F1"/>
    <w:rsid w:val="00C11FDC"/>
    <w:rsid w:val="00C12AC2"/>
    <w:rsid w:val="00C134A2"/>
    <w:rsid w:val="00C1448F"/>
    <w:rsid w:val="00C16355"/>
    <w:rsid w:val="00C17F90"/>
    <w:rsid w:val="00C21290"/>
    <w:rsid w:val="00C22DC8"/>
    <w:rsid w:val="00C23056"/>
    <w:rsid w:val="00C23A2D"/>
    <w:rsid w:val="00C245E3"/>
    <w:rsid w:val="00C25C53"/>
    <w:rsid w:val="00C2699B"/>
    <w:rsid w:val="00C26FD4"/>
    <w:rsid w:val="00C317EC"/>
    <w:rsid w:val="00C3348C"/>
    <w:rsid w:val="00C366CE"/>
    <w:rsid w:val="00C3711B"/>
    <w:rsid w:val="00C37662"/>
    <w:rsid w:val="00C41940"/>
    <w:rsid w:val="00C41B17"/>
    <w:rsid w:val="00C43AB3"/>
    <w:rsid w:val="00C43E5F"/>
    <w:rsid w:val="00C44472"/>
    <w:rsid w:val="00C4476B"/>
    <w:rsid w:val="00C44E7D"/>
    <w:rsid w:val="00C45E21"/>
    <w:rsid w:val="00C45E74"/>
    <w:rsid w:val="00C4620C"/>
    <w:rsid w:val="00C50C84"/>
    <w:rsid w:val="00C5301D"/>
    <w:rsid w:val="00C53279"/>
    <w:rsid w:val="00C538E0"/>
    <w:rsid w:val="00C54E49"/>
    <w:rsid w:val="00C55EDA"/>
    <w:rsid w:val="00C560CD"/>
    <w:rsid w:val="00C5640D"/>
    <w:rsid w:val="00C569B3"/>
    <w:rsid w:val="00C5713D"/>
    <w:rsid w:val="00C57B29"/>
    <w:rsid w:val="00C60CEF"/>
    <w:rsid w:val="00C61994"/>
    <w:rsid w:val="00C61AA8"/>
    <w:rsid w:val="00C63321"/>
    <w:rsid w:val="00C64A7A"/>
    <w:rsid w:val="00C67CCE"/>
    <w:rsid w:val="00C67EC3"/>
    <w:rsid w:val="00C70B94"/>
    <w:rsid w:val="00C70D3C"/>
    <w:rsid w:val="00C726D7"/>
    <w:rsid w:val="00C72A36"/>
    <w:rsid w:val="00C74397"/>
    <w:rsid w:val="00C750AF"/>
    <w:rsid w:val="00C7585B"/>
    <w:rsid w:val="00C759CA"/>
    <w:rsid w:val="00C7694D"/>
    <w:rsid w:val="00C7717E"/>
    <w:rsid w:val="00C771AE"/>
    <w:rsid w:val="00C815FE"/>
    <w:rsid w:val="00C83530"/>
    <w:rsid w:val="00C8686A"/>
    <w:rsid w:val="00C8750D"/>
    <w:rsid w:val="00C9010C"/>
    <w:rsid w:val="00C90668"/>
    <w:rsid w:val="00C92011"/>
    <w:rsid w:val="00C93C4C"/>
    <w:rsid w:val="00C945C1"/>
    <w:rsid w:val="00C96288"/>
    <w:rsid w:val="00C9736B"/>
    <w:rsid w:val="00CA06E5"/>
    <w:rsid w:val="00CA0A66"/>
    <w:rsid w:val="00CA6711"/>
    <w:rsid w:val="00CB1B79"/>
    <w:rsid w:val="00CB5CE5"/>
    <w:rsid w:val="00CB5D98"/>
    <w:rsid w:val="00CB7FCA"/>
    <w:rsid w:val="00CC2B0A"/>
    <w:rsid w:val="00CC3114"/>
    <w:rsid w:val="00CC458B"/>
    <w:rsid w:val="00CC612C"/>
    <w:rsid w:val="00CC78B1"/>
    <w:rsid w:val="00CD4B8A"/>
    <w:rsid w:val="00CE3950"/>
    <w:rsid w:val="00CE6932"/>
    <w:rsid w:val="00CF139C"/>
    <w:rsid w:val="00CF13B2"/>
    <w:rsid w:val="00CF13F4"/>
    <w:rsid w:val="00CF16BC"/>
    <w:rsid w:val="00CF1C91"/>
    <w:rsid w:val="00CF7A6B"/>
    <w:rsid w:val="00D01EE3"/>
    <w:rsid w:val="00D037CA"/>
    <w:rsid w:val="00D03957"/>
    <w:rsid w:val="00D048A3"/>
    <w:rsid w:val="00D07934"/>
    <w:rsid w:val="00D07CE4"/>
    <w:rsid w:val="00D12BE0"/>
    <w:rsid w:val="00D15653"/>
    <w:rsid w:val="00D15BB0"/>
    <w:rsid w:val="00D23A26"/>
    <w:rsid w:val="00D24C25"/>
    <w:rsid w:val="00D24E8A"/>
    <w:rsid w:val="00D2561E"/>
    <w:rsid w:val="00D26BB7"/>
    <w:rsid w:val="00D27BC1"/>
    <w:rsid w:val="00D27E90"/>
    <w:rsid w:val="00D320C4"/>
    <w:rsid w:val="00D332C1"/>
    <w:rsid w:val="00D35AAB"/>
    <w:rsid w:val="00D406DC"/>
    <w:rsid w:val="00D41493"/>
    <w:rsid w:val="00D4165B"/>
    <w:rsid w:val="00D42435"/>
    <w:rsid w:val="00D42A84"/>
    <w:rsid w:val="00D42AAE"/>
    <w:rsid w:val="00D44998"/>
    <w:rsid w:val="00D46B1C"/>
    <w:rsid w:val="00D50ABC"/>
    <w:rsid w:val="00D50BFE"/>
    <w:rsid w:val="00D52508"/>
    <w:rsid w:val="00D52F8E"/>
    <w:rsid w:val="00D56CFB"/>
    <w:rsid w:val="00D56F41"/>
    <w:rsid w:val="00D57804"/>
    <w:rsid w:val="00D57929"/>
    <w:rsid w:val="00D57C10"/>
    <w:rsid w:val="00D57C31"/>
    <w:rsid w:val="00D57E70"/>
    <w:rsid w:val="00D61699"/>
    <w:rsid w:val="00D631B4"/>
    <w:rsid w:val="00D65EC4"/>
    <w:rsid w:val="00D70907"/>
    <w:rsid w:val="00D71E0D"/>
    <w:rsid w:val="00D72ACB"/>
    <w:rsid w:val="00D73448"/>
    <w:rsid w:val="00D7376A"/>
    <w:rsid w:val="00D741A9"/>
    <w:rsid w:val="00D760AD"/>
    <w:rsid w:val="00D76440"/>
    <w:rsid w:val="00D77E68"/>
    <w:rsid w:val="00D80938"/>
    <w:rsid w:val="00D819CE"/>
    <w:rsid w:val="00D82D6B"/>
    <w:rsid w:val="00D8339B"/>
    <w:rsid w:val="00D838FF"/>
    <w:rsid w:val="00D844CD"/>
    <w:rsid w:val="00D84C80"/>
    <w:rsid w:val="00D8791C"/>
    <w:rsid w:val="00D87C2F"/>
    <w:rsid w:val="00D91EC0"/>
    <w:rsid w:val="00D930A0"/>
    <w:rsid w:val="00D93531"/>
    <w:rsid w:val="00D955DF"/>
    <w:rsid w:val="00D96073"/>
    <w:rsid w:val="00D969C1"/>
    <w:rsid w:val="00DA0874"/>
    <w:rsid w:val="00DA0DC3"/>
    <w:rsid w:val="00DA157A"/>
    <w:rsid w:val="00DA19B0"/>
    <w:rsid w:val="00DA284D"/>
    <w:rsid w:val="00DA3A1A"/>
    <w:rsid w:val="00DA4194"/>
    <w:rsid w:val="00DA51E7"/>
    <w:rsid w:val="00DA72F3"/>
    <w:rsid w:val="00DA759F"/>
    <w:rsid w:val="00DB153B"/>
    <w:rsid w:val="00DB27A3"/>
    <w:rsid w:val="00DB4575"/>
    <w:rsid w:val="00DB4E9A"/>
    <w:rsid w:val="00DB5ABD"/>
    <w:rsid w:val="00DB7E51"/>
    <w:rsid w:val="00DC3186"/>
    <w:rsid w:val="00DC409A"/>
    <w:rsid w:val="00DD368E"/>
    <w:rsid w:val="00DD5DA1"/>
    <w:rsid w:val="00DE0300"/>
    <w:rsid w:val="00DE0486"/>
    <w:rsid w:val="00DE31B0"/>
    <w:rsid w:val="00DE53ED"/>
    <w:rsid w:val="00DE6204"/>
    <w:rsid w:val="00DE636E"/>
    <w:rsid w:val="00DE662C"/>
    <w:rsid w:val="00DE7623"/>
    <w:rsid w:val="00DE7B00"/>
    <w:rsid w:val="00DF12E4"/>
    <w:rsid w:val="00DF6ADE"/>
    <w:rsid w:val="00E00536"/>
    <w:rsid w:val="00E01942"/>
    <w:rsid w:val="00E0207B"/>
    <w:rsid w:val="00E04766"/>
    <w:rsid w:val="00E048D1"/>
    <w:rsid w:val="00E04A9C"/>
    <w:rsid w:val="00E072B2"/>
    <w:rsid w:val="00E12F4B"/>
    <w:rsid w:val="00E13EE4"/>
    <w:rsid w:val="00E14371"/>
    <w:rsid w:val="00E16B44"/>
    <w:rsid w:val="00E205A8"/>
    <w:rsid w:val="00E2152A"/>
    <w:rsid w:val="00E219FF"/>
    <w:rsid w:val="00E2271C"/>
    <w:rsid w:val="00E232E6"/>
    <w:rsid w:val="00E24CD1"/>
    <w:rsid w:val="00E26F3D"/>
    <w:rsid w:val="00E30049"/>
    <w:rsid w:val="00E30A2D"/>
    <w:rsid w:val="00E31C58"/>
    <w:rsid w:val="00E35B80"/>
    <w:rsid w:val="00E35E50"/>
    <w:rsid w:val="00E403F3"/>
    <w:rsid w:val="00E52583"/>
    <w:rsid w:val="00E52648"/>
    <w:rsid w:val="00E56278"/>
    <w:rsid w:val="00E578F9"/>
    <w:rsid w:val="00E63360"/>
    <w:rsid w:val="00E64869"/>
    <w:rsid w:val="00E66977"/>
    <w:rsid w:val="00E67EB8"/>
    <w:rsid w:val="00E70436"/>
    <w:rsid w:val="00E70932"/>
    <w:rsid w:val="00E7139D"/>
    <w:rsid w:val="00E71C68"/>
    <w:rsid w:val="00E7210F"/>
    <w:rsid w:val="00E72434"/>
    <w:rsid w:val="00E743D4"/>
    <w:rsid w:val="00E763E7"/>
    <w:rsid w:val="00E81CD9"/>
    <w:rsid w:val="00E846E8"/>
    <w:rsid w:val="00E87F83"/>
    <w:rsid w:val="00E93F3A"/>
    <w:rsid w:val="00E95347"/>
    <w:rsid w:val="00E96247"/>
    <w:rsid w:val="00EA096E"/>
    <w:rsid w:val="00EA5BD7"/>
    <w:rsid w:val="00EB2E8D"/>
    <w:rsid w:val="00EB55BE"/>
    <w:rsid w:val="00EB609A"/>
    <w:rsid w:val="00EB62EC"/>
    <w:rsid w:val="00EC23A0"/>
    <w:rsid w:val="00EC29C4"/>
    <w:rsid w:val="00EC2EC0"/>
    <w:rsid w:val="00EC43D5"/>
    <w:rsid w:val="00EC65AA"/>
    <w:rsid w:val="00EC6DC7"/>
    <w:rsid w:val="00ED1F59"/>
    <w:rsid w:val="00ED35B7"/>
    <w:rsid w:val="00ED3647"/>
    <w:rsid w:val="00ED4F98"/>
    <w:rsid w:val="00ED5745"/>
    <w:rsid w:val="00ED7829"/>
    <w:rsid w:val="00EE112F"/>
    <w:rsid w:val="00EE2051"/>
    <w:rsid w:val="00EE3F68"/>
    <w:rsid w:val="00EE45B4"/>
    <w:rsid w:val="00EE5733"/>
    <w:rsid w:val="00EE5D9B"/>
    <w:rsid w:val="00EF3F56"/>
    <w:rsid w:val="00EF454A"/>
    <w:rsid w:val="00EF7950"/>
    <w:rsid w:val="00F006F1"/>
    <w:rsid w:val="00F02840"/>
    <w:rsid w:val="00F02DB5"/>
    <w:rsid w:val="00F042B1"/>
    <w:rsid w:val="00F050E3"/>
    <w:rsid w:val="00F05AF6"/>
    <w:rsid w:val="00F06B8A"/>
    <w:rsid w:val="00F10C7B"/>
    <w:rsid w:val="00F12BE6"/>
    <w:rsid w:val="00F13C61"/>
    <w:rsid w:val="00F1659D"/>
    <w:rsid w:val="00F2010E"/>
    <w:rsid w:val="00F20B5B"/>
    <w:rsid w:val="00F226DB"/>
    <w:rsid w:val="00F22B25"/>
    <w:rsid w:val="00F24A86"/>
    <w:rsid w:val="00F268CF"/>
    <w:rsid w:val="00F26F79"/>
    <w:rsid w:val="00F273C1"/>
    <w:rsid w:val="00F27E87"/>
    <w:rsid w:val="00F30B9D"/>
    <w:rsid w:val="00F3425E"/>
    <w:rsid w:val="00F34A15"/>
    <w:rsid w:val="00F357ED"/>
    <w:rsid w:val="00F378E9"/>
    <w:rsid w:val="00F4057D"/>
    <w:rsid w:val="00F40883"/>
    <w:rsid w:val="00F43AC8"/>
    <w:rsid w:val="00F43C64"/>
    <w:rsid w:val="00F44E3E"/>
    <w:rsid w:val="00F50078"/>
    <w:rsid w:val="00F54C09"/>
    <w:rsid w:val="00F63469"/>
    <w:rsid w:val="00F63BBA"/>
    <w:rsid w:val="00F64121"/>
    <w:rsid w:val="00F64A10"/>
    <w:rsid w:val="00F65171"/>
    <w:rsid w:val="00F66317"/>
    <w:rsid w:val="00F6662E"/>
    <w:rsid w:val="00F72C18"/>
    <w:rsid w:val="00F761FF"/>
    <w:rsid w:val="00F77598"/>
    <w:rsid w:val="00F829E9"/>
    <w:rsid w:val="00F82E98"/>
    <w:rsid w:val="00F8590C"/>
    <w:rsid w:val="00F85A2A"/>
    <w:rsid w:val="00F901F0"/>
    <w:rsid w:val="00F909D5"/>
    <w:rsid w:val="00F91D5A"/>
    <w:rsid w:val="00F93390"/>
    <w:rsid w:val="00FA0102"/>
    <w:rsid w:val="00FA0604"/>
    <w:rsid w:val="00FA0BA1"/>
    <w:rsid w:val="00FA198E"/>
    <w:rsid w:val="00FA2A48"/>
    <w:rsid w:val="00FA3B55"/>
    <w:rsid w:val="00FA40CE"/>
    <w:rsid w:val="00FA492F"/>
    <w:rsid w:val="00FA5884"/>
    <w:rsid w:val="00FA6B16"/>
    <w:rsid w:val="00FA714C"/>
    <w:rsid w:val="00FB059A"/>
    <w:rsid w:val="00FB20AA"/>
    <w:rsid w:val="00FB21CC"/>
    <w:rsid w:val="00FB22E6"/>
    <w:rsid w:val="00FB2A40"/>
    <w:rsid w:val="00FB3BAE"/>
    <w:rsid w:val="00FB79B5"/>
    <w:rsid w:val="00FC0524"/>
    <w:rsid w:val="00FC06CE"/>
    <w:rsid w:val="00FC19A5"/>
    <w:rsid w:val="00FC2A04"/>
    <w:rsid w:val="00FC37DD"/>
    <w:rsid w:val="00FC65E6"/>
    <w:rsid w:val="00FC7CF6"/>
    <w:rsid w:val="00FC7D0E"/>
    <w:rsid w:val="00FD0FF3"/>
    <w:rsid w:val="00FD1DA5"/>
    <w:rsid w:val="00FD1EB0"/>
    <w:rsid w:val="00FD25D7"/>
    <w:rsid w:val="00FD4E4A"/>
    <w:rsid w:val="00FD50D5"/>
    <w:rsid w:val="00FD5B61"/>
    <w:rsid w:val="00FD691F"/>
    <w:rsid w:val="00FD706E"/>
    <w:rsid w:val="00FE0C2C"/>
    <w:rsid w:val="00FE2149"/>
    <w:rsid w:val="00FE46F9"/>
    <w:rsid w:val="00FE4DE0"/>
    <w:rsid w:val="00FE6844"/>
    <w:rsid w:val="00FE6C8E"/>
    <w:rsid w:val="00FE7870"/>
    <w:rsid w:val="00FF0188"/>
    <w:rsid w:val="00FF162E"/>
    <w:rsid w:val="00FF19CD"/>
    <w:rsid w:val="00FF33E5"/>
    <w:rsid w:val="00FF561C"/>
    <w:rsid w:val="01161381"/>
    <w:rsid w:val="012A067A"/>
    <w:rsid w:val="012C1841"/>
    <w:rsid w:val="01422176"/>
    <w:rsid w:val="01601F64"/>
    <w:rsid w:val="01655E65"/>
    <w:rsid w:val="017D4F5C"/>
    <w:rsid w:val="01877B89"/>
    <w:rsid w:val="018C33F1"/>
    <w:rsid w:val="01B054E4"/>
    <w:rsid w:val="01CB4B95"/>
    <w:rsid w:val="01D32DCE"/>
    <w:rsid w:val="01E0373D"/>
    <w:rsid w:val="01EB659B"/>
    <w:rsid w:val="021138F7"/>
    <w:rsid w:val="0261662C"/>
    <w:rsid w:val="02644871"/>
    <w:rsid w:val="028D3650"/>
    <w:rsid w:val="02AD7AC3"/>
    <w:rsid w:val="02B726F0"/>
    <w:rsid w:val="02BA3F8E"/>
    <w:rsid w:val="02D75BDD"/>
    <w:rsid w:val="02EB05EB"/>
    <w:rsid w:val="02F94AB6"/>
    <w:rsid w:val="031418F0"/>
    <w:rsid w:val="03200295"/>
    <w:rsid w:val="03327FC8"/>
    <w:rsid w:val="036308A7"/>
    <w:rsid w:val="037313E0"/>
    <w:rsid w:val="03AD58A1"/>
    <w:rsid w:val="03B44E81"/>
    <w:rsid w:val="03B757AF"/>
    <w:rsid w:val="03E56DE9"/>
    <w:rsid w:val="04003C23"/>
    <w:rsid w:val="041A2F36"/>
    <w:rsid w:val="0430275A"/>
    <w:rsid w:val="043833BC"/>
    <w:rsid w:val="046248DD"/>
    <w:rsid w:val="04797601"/>
    <w:rsid w:val="047F723D"/>
    <w:rsid w:val="049379E3"/>
    <w:rsid w:val="04A66578"/>
    <w:rsid w:val="04AF0CB6"/>
    <w:rsid w:val="04B35139"/>
    <w:rsid w:val="04BF763A"/>
    <w:rsid w:val="04D035F5"/>
    <w:rsid w:val="04E470A0"/>
    <w:rsid w:val="051536FE"/>
    <w:rsid w:val="052839B8"/>
    <w:rsid w:val="052D4EEB"/>
    <w:rsid w:val="05777F14"/>
    <w:rsid w:val="05A67D81"/>
    <w:rsid w:val="05D709B3"/>
    <w:rsid w:val="05D76C05"/>
    <w:rsid w:val="05ED6429"/>
    <w:rsid w:val="05FB28F4"/>
    <w:rsid w:val="06021ED4"/>
    <w:rsid w:val="06085010"/>
    <w:rsid w:val="06442640"/>
    <w:rsid w:val="06732DD2"/>
    <w:rsid w:val="067B1C86"/>
    <w:rsid w:val="069118FA"/>
    <w:rsid w:val="069465EF"/>
    <w:rsid w:val="06C4362D"/>
    <w:rsid w:val="06F07F7E"/>
    <w:rsid w:val="070954E4"/>
    <w:rsid w:val="076369A2"/>
    <w:rsid w:val="076B7D2E"/>
    <w:rsid w:val="07795FC3"/>
    <w:rsid w:val="07A229F3"/>
    <w:rsid w:val="07AF3996"/>
    <w:rsid w:val="07BC2556"/>
    <w:rsid w:val="07BD20E0"/>
    <w:rsid w:val="081303C8"/>
    <w:rsid w:val="088E6580"/>
    <w:rsid w:val="08A52FEB"/>
    <w:rsid w:val="08DF02AB"/>
    <w:rsid w:val="08FA7090"/>
    <w:rsid w:val="090715AF"/>
    <w:rsid w:val="091837BC"/>
    <w:rsid w:val="091C30B6"/>
    <w:rsid w:val="09290EB7"/>
    <w:rsid w:val="092B34F0"/>
    <w:rsid w:val="092E4D8E"/>
    <w:rsid w:val="09304FAA"/>
    <w:rsid w:val="096E162E"/>
    <w:rsid w:val="09896468"/>
    <w:rsid w:val="09902E08"/>
    <w:rsid w:val="09970B85"/>
    <w:rsid w:val="099A0017"/>
    <w:rsid w:val="09A105D1"/>
    <w:rsid w:val="09C86F91"/>
    <w:rsid w:val="09D405A0"/>
    <w:rsid w:val="09D825B4"/>
    <w:rsid w:val="0A067AB9"/>
    <w:rsid w:val="0A116B8A"/>
    <w:rsid w:val="0A2D5046"/>
    <w:rsid w:val="0A375D4C"/>
    <w:rsid w:val="0A6273E5"/>
    <w:rsid w:val="0AAE43D8"/>
    <w:rsid w:val="0AC459AA"/>
    <w:rsid w:val="0AE20526"/>
    <w:rsid w:val="0B1D50BA"/>
    <w:rsid w:val="0B24469B"/>
    <w:rsid w:val="0B3160AD"/>
    <w:rsid w:val="0B381EF4"/>
    <w:rsid w:val="0B754EF6"/>
    <w:rsid w:val="0B867103"/>
    <w:rsid w:val="0B9A2BAF"/>
    <w:rsid w:val="0BA60EC9"/>
    <w:rsid w:val="0BB04180"/>
    <w:rsid w:val="0BD31C1D"/>
    <w:rsid w:val="0BED0E33"/>
    <w:rsid w:val="0BF7590B"/>
    <w:rsid w:val="0BFC1173"/>
    <w:rsid w:val="0C05627A"/>
    <w:rsid w:val="0C063DA0"/>
    <w:rsid w:val="0C601702"/>
    <w:rsid w:val="0C6311F3"/>
    <w:rsid w:val="0C774C9E"/>
    <w:rsid w:val="0CAA6E21"/>
    <w:rsid w:val="0D004C93"/>
    <w:rsid w:val="0D55454D"/>
    <w:rsid w:val="0D604172"/>
    <w:rsid w:val="0D674D12"/>
    <w:rsid w:val="0D791E36"/>
    <w:rsid w:val="0D7A4A46"/>
    <w:rsid w:val="0D8476AE"/>
    <w:rsid w:val="0DC21F49"/>
    <w:rsid w:val="0DC61CF6"/>
    <w:rsid w:val="0DDC125D"/>
    <w:rsid w:val="0E1E191E"/>
    <w:rsid w:val="0E303356"/>
    <w:rsid w:val="0E35076F"/>
    <w:rsid w:val="0E4B63E2"/>
    <w:rsid w:val="0E5330B8"/>
    <w:rsid w:val="0E6179B4"/>
    <w:rsid w:val="0E7A2E70"/>
    <w:rsid w:val="0EA004DC"/>
    <w:rsid w:val="0EA52BC8"/>
    <w:rsid w:val="0EDF36F1"/>
    <w:rsid w:val="0F100D8B"/>
    <w:rsid w:val="0F1D16DD"/>
    <w:rsid w:val="0F707EAE"/>
    <w:rsid w:val="0F735BF1"/>
    <w:rsid w:val="0FAA3E38"/>
    <w:rsid w:val="0FB029A1"/>
    <w:rsid w:val="0FD3043D"/>
    <w:rsid w:val="0FD73ACE"/>
    <w:rsid w:val="0FE00CF3"/>
    <w:rsid w:val="0FF30ADF"/>
    <w:rsid w:val="0FF80514"/>
    <w:rsid w:val="10082730"/>
    <w:rsid w:val="102869DB"/>
    <w:rsid w:val="102C07D1"/>
    <w:rsid w:val="10463305"/>
    <w:rsid w:val="105228C0"/>
    <w:rsid w:val="108F25B6"/>
    <w:rsid w:val="1092654A"/>
    <w:rsid w:val="10BB33AB"/>
    <w:rsid w:val="10C34956"/>
    <w:rsid w:val="10D0497D"/>
    <w:rsid w:val="10DB1C9F"/>
    <w:rsid w:val="10E24DDC"/>
    <w:rsid w:val="1122342A"/>
    <w:rsid w:val="11357601"/>
    <w:rsid w:val="11405FA6"/>
    <w:rsid w:val="115B4B8E"/>
    <w:rsid w:val="116003F7"/>
    <w:rsid w:val="11676ED9"/>
    <w:rsid w:val="1173012A"/>
    <w:rsid w:val="1188184C"/>
    <w:rsid w:val="118B12F1"/>
    <w:rsid w:val="118C4D48"/>
    <w:rsid w:val="11B5604C"/>
    <w:rsid w:val="11B81FE1"/>
    <w:rsid w:val="11DD55A3"/>
    <w:rsid w:val="124675EC"/>
    <w:rsid w:val="125C471A"/>
    <w:rsid w:val="126A0B9A"/>
    <w:rsid w:val="12BF265F"/>
    <w:rsid w:val="12C34799"/>
    <w:rsid w:val="12DA1AE3"/>
    <w:rsid w:val="12E12E71"/>
    <w:rsid w:val="12EC1F42"/>
    <w:rsid w:val="12EC596D"/>
    <w:rsid w:val="13191D25"/>
    <w:rsid w:val="131E5E73"/>
    <w:rsid w:val="13254936"/>
    <w:rsid w:val="13273327"/>
    <w:rsid w:val="135A121B"/>
    <w:rsid w:val="136A10B9"/>
    <w:rsid w:val="13F76DF0"/>
    <w:rsid w:val="14060DE1"/>
    <w:rsid w:val="141259D8"/>
    <w:rsid w:val="1419637F"/>
    <w:rsid w:val="1422706E"/>
    <w:rsid w:val="14270D58"/>
    <w:rsid w:val="14425B91"/>
    <w:rsid w:val="1457163D"/>
    <w:rsid w:val="146F2E2A"/>
    <w:rsid w:val="14720225"/>
    <w:rsid w:val="148372A7"/>
    <w:rsid w:val="14926B19"/>
    <w:rsid w:val="14A64372"/>
    <w:rsid w:val="14EF1875"/>
    <w:rsid w:val="15051099"/>
    <w:rsid w:val="150F3CC6"/>
    <w:rsid w:val="15164BC7"/>
    <w:rsid w:val="152653CA"/>
    <w:rsid w:val="153B4ABB"/>
    <w:rsid w:val="15495848"/>
    <w:rsid w:val="15620D32"/>
    <w:rsid w:val="1565422D"/>
    <w:rsid w:val="15B56C65"/>
    <w:rsid w:val="15E327E3"/>
    <w:rsid w:val="161D0664"/>
    <w:rsid w:val="162419F3"/>
    <w:rsid w:val="162E0AC3"/>
    <w:rsid w:val="16314110"/>
    <w:rsid w:val="163F4A7E"/>
    <w:rsid w:val="168336BE"/>
    <w:rsid w:val="16AF5DBC"/>
    <w:rsid w:val="16E15B36"/>
    <w:rsid w:val="16F07B27"/>
    <w:rsid w:val="16F837AA"/>
    <w:rsid w:val="17035ACC"/>
    <w:rsid w:val="1715758D"/>
    <w:rsid w:val="17540349"/>
    <w:rsid w:val="17740331"/>
    <w:rsid w:val="1783099B"/>
    <w:rsid w:val="17A252C5"/>
    <w:rsid w:val="17A7349C"/>
    <w:rsid w:val="17AE1190"/>
    <w:rsid w:val="17DD454F"/>
    <w:rsid w:val="17F32954"/>
    <w:rsid w:val="18025D64"/>
    <w:rsid w:val="180E295A"/>
    <w:rsid w:val="18153CE9"/>
    <w:rsid w:val="18267CA4"/>
    <w:rsid w:val="182B7E8D"/>
    <w:rsid w:val="18475E6C"/>
    <w:rsid w:val="18697B91"/>
    <w:rsid w:val="18842C1C"/>
    <w:rsid w:val="18BC23B6"/>
    <w:rsid w:val="18DC65B5"/>
    <w:rsid w:val="18DE1F70"/>
    <w:rsid w:val="18E831AB"/>
    <w:rsid w:val="18FA4C8D"/>
    <w:rsid w:val="19006747"/>
    <w:rsid w:val="190242AE"/>
    <w:rsid w:val="19085351"/>
    <w:rsid w:val="190873AA"/>
    <w:rsid w:val="192D6E10"/>
    <w:rsid w:val="19436634"/>
    <w:rsid w:val="19573E8D"/>
    <w:rsid w:val="196A0064"/>
    <w:rsid w:val="199314FB"/>
    <w:rsid w:val="19AA0461"/>
    <w:rsid w:val="19B72B7E"/>
    <w:rsid w:val="19CA465F"/>
    <w:rsid w:val="19FB6F0E"/>
    <w:rsid w:val="1A1324AA"/>
    <w:rsid w:val="1A2521DD"/>
    <w:rsid w:val="1A703A4E"/>
    <w:rsid w:val="1A7D12B9"/>
    <w:rsid w:val="1AA34E29"/>
    <w:rsid w:val="1AA72BF2"/>
    <w:rsid w:val="1ADF6CFA"/>
    <w:rsid w:val="1B0E67CD"/>
    <w:rsid w:val="1B1425B0"/>
    <w:rsid w:val="1B271722"/>
    <w:rsid w:val="1B2D759B"/>
    <w:rsid w:val="1B3F6DB0"/>
    <w:rsid w:val="1B5460BF"/>
    <w:rsid w:val="1B7214BA"/>
    <w:rsid w:val="1B7725C5"/>
    <w:rsid w:val="1B903686"/>
    <w:rsid w:val="1BA333BA"/>
    <w:rsid w:val="1BC603FC"/>
    <w:rsid w:val="1BF260EF"/>
    <w:rsid w:val="1BF82470"/>
    <w:rsid w:val="1C142509"/>
    <w:rsid w:val="1C142616"/>
    <w:rsid w:val="1C5841A4"/>
    <w:rsid w:val="1C5D17BA"/>
    <w:rsid w:val="1C5D5C5E"/>
    <w:rsid w:val="1C6F14EE"/>
    <w:rsid w:val="1CA4388D"/>
    <w:rsid w:val="1CBB00C5"/>
    <w:rsid w:val="1CC45CDD"/>
    <w:rsid w:val="1CD75A11"/>
    <w:rsid w:val="1CFA525B"/>
    <w:rsid w:val="1D1207F7"/>
    <w:rsid w:val="1D2422D8"/>
    <w:rsid w:val="1D26331A"/>
    <w:rsid w:val="1D44436D"/>
    <w:rsid w:val="1D484219"/>
    <w:rsid w:val="1D5030CD"/>
    <w:rsid w:val="1D6A13B9"/>
    <w:rsid w:val="1D7A45EE"/>
    <w:rsid w:val="1DB418AE"/>
    <w:rsid w:val="1DCF66E8"/>
    <w:rsid w:val="1DFC3255"/>
    <w:rsid w:val="1E6F1C79"/>
    <w:rsid w:val="1E6F234E"/>
    <w:rsid w:val="1E7B23CC"/>
    <w:rsid w:val="1E890F8D"/>
    <w:rsid w:val="1EBC3110"/>
    <w:rsid w:val="1EC75611"/>
    <w:rsid w:val="1EDE51C1"/>
    <w:rsid w:val="1EF503D0"/>
    <w:rsid w:val="1F093E7B"/>
    <w:rsid w:val="1F0E1492"/>
    <w:rsid w:val="1F185E6D"/>
    <w:rsid w:val="1F1A7859"/>
    <w:rsid w:val="1F5844BB"/>
    <w:rsid w:val="1F8F3A4E"/>
    <w:rsid w:val="1FBC2C9C"/>
    <w:rsid w:val="1FE346CD"/>
    <w:rsid w:val="1FF13B7D"/>
    <w:rsid w:val="200313AB"/>
    <w:rsid w:val="202D1DEC"/>
    <w:rsid w:val="20321EA5"/>
    <w:rsid w:val="204C2272"/>
    <w:rsid w:val="20515ADA"/>
    <w:rsid w:val="20670A35"/>
    <w:rsid w:val="208B1E2D"/>
    <w:rsid w:val="20A51982"/>
    <w:rsid w:val="20B3409F"/>
    <w:rsid w:val="20DD736E"/>
    <w:rsid w:val="21025026"/>
    <w:rsid w:val="21050673"/>
    <w:rsid w:val="210A7A37"/>
    <w:rsid w:val="21132D8F"/>
    <w:rsid w:val="212378FE"/>
    <w:rsid w:val="21837F15"/>
    <w:rsid w:val="218D48F0"/>
    <w:rsid w:val="21B87493"/>
    <w:rsid w:val="21D06ED2"/>
    <w:rsid w:val="21D97B35"/>
    <w:rsid w:val="21FA7AAB"/>
    <w:rsid w:val="2221772E"/>
    <w:rsid w:val="226C09A9"/>
    <w:rsid w:val="227429C6"/>
    <w:rsid w:val="227F33BA"/>
    <w:rsid w:val="22B61C24"/>
    <w:rsid w:val="22C73E32"/>
    <w:rsid w:val="230F7587"/>
    <w:rsid w:val="23152DEF"/>
    <w:rsid w:val="23474F72"/>
    <w:rsid w:val="23613156"/>
    <w:rsid w:val="23825FAA"/>
    <w:rsid w:val="23A93537"/>
    <w:rsid w:val="23AE4FF1"/>
    <w:rsid w:val="23B720F8"/>
    <w:rsid w:val="23B8360A"/>
    <w:rsid w:val="23DA7B95"/>
    <w:rsid w:val="24092228"/>
    <w:rsid w:val="24134E54"/>
    <w:rsid w:val="241B34E6"/>
    <w:rsid w:val="241D0191"/>
    <w:rsid w:val="24635DDC"/>
    <w:rsid w:val="24661428"/>
    <w:rsid w:val="24704055"/>
    <w:rsid w:val="247B1377"/>
    <w:rsid w:val="247E6772"/>
    <w:rsid w:val="248A5117"/>
    <w:rsid w:val="249E0BC2"/>
    <w:rsid w:val="24A501A2"/>
    <w:rsid w:val="24D40A88"/>
    <w:rsid w:val="24DE5462"/>
    <w:rsid w:val="24EA02AB"/>
    <w:rsid w:val="24EE7D9B"/>
    <w:rsid w:val="24F86524"/>
    <w:rsid w:val="250C1C9F"/>
    <w:rsid w:val="250D7AF6"/>
    <w:rsid w:val="254B6F9C"/>
    <w:rsid w:val="25643BBA"/>
    <w:rsid w:val="25B056E5"/>
    <w:rsid w:val="25B508B9"/>
    <w:rsid w:val="25B5273A"/>
    <w:rsid w:val="267F0A80"/>
    <w:rsid w:val="26A1499A"/>
    <w:rsid w:val="26B25CCB"/>
    <w:rsid w:val="26DF5FC5"/>
    <w:rsid w:val="26F23447"/>
    <w:rsid w:val="270F7BCB"/>
    <w:rsid w:val="27182EAE"/>
    <w:rsid w:val="27225ADA"/>
    <w:rsid w:val="27A377C7"/>
    <w:rsid w:val="27D019DA"/>
    <w:rsid w:val="27F26029"/>
    <w:rsid w:val="28100029"/>
    <w:rsid w:val="28180C8B"/>
    <w:rsid w:val="281C69CE"/>
    <w:rsid w:val="282E0CE1"/>
    <w:rsid w:val="28357A8F"/>
    <w:rsid w:val="285F68BA"/>
    <w:rsid w:val="28836A4D"/>
    <w:rsid w:val="28BA1D43"/>
    <w:rsid w:val="28C5416B"/>
    <w:rsid w:val="28D51DBE"/>
    <w:rsid w:val="28D831ED"/>
    <w:rsid w:val="28EA3B2D"/>
    <w:rsid w:val="291B0A33"/>
    <w:rsid w:val="29263ECB"/>
    <w:rsid w:val="2927064A"/>
    <w:rsid w:val="293935AF"/>
    <w:rsid w:val="29531ECF"/>
    <w:rsid w:val="29565F0F"/>
    <w:rsid w:val="29572381"/>
    <w:rsid w:val="295D54F0"/>
    <w:rsid w:val="295E6B72"/>
    <w:rsid w:val="298E38FB"/>
    <w:rsid w:val="29A22F02"/>
    <w:rsid w:val="29CC61D1"/>
    <w:rsid w:val="29DF5F05"/>
    <w:rsid w:val="2A21651D"/>
    <w:rsid w:val="2A252FC0"/>
    <w:rsid w:val="2A2C6C70"/>
    <w:rsid w:val="2A377AEF"/>
    <w:rsid w:val="2A5266D7"/>
    <w:rsid w:val="2A527A1B"/>
    <w:rsid w:val="2A5D1CAC"/>
    <w:rsid w:val="2A6F75C2"/>
    <w:rsid w:val="2A88783E"/>
    <w:rsid w:val="2AA902C1"/>
    <w:rsid w:val="2ABE3D6C"/>
    <w:rsid w:val="2AF81826"/>
    <w:rsid w:val="2B0D4CF3"/>
    <w:rsid w:val="2B2A31B0"/>
    <w:rsid w:val="2B2B79AC"/>
    <w:rsid w:val="2B365FF8"/>
    <w:rsid w:val="2B391645"/>
    <w:rsid w:val="2B397896"/>
    <w:rsid w:val="2B3B53BD"/>
    <w:rsid w:val="2B570B57"/>
    <w:rsid w:val="2B607D71"/>
    <w:rsid w:val="2B847127"/>
    <w:rsid w:val="2B917730"/>
    <w:rsid w:val="2BA26E10"/>
    <w:rsid w:val="2BA33D84"/>
    <w:rsid w:val="2BB1742D"/>
    <w:rsid w:val="2BD63337"/>
    <w:rsid w:val="2C213F3C"/>
    <w:rsid w:val="2C477D91"/>
    <w:rsid w:val="2C725A2C"/>
    <w:rsid w:val="2C733B45"/>
    <w:rsid w:val="2C7C3EDF"/>
    <w:rsid w:val="2C81472F"/>
    <w:rsid w:val="2CA46F92"/>
    <w:rsid w:val="2CB27900"/>
    <w:rsid w:val="2CC633AC"/>
    <w:rsid w:val="2CF972DD"/>
    <w:rsid w:val="2D045C82"/>
    <w:rsid w:val="2D085772"/>
    <w:rsid w:val="2D1063D5"/>
    <w:rsid w:val="2D720E3E"/>
    <w:rsid w:val="2D852B0F"/>
    <w:rsid w:val="2D87193E"/>
    <w:rsid w:val="2DA446D5"/>
    <w:rsid w:val="2DB87198"/>
    <w:rsid w:val="2DC45B3D"/>
    <w:rsid w:val="2DE01954"/>
    <w:rsid w:val="2DEE69E0"/>
    <w:rsid w:val="2DFB0E33"/>
    <w:rsid w:val="2E271C28"/>
    <w:rsid w:val="2E4C78E1"/>
    <w:rsid w:val="2E701821"/>
    <w:rsid w:val="2E7F1A64"/>
    <w:rsid w:val="2E960B5C"/>
    <w:rsid w:val="2EA009D4"/>
    <w:rsid w:val="2EEE2746"/>
    <w:rsid w:val="2F05640D"/>
    <w:rsid w:val="2F120B2A"/>
    <w:rsid w:val="2F416D1A"/>
    <w:rsid w:val="2F454A5C"/>
    <w:rsid w:val="2F4A3E20"/>
    <w:rsid w:val="2F5702EB"/>
    <w:rsid w:val="2FBE480E"/>
    <w:rsid w:val="2FC242FE"/>
    <w:rsid w:val="2FD61B58"/>
    <w:rsid w:val="2FD63906"/>
    <w:rsid w:val="2FE64428"/>
    <w:rsid w:val="2FED26A0"/>
    <w:rsid w:val="30134B5A"/>
    <w:rsid w:val="303643A5"/>
    <w:rsid w:val="30395021"/>
    <w:rsid w:val="304F36B8"/>
    <w:rsid w:val="30637C21"/>
    <w:rsid w:val="307E3B7F"/>
    <w:rsid w:val="30806168"/>
    <w:rsid w:val="30850E88"/>
    <w:rsid w:val="30C978F2"/>
    <w:rsid w:val="30D047F9"/>
    <w:rsid w:val="30DB30FD"/>
    <w:rsid w:val="30E402A4"/>
    <w:rsid w:val="30F06C49"/>
    <w:rsid w:val="30F70925"/>
    <w:rsid w:val="311346E6"/>
    <w:rsid w:val="312468F3"/>
    <w:rsid w:val="314D7BF8"/>
    <w:rsid w:val="31717D8A"/>
    <w:rsid w:val="3188160C"/>
    <w:rsid w:val="319C1736"/>
    <w:rsid w:val="31A35A6A"/>
    <w:rsid w:val="31BC6B2B"/>
    <w:rsid w:val="31E85B72"/>
    <w:rsid w:val="31F56644"/>
    <w:rsid w:val="320504D2"/>
    <w:rsid w:val="32052280"/>
    <w:rsid w:val="321921D0"/>
    <w:rsid w:val="322748ED"/>
    <w:rsid w:val="322841C1"/>
    <w:rsid w:val="322C3CB1"/>
    <w:rsid w:val="322D17D7"/>
    <w:rsid w:val="324C7908"/>
    <w:rsid w:val="3264344B"/>
    <w:rsid w:val="32656145"/>
    <w:rsid w:val="32674CE9"/>
    <w:rsid w:val="326B7C1E"/>
    <w:rsid w:val="32715B68"/>
    <w:rsid w:val="327A6AC2"/>
    <w:rsid w:val="32821B23"/>
    <w:rsid w:val="329D695D"/>
    <w:rsid w:val="32F32A21"/>
    <w:rsid w:val="331545D8"/>
    <w:rsid w:val="331D488D"/>
    <w:rsid w:val="3330481B"/>
    <w:rsid w:val="333A23FE"/>
    <w:rsid w:val="33DB773D"/>
    <w:rsid w:val="34452E08"/>
    <w:rsid w:val="345C6637"/>
    <w:rsid w:val="34606A26"/>
    <w:rsid w:val="346D235F"/>
    <w:rsid w:val="34876C9A"/>
    <w:rsid w:val="34CA0A84"/>
    <w:rsid w:val="34CC177B"/>
    <w:rsid w:val="34D310B7"/>
    <w:rsid w:val="34F0546A"/>
    <w:rsid w:val="34F63FAC"/>
    <w:rsid w:val="34F92D52"/>
    <w:rsid w:val="351D5B33"/>
    <w:rsid w:val="3529097C"/>
    <w:rsid w:val="35303AB8"/>
    <w:rsid w:val="35303CF4"/>
    <w:rsid w:val="3538296D"/>
    <w:rsid w:val="354B444E"/>
    <w:rsid w:val="355C48AD"/>
    <w:rsid w:val="35727C2D"/>
    <w:rsid w:val="35A16831"/>
    <w:rsid w:val="35B1071C"/>
    <w:rsid w:val="35B6724A"/>
    <w:rsid w:val="35C42453"/>
    <w:rsid w:val="35C864E7"/>
    <w:rsid w:val="35CE46AE"/>
    <w:rsid w:val="35D53B5B"/>
    <w:rsid w:val="35D94150"/>
    <w:rsid w:val="35DD41CD"/>
    <w:rsid w:val="35EB5C31"/>
    <w:rsid w:val="3608233F"/>
    <w:rsid w:val="361104EB"/>
    <w:rsid w:val="362F3D70"/>
    <w:rsid w:val="36527A5E"/>
    <w:rsid w:val="365D6B2F"/>
    <w:rsid w:val="365E28A7"/>
    <w:rsid w:val="36687282"/>
    <w:rsid w:val="369B31B3"/>
    <w:rsid w:val="36AF6C5F"/>
    <w:rsid w:val="36B14785"/>
    <w:rsid w:val="36B64491"/>
    <w:rsid w:val="36CE17DB"/>
    <w:rsid w:val="36EC1C61"/>
    <w:rsid w:val="370D31CB"/>
    <w:rsid w:val="370F310D"/>
    <w:rsid w:val="37221B4E"/>
    <w:rsid w:val="372C6501"/>
    <w:rsid w:val="3731094C"/>
    <w:rsid w:val="37557806"/>
    <w:rsid w:val="37621F23"/>
    <w:rsid w:val="37863E63"/>
    <w:rsid w:val="378E4AC6"/>
    <w:rsid w:val="379434E2"/>
    <w:rsid w:val="379C3687"/>
    <w:rsid w:val="37A367C3"/>
    <w:rsid w:val="37BF7375"/>
    <w:rsid w:val="37FE1C4C"/>
    <w:rsid w:val="38053223"/>
    <w:rsid w:val="38194CD8"/>
    <w:rsid w:val="382673F4"/>
    <w:rsid w:val="3834566E"/>
    <w:rsid w:val="38404848"/>
    <w:rsid w:val="38587231"/>
    <w:rsid w:val="38635F53"/>
    <w:rsid w:val="38730CC1"/>
    <w:rsid w:val="387939C8"/>
    <w:rsid w:val="388E23DC"/>
    <w:rsid w:val="38AF1198"/>
    <w:rsid w:val="38B844F1"/>
    <w:rsid w:val="38B95B73"/>
    <w:rsid w:val="38C65EF2"/>
    <w:rsid w:val="38DA48DA"/>
    <w:rsid w:val="38E54BBA"/>
    <w:rsid w:val="38E928FC"/>
    <w:rsid w:val="38FF3ECD"/>
    <w:rsid w:val="394710BB"/>
    <w:rsid w:val="3982410F"/>
    <w:rsid w:val="39934616"/>
    <w:rsid w:val="39965CFE"/>
    <w:rsid w:val="39A069ED"/>
    <w:rsid w:val="39A14231"/>
    <w:rsid w:val="39D2513E"/>
    <w:rsid w:val="39EF24BE"/>
    <w:rsid w:val="39F71049"/>
    <w:rsid w:val="39FC6630"/>
    <w:rsid w:val="3A1208C1"/>
    <w:rsid w:val="3A287454"/>
    <w:rsid w:val="3A2E1DD5"/>
    <w:rsid w:val="3A5244D1"/>
    <w:rsid w:val="3A573895"/>
    <w:rsid w:val="3AB40CE8"/>
    <w:rsid w:val="3ABC7B9C"/>
    <w:rsid w:val="3ADB2271"/>
    <w:rsid w:val="3AE3337B"/>
    <w:rsid w:val="3AFB6916"/>
    <w:rsid w:val="3B255741"/>
    <w:rsid w:val="3B451940"/>
    <w:rsid w:val="3BBD597A"/>
    <w:rsid w:val="3BE60F04"/>
    <w:rsid w:val="3C0104DD"/>
    <w:rsid w:val="3C137C98"/>
    <w:rsid w:val="3C3E2F5F"/>
    <w:rsid w:val="3C406CD7"/>
    <w:rsid w:val="3C6127A9"/>
    <w:rsid w:val="3C6E4EC6"/>
    <w:rsid w:val="3CBE7BFC"/>
    <w:rsid w:val="3CC52D38"/>
    <w:rsid w:val="3CD77CE5"/>
    <w:rsid w:val="3CDE204C"/>
    <w:rsid w:val="3CED6733"/>
    <w:rsid w:val="3D112421"/>
    <w:rsid w:val="3D213357"/>
    <w:rsid w:val="3D5347E8"/>
    <w:rsid w:val="3D94095C"/>
    <w:rsid w:val="3DA44CBA"/>
    <w:rsid w:val="3DBD0EC6"/>
    <w:rsid w:val="3DD82F3F"/>
    <w:rsid w:val="3DDD2303"/>
    <w:rsid w:val="3DEA67CE"/>
    <w:rsid w:val="3DFB09DB"/>
    <w:rsid w:val="3E502AD5"/>
    <w:rsid w:val="3E5720B6"/>
    <w:rsid w:val="3E717A7D"/>
    <w:rsid w:val="3EAD1CD6"/>
    <w:rsid w:val="3EAD43CC"/>
    <w:rsid w:val="3EAD7F28"/>
    <w:rsid w:val="3ECD05CA"/>
    <w:rsid w:val="3ED731F7"/>
    <w:rsid w:val="3EE53B65"/>
    <w:rsid w:val="3EF23B8C"/>
    <w:rsid w:val="3F5C54AA"/>
    <w:rsid w:val="3F9B2476"/>
    <w:rsid w:val="3FD15E98"/>
    <w:rsid w:val="3FE55404"/>
    <w:rsid w:val="40274A00"/>
    <w:rsid w:val="4041301D"/>
    <w:rsid w:val="406214AE"/>
    <w:rsid w:val="40664A21"/>
    <w:rsid w:val="406B009A"/>
    <w:rsid w:val="40786313"/>
    <w:rsid w:val="40A35A86"/>
    <w:rsid w:val="40B437EF"/>
    <w:rsid w:val="40D7128C"/>
    <w:rsid w:val="410A1661"/>
    <w:rsid w:val="41115F4D"/>
    <w:rsid w:val="41287D39"/>
    <w:rsid w:val="41515711"/>
    <w:rsid w:val="415C4DA1"/>
    <w:rsid w:val="4171323D"/>
    <w:rsid w:val="418C2200"/>
    <w:rsid w:val="41AD023F"/>
    <w:rsid w:val="41BE41FA"/>
    <w:rsid w:val="41C9151C"/>
    <w:rsid w:val="41DE664A"/>
    <w:rsid w:val="41E41EB2"/>
    <w:rsid w:val="41EC520B"/>
    <w:rsid w:val="41FF1F30"/>
    <w:rsid w:val="42254279"/>
    <w:rsid w:val="423050F8"/>
    <w:rsid w:val="42334DC4"/>
    <w:rsid w:val="42470693"/>
    <w:rsid w:val="42927B60"/>
    <w:rsid w:val="42A03F94"/>
    <w:rsid w:val="42C57F36"/>
    <w:rsid w:val="42CB6BCE"/>
    <w:rsid w:val="43244A8B"/>
    <w:rsid w:val="432F1853"/>
    <w:rsid w:val="43C31F9B"/>
    <w:rsid w:val="43D67F21"/>
    <w:rsid w:val="43F16B09"/>
    <w:rsid w:val="44307631"/>
    <w:rsid w:val="443F4D58"/>
    <w:rsid w:val="44623562"/>
    <w:rsid w:val="44625310"/>
    <w:rsid w:val="446B68BB"/>
    <w:rsid w:val="44A21BB1"/>
    <w:rsid w:val="44E12F5D"/>
    <w:rsid w:val="451F1453"/>
    <w:rsid w:val="45675AC5"/>
    <w:rsid w:val="457C2402"/>
    <w:rsid w:val="45B735B9"/>
    <w:rsid w:val="45CE5353"/>
    <w:rsid w:val="45D466E2"/>
    <w:rsid w:val="45E06E35"/>
    <w:rsid w:val="45E20AC7"/>
    <w:rsid w:val="45EF0E26"/>
    <w:rsid w:val="4604318E"/>
    <w:rsid w:val="46081EE8"/>
    <w:rsid w:val="464473C4"/>
    <w:rsid w:val="465471FA"/>
    <w:rsid w:val="46880A03"/>
    <w:rsid w:val="469B0FAE"/>
    <w:rsid w:val="46A55988"/>
    <w:rsid w:val="46BB2E01"/>
    <w:rsid w:val="46E6047B"/>
    <w:rsid w:val="4707703F"/>
    <w:rsid w:val="47413031"/>
    <w:rsid w:val="479003E6"/>
    <w:rsid w:val="47940560"/>
    <w:rsid w:val="47997303"/>
    <w:rsid w:val="47AB6FCE"/>
    <w:rsid w:val="47B42B1F"/>
    <w:rsid w:val="47D44777"/>
    <w:rsid w:val="47ED3A8B"/>
    <w:rsid w:val="482F19AD"/>
    <w:rsid w:val="48376AB4"/>
    <w:rsid w:val="48403BBB"/>
    <w:rsid w:val="48547666"/>
    <w:rsid w:val="485B27A2"/>
    <w:rsid w:val="488B752C"/>
    <w:rsid w:val="48A6207B"/>
    <w:rsid w:val="48B32B3A"/>
    <w:rsid w:val="48C447EC"/>
    <w:rsid w:val="48D34A2F"/>
    <w:rsid w:val="48D72771"/>
    <w:rsid w:val="48DB40B9"/>
    <w:rsid w:val="48EA7323"/>
    <w:rsid w:val="48F6071D"/>
    <w:rsid w:val="48F7696F"/>
    <w:rsid w:val="49153299"/>
    <w:rsid w:val="493F1574"/>
    <w:rsid w:val="49417BEA"/>
    <w:rsid w:val="49777AB0"/>
    <w:rsid w:val="49942012"/>
    <w:rsid w:val="49AA57F3"/>
    <w:rsid w:val="4A050C18"/>
    <w:rsid w:val="4A304B2F"/>
    <w:rsid w:val="4A4D25BF"/>
    <w:rsid w:val="4A791A90"/>
    <w:rsid w:val="4A7A3AC4"/>
    <w:rsid w:val="4AA2290B"/>
    <w:rsid w:val="4AAF6DD6"/>
    <w:rsid w:val="4B092247"/>
    <w:rsid w:val="4B313C8F"/>
    <w:rsid w:val="4B5F25AA"/>
    <w:rsid w:val="4B67027D"/>
    <w:rsid w:val="4B702A09"/>
    <w:rsid w:val="4BB978EE"/>
    <w:rsid w:val="4BDE2B6D"/>
    <w:rsid w:val="4BF947AC"/>
    <w:rsid w:val="4C2C4B82"/>
    <w:rsid w:val="4C2F6420"/>
    <w:rsid w:val="4C7A3F43"/>
    <w:rsid w:val="4C7E73A7"/>
    <w:rsid w:val="4CA23096"/>
    <w:rsid w:val="4CD80866"/>
    <w:rsid w:val="4CE4545C"/>
    <w:rsid w:val="4D2910C1"/>
    <w:rsid w:val="4D2E492A"/>
    <w:rsid w:val="4D31441A"/>
    <w:rsid w:val="4D3A5A30"/>
    <w:rsid w:val="4D6F53D8"/>
    <w:rsid w:val="4D706CF0"/>
    <w:rsid w:val="4D754306"/>
    <w:rsid w:val="4D9C5D37"/>
    <w:rsid w:val="4DAB1AD6"/>
    <w:rsid w:val="4DCE5621"/>
    <w:rsid w:val="4DE84AD8"/>
    <w:rsid w:val="4DF571F5"/>
    <w:rsid w:val="4E330610"/>
    <w:rsid w:val="4E330F43"/>
    <w:rsid w:val="4E5C1022"/>
    <w:rsid w:val="4E840ED8"/>
    <w:rsid w:val="4E9568B4"/>
    <w:rsid w:val="4EA745E2"/>
    <w:rsid w:val="4EBC2209"/>
    <w:rsid w:val="4EC85EEA"/>
    <w:rsid w:val="4ECC264C"/>
    <w:rsid w:val="4ED17C62"/>
    <w:rsid w:val="4EDD6607"/>
    <w:rsid w:val="4EE334F2"/>
    <w:rsid w:val="4F043B94"/>
    <w:rsid w:val="4F0A4F22"/>
    <w:rsid w:val="4F0C1A4B"/>
    <w:rsid w:val="4F18763F"/>
    <w:rsid w:val="4F457D08"/>
    <w:rsid w:val="4F665C23"/>
    <w:rsid w:val="4F9D5D96"/>
    <w:rsid w:val="4FA0498A"/>
    <w:rsid w:val="4FAE58AE"/>
    <w:rsid w:val="4FCF212F"/>
    <w:rsid w:val="4FE43F41"/>
    <w:rsid w:val="500D0826"/>
    <w:rsid w:val="506D4320"/>
    <w:rsid w:val="506D7517"/>
    <w:rsid w:val="50B4752B"/>
    <w:rsid w:val="50CA0814"/>
    <w:rsid w:val="50CF1F80"/>
    <w:rsid w:val="50D37CC2"/>
    <w:rsid w:val="50D6330E"/>
    <w:rsid w:val="50F4514F"/>
    <w:rsid w:val="50F9524E"/>
    <w:rsid w:val="5107796B"/>
    <w:rsid w:val="512A5408"/>
    <w:rsid w:val="515661FD"/>
    <w:rsid w:val="51595086"/>
    <w:rsid w:val="51667B3B"/>
    <w:rsid w:val="51CB6BEB"/>
    <w:rsid w:val="51D75590"/>
    <w:rsid w:val="51DD21DC"/>
    <w:rsid w:val="52065E75"/>
    <w:rsid w:val="523A1C55"/>
    <w:rsid w:val="524635F4"/>
    <w:rsid w:val="52666914"/>
    <w:rsid w:val="528943B0"/>
    <w:rsid w:val="528B0128"/>
    <w:rsid w:val="528B1ED6"/>
    <w:rsid w:val="528F5E6A"/>
    <w:rsid w:val="52A31916"/>
    <w:rsid w:val="52BE132E"/>
    <w:rsid w:val="52E02222"/>
    <w:rsid w:val="53130849"/>
    <w:rsid w:val="531B76FE"/>
    <w:rsid w:val="531D0C83"/>
    <w:rsid w:val="53283BC9"/>
    <w:rsid w:val="5349426B"/>
    <w:rsid w:val="534C3D5B"/>
    <w:rsid w:val="53C5766A"/>
    <w:rsid w:val="53FF5492"/>
    <w:rsid w:val="540D34EB"/>
    <w:rsid w:val="543A54E4"/>
    <w:rsid w:val="54436F0C"/>
    <w:rsid w:val="54574766"/>
    <w:rsid w:val="547F1F0F"/>
    <w:rsid w:val="547F5A6B"/>
    <w:rsid w:val="549166C4"/>
    <w:rsid w:val="5495703C"/>
    <w:rsid w:val="54B81851"/>
    <w:rsid w:val="54D17051"/>
    <w:rsid w:val="54E3249D"/>
    <w:rsid w:val="54E81862"/>
    <w:rsid w:val="54EC75A4"/>
    <w:rsid w:val="54F975CB"/>
    <w:rsid w:val="550541C2"/>
    <w:rsid w:val="55216B22"/>
    <w:rsid w:val="552810B5"/>
    <w:rsid w:val="55287EB0"/>
    <w:rsid w:val="552F56E3"/>
    <w:rsid w:val="552F7491"/>
    <w:rsid w:val="55872E29"/>
    <w:rsid w:val="55C4407D"/>
    <w:rsid w:val="55D1679A"/>
    <w:rsid w:val="55D83684"/>
    <w:rsid w:val="560C07CD"/>
    <w:rsid w:val="560E6CBE"/>
    <w:rsid w:val="563F54B2"/>
    <w:rsid w:val="565E75E8"/>
    <w:rsid w:val="56666EE2"/>
    <w:rsid w:val="569E7398"/>
    <w:rsid w:val="56C67981"/>
    <w:rsid w:val="56E61DD1"/>
    <w:rsid w:val="57376AD1"/>
    <w:rsid w:val="573C40E7"/>
    <w:rsid w:val="576866C7"/>
    <w:rsid w:val="57686C8A"/>
    <w:rsid w:val="578B5028"/>
    <w:rsid w:val="5834681D"/>
    <w:rsid w:val="583F0C61"/>
    <w:rsid w:val="583F373F"/>
    <w:rsid w:val="584B2834"/>
    <w:rsid w:val="585D27D8"/>
    <w:rsid w:val="585F62DF"/>
    <w:rsid w:val="58745C3D"/>
    <w:rsid w:val="589F66DB"/>
    <w:rsid w:val="58CE31A6"/>
    <w:rsid w:val="58EF5DE7"/>
    <w:rsid w:val="58F34A1E"/>
    <w:rsid w:val="58FF717A"/>
    <w:rsid w:val="594828CF"/>
    <w:rsid w:val="594F3C5E"/>
    <w:rsid w:val="5979517E"/>
    <w:rsid w:val="5980475F"/>
    <w:rsid w:val="59A57D21"/>
    <w:rsid w:val="59AC44CB"/>
    <w:rsid w:val="59CD7278"/>
    <w:rsid w:val="59EB6C15"/>
    <w:rsid w:val="59EC46C7"/>
    <w:rsid w:val="5A5A4FB0"/>
    <w:rsid w:val="5A6279C1"/>
    <w:rsid w:val="5A827470"/>
    <w:rsid w:val="5A8B6F17"/>
    <w:rsid w:val="5AAB580B"/>
    <w:rsid w:val="5AC60EDF"/>
    <w:rsid w:val="5AE14D89"/>
    <w:rsid w:val="5B1A473F"/>
    <w:rsid w:val="5B4672E2"/>
    <w:rsid w:val="5B5A2D8E"/>
    <w:rsid w:val="5B684D94"/>
    <w:rsid w:val="5B804C66"/>
    <w:rsid w:val="5B865931"/>
    <w:rsid w:val="5B907C6D"/>
    <w:rsid w:val="5BA74225"/>
    <w:rsid w:val="5BAE0099"/>
    <w:rsid w:val="5BE36C26"/>
    <w:rsid w:val="5BE82147"/>
    <w:rsid w:val="5BFD3E45"/>
    <w:rsid w:val="5C653798"/>
    <w:rsid w:val="5C734107"/>
    <w:rsid w:val="5C8512CA"/>
    <w:rsid w:val="5C966047"/>
    <w:rsid w:val="5CAA564F"/>
    <w:rsid w:val="5CB04E51"/>
    <w:rsid w:val="5CB32755"/>
    <w:rsid w:val="5CBA4C59"/>
    <w:rsid w:val="5CDA23D8"/>
    <w:rsid w:val="5D086F45"/>
    <w:rsid w:val="5D0B433F"/>
    <w:rsid w:val="5D1D3EDC"/>
    <w:rsid w:val="5D274CA8"/>
    <w:rsid w:val="5D415FB3"/>
    <w:rsid w:val="5D6515DC"/>
    <w:rsid w:val="5D984468"/>
    <w:rsid w:val="5DB03702"/>
    <w:rsid w:val="5DB46785"/>
    <w:rsid w:val="5DED6846"/>
    <w:rsid w:val="5E1A33E0"/>
    <w:rsid w:val="5E3478C6"/>
    <w:rsid w:val="5E6261E1"/>
    <w:rsid w:val="5E9B7945"/>
    <w:rsid w:val="5EAC3900"/>
    <w:rsid w:val="5EB61429"/>
    <w:rsid w:val="5EB97DCB"/>
    <w:rsid w:val="5EEC7C19"/>
    <w:rsid w:val="5EF05EE3"/>
    <w:rsid w:val="5F011E9E"/>
    <w:rsid w:val="5F0E45BB"/>
    <w:rsid w:val="5F3062DF"/>
    <w:rsid w:val="5F34458D"/>
    <w:rsid w:val="5F385194"/>
    <w:rsid w:val="5F5226F9"/>
    <w:rsid w:val="5FA10F8B"/>
    <w:rsid w:val="5FBB029F"/>
    <w:rsid w:val="5FCD1D80"/>
    <w:rsid w:val="5FD160E0"/>
    <w:rsid w:val="5FD762FA"/>
    <w:rsid w:val="5FDE3F8D"/>
    <w:rsid w:val="6008725C"/>
    <w:rsid w:val="60107EBF"/>
    <w:rsid w:val="602F47E9"/>
    <w:rsid w:val="602F6597"/>
    <w:rsid w:val="604858AA"/>
    <w:rsid w:val="60634492"/>
    <w:rsid w:val="606E3563"/>
    <w:rsid w:val="60730B79"/>
    <w:rsid w:val="6085265B"/>
    <w:rsid w:val="60956D42"/>
    <w:rsid w:val="609D79A4"/>
    <w:rsid w:val="60BB442F"/>
    <w:rsid w:val="60CB2763"/>
    <w:rsid w:val="60D94755"/>
    <w:rsid w:val="61131A15"/>
    <w:rsid w:val="61350781"/>
    <w:rsid w:val="6138147B"/>
    <w:rsid w:val="61470869"/>
    <w:rsid w:val="6151078F"/>
    <w:rsid w:val="615F10FE"/>
    <w:rsid w:val="616F1092"/>
    <w:rsid w:val="617F52FC"/>
    <w:rsid w:val="619A0388"/>
    <w:rsid w:val="619C7C5C"/>
    <w:rsid w:val="61C176C2"/>
    <w:rsid w:val="61C62F2B"/>
    <w:rsid w:val="62065A5B"/>
    <w:rsid w:val="620852F1"/>
    <w:rsid w:val="6220088D"/>
    <w:rsid w:val="623E51B7"/>
    <w:rsid w:val="62467BC8"/>
    <w:rsid w:val="625A09CB"/>
    <w:rsid w:val="62612C54"/>
    <w:rsid w:val="627209BD"/>
    <w:rsid w:val="628031FA"/>
    <w:rsid w:val="629977B9"/>
    <w:rsid w:val="62D578C9"/>
    <w:rsid w:val="62D66B7D"/>
    <w:rsid w:val="62E619DB"/>
    <w:rsid w:val="62EC4C13"/>
    <w:rsid w:val="62EE098B"/>
    <w:rsid w:val="630062FA"/>
    <w:rsid w:val="630737FB"/>
    <w:rsid w:val="630A6E47"/>
    <w:rsid w:val="630D43EE"/>
    <w:rsid w:val="630E4B89"/>
    <w:rsid w:val="633D546F"/>
    <w:rsid w:val="634F01CE"/>
    <w:rsid w:val="63716EC6"/>
    <w:rsid w:val="639D5F0D"/>
    <w:rsid w:val="63A00A32"/>
    <w:rsid w:val="63C67212"/>
    <w:rsid w:val="63C817C4"/>
    <w:rsid w:val="63D3192F"/>
    <w:rsid w:val="63E63410"/>
    <w:rsid w:val="63FB0DE2"/>
    <w:rsid w:val="63FE4BFE"/>
    <w:rsid w:val="64393E88"/>
    <w:rsid w:val="643B19AE"/>
    <w:rsid w:val="645E569D"/>
    <w:rsid w:val="64610CE9"/>
    <w:rsid w:val="647255C0"/>
    <w:rsid w:val="64752197"/>
    <w:rsid w:val="64923598"/>
    <w:rsid w:val="64A5151D"/>
    <w:rsid w:val="64BF340B"/>
    <w:rsid w:val="64CD45D0"/>
    <w:rsid w:val="64CE2822"/>
    <w:rsid w:val="64D32CF2"/>
    <w:rsid w:val="64E262CE"/>
    <w:rsid w:val="64F61D79"/>
    <w:rsid w:val="64F63B27"/>
    <w:rsid w:val="64FB738F"/>
    <w:rsid w:val="6518584B"/>
    <w:rsid w:val="651F307E"/>
    <w:rsid w:val="652561BA"/>
    <w:rsid w:val="653144BD"/>
    <w:rsid w:val="65336B29"/>
    <w:rsid w:val="65384140"/>
    <w:rsid w:val="6593581A"/>
    <w:rsid w:val="65956E9C"/>
    <w:rsid w:val="65994B7C"/>
    <w:rsid w:val="65B85280"/>
    <w:rsid w:val="65C37410"/>
    <w:rsid w:val="65E701AB"/>
    <w:rsid w:val="65F52031"/>
    <w:rsid w:val="660D75BA"/>
    <w:rsid w:val="66544FA9"/>
    <w:rsid w:val="666351EC"/>
    <w:rsid w:val="667747F4"/>
    <w:rsid w:val="66AB4B29"/>
    <w:rsid w:val="66C51A03"/>
    <w:rsid w:val="66CA27F0"/>
    <w:rsid w:val="66D103A8"/>
    <w:rsid w:val="673A4C42"/>
    <w:rsid w:val="67C27CF0"/>
    <w:rsid w:val="67DE4908"/>
    <w:rsid w:val="67DF08A2"/>
    <w:rsid w:val="67F020F3"/>
    <w:rsid w:val="68691571"/>
    <w:rsid w:val="68700FAE"/>
    <w:rsid w:val="68B43ADD"/>
    <w:rsid w:val="68BE495C"/>
    <w:rsid w:val="68C95A54"/>
    <w:rsid w:val="68E85E7D"/>
    <w:rsid w:val="68EF17FE"/>
    <w:rsid w:val="68F0088D"/>
    <w:rsid w:val="690A194F"/>
    <w:rsid w:val="69180510"/>
    <w:rsid w:val="691B1231"/>
    <w:rsid w:val="691E189E"/>
    <w:rsid w:val="69782D5D"/>
    <w:rsid w:val="69931944"/>
    <w:rsid w:val="69AF24F6"/>
    <w:rsid w:val="69BB70ED"/>
    <w:rsid w:val="69E0552B"/>
    <w:rsid w:val="69F165AC"/>
    <w:rsid w:val="6A070584"/>
    <w:rsid w:val="6A1A02B8"/>
    <w:rsid w:val="6A21624F"/>
    <w:rsid w:val="6A3A6264"/>
    <w:rsid w:val="6A696B49"/>
    <w:rsid w:val="6A821C97"/>
    <w:rsid w:val="6AC36259"/>
    <w:rsid w:val="6ADF0BB9"/>
    <w:rsid w:val="6AF0518A"/>
    <w:rsid w:val="6AF6662F"/>
    <w:rsid w:val="6B1B6095"/>
    <w:rsid w:val="6B2A55BE"/>
    <w:rsid w:val="6B453112"/>
    <w:rsid w:val="6B4C2D12"/>
    <w:rsid w:val="6B9E2823"/>
    <w:rsid w:val="6BD64EC5"/>
    <w:rsid w:val="6BEC17E0"/>
    <w:rsid w:val="6BF1665E"/>
    <w:rsid w:val="6BF608B1"/>
    <w:rsid w:val="6BF863D7"/>
    <w:rsid w:val="6BFF1513"/>
    <w:rsid w:val="6C2045F2"/>
    <w:rsid w:val="6C2471CC"/>
    <w:rsid w:val="6C3D028D"/>
    <w:rsid w:val="6C423AF6"/>
    <w:rsid w:val="6C4433CA"/>
    <w:rsid w:val="6C4C2733"/>
    <w:rsid w:val="6C506213"/>
    <w:rsid w:val="6C537AB1"/>
    <w:rsid w:val="6C724A7D"/>
    <w:rsid w:val="6C81017A"/>
    <w:rsid w:val="6C861C34"/>
    <w:rsid w:val="6C922387"/>
    <w:rsid w:val="6CA64085"/>
    <w:rsid w:val="6CA70357"/>
    <w:rsid w:val="6CB56076"/>
    <w:rsid w:val="6CCD33BF"/>
    <w:rsid w:val="6CD81D64"/>
    <w:rsid w:val="6CE30E35"/>
    <w:rsid w:val="6CE81FA7"/>
    <w:rsid w:val="6CEE3336"/>
    <w:rsid w:val="6CF2784B"/>
    <w:rsid w:val="6D170ADE"/>
    <w:rsid w:val="6D837F22"/>
    <w:rsid w:val="6DBB590E"/>
    <w:rsid w:val="6DDC3A43"/>
    <w:rsid w:val="6DE94229"/>
    <w:rsid w:val="6DEA7FA1"/>
    <w:rsid w:val="6E132EBC"/>
    <w:rsid w:val="6E4C0C5C"/>
    <w:rsid w:val="6E976C4F"/>
    <w:rsid w:val="6E985C4F"/>
    <w:rsid w:val="6EAE5472"/>
    <w:rsid w:val="6ECD3B4B"/>
    <w:rsid w:val="6ECE341F"/>
    <w:rsid w:val="6ED0363B"/>
    <w:rsid w:val="6EED5F9B"/>
    <w:rsid w:val="6F305E87"/>
    <w:rsid w:val="6F40431D"/>
    <w:rsid w:val="6F5A1367"/>
    <w:rsid w:val="6F5C3185"/>
    <w:rsid w:val="6F6D70DC"/>
    <w:rsid w:val="6F773AB6"/>
    <w:rsid w:val="6FBE16E5"/>
    <w:rsid w:val="6FD04172"/>
    <w:rsid w:val="6FEB4B30"/>
    <w:rsid w:val="6FF0119D"/>
    <w:rsid w:val="70194B6E"/>
    <w:rsid w:val="7036571F"/>
    <w:rsid w:val="70553DF8"/>
    <w:rsid w:val="7064403B"/>
    <w:rsid w:val="707F0E75"/>
    <w:rsid w:val="70932B72"/>
    <w:rsid w:val="70A9313E"/>
    <w:rsid w:val="70A97C9F"/>
    <w:rsid w:val="70CB230C"/>
    <w:rsid w:val="70DE203F"/>
    <w:rsid w:val="70EA4B49"/>
    <w:rsid w:val="70EB412D"/>
    <w:rsid w:val="70F353BF"/>
    <w:rsid w:val="71025A22"/>
    <w:rsid w:val="7108228F"/>
    <w:rsid w:val="711A294B"/>
    <w:rsid w:val="714614AB"/>
    <w:rsid w:val="715916C6"/>
    <w:rsid w:val="719721EE"/>
    <w:rsid w:val="71D07AE3"/>
    <w:rsid w:val="71DC5E53"/>
    <w:rsid w:val="72062ED0"/>
    <w:rsid w:val="72175979"/>
    <w:rsid w:val="72386AE1"/>
    <w:rsid w:val="72606A84"/>
    <w:rsid w:val="7270316B"/>
    <w:rsid w:val="727918F3"/>
    <w:rsid w:val="727A5D97"/>
    <w:rsid w:val="728269FA"/>
    <w:rsid w:val="728A3B01"/>
    <w:rsid w:val="72A2709C"/>
    <w:rsid w:val="72AD6919"/>
    <w:rsid w:val="72AE3C93"/>
    <w:rsid w:val="72B8241C"/>
    <w:rsid w:val="72D97364"/>
    <w:rsid w:val="72EE22E1"/>
    <w:rsid w:val="73154050"/>
    <w:rsid w:val="73351CBE"/>
    <w:rsid w:val="73781BAB"/>
    <w:rsid w:val="73944C37"/>
    <w:rsid w:val="739764D5"/>
    <w:rsid w:val="73B9469D"/>
    <w:rsid w:val="73BA037D"/>
    <w:rsid w:val="73D70FC8"/>
    <w:rsid w:val="73DC038C"/>
    <w:rsid w:val="73F43927"/>
    <w:rsid w:val="74065409"/>
    <w:rsid w:val="740D6797"/>
    <w:rsid w:val="74142811"/>
    <w:rsid w:val="741C69DA"/>
    <w:rsid w:val="744321B9"/>
    <w:rsid w:val="745E5559"/>
    <w:rsid w:val="746E5488"/>
    <w:rsid w:val="747B1D95"/>
    <w:rsid w:val="74942A15"/>
    <w:rsid w:val="74D53759"/>
    <w:rsid w:val="74E35F70"/>
    <w:rsid w:val="750162FC"/>
    <w:rsid w:val="751122B7"/>
    <w:rsid w:val="751D7DBF"/>
    <w:rsid w:val="753F2A72"/>
    <w:rsid w:val="75640639"/>
    <w:rsid w:val="75792336"/>
    <w:rsid w:val="75C5557C"/>
    <w:rsid w:val="75C612F4"/>
    <w:rsid w:val="75D67789"/>
    <w:rsid w:val="75D752AF"/>
    <w:rsid w:val="75EF25F8"/>
    <w:rsid w:val="75FA2D4B"/>
    <w:rsid w:val="763C3364"/>
    <w:rsid w:val="766E5C13"/>
    <w:rsid w:val="76811C18"/>
    <w:rsid w:val="76A01B45"/>
    <w:rsid w:val="76A551D0"/>
    <w:rsid w:val="76B455F0"/>
    <w:rsid w:val="76B63116"/>
    <w:rsid w:val="76BD6253"/>
    <w:rsid w:val="76C23869"/>
    <w:rsid w:val="76E23662"/>
    <w:rsid w:val="77416E84"/>
    <w:rsid w:val="77493F8A"/>
    <w:rsid w:val="776E1C43"/>
    <w:rsid w:val="777059BB"/>
    <w:rsid w:val="7778661E"/>
    <w:rsid w:val="777D1E86"/>
    <w:rsid w:val="77955421"/>
    <w:rsid w:val="77A32A2C"/>
    <w:rsid w:val="77B24577"/>
    <w:rsid w:val="77F2017E"/>
    <w:rsid w:val="77FB0098"/>
    <w:rsid w:val="781400F4"/>
    <w:rsid w:val="78352A5C"/>
    <w:rsid w:val="78B960A7"/>
    <w:rsid w:val="78C0202A"/>
    <w:rsid w:val="79061C08"/>
    <w:rsid w:val="79102FB2"/>
    <w:rsid w:val="79134850"/>
    <w:rsid w:val="79167E9C"/>
    <w:rsid w:val="792516D5"/>
    <w:rsid w:val="792C76C0"/>
    <w:rsid w:val="792F3E5D"/>
    <w:rsid w:val="79334EF2"/>
    <w:rsid w:val="793B7903"/>
    <w:rsid w:val="793D4469"/>
    <w:rsid w:val="79404F19"/>
    <w:rsid w:val="794B033C"/>
    <w:rsid w:val="79501926"/>
    <w:rsid w:val="795D5ACB"/>
    <w:rsid w:val="79773031"/>
    <w:rsid w:val="797D616D"/>
    <w:rsid w:val="7981693C"/>
    <w:rsid w:val="799432D1"/>
    <w:rsid w:val="79B0209F"/>
    <w:rsid w:val="79BA116F"/>
    <w:rsid w:val="79C6374C"/>
    <w:rsid w:val="79E21AB0"/>
    <w:rsid w:val="7A0348C4"/>
    <w:rsid w:val="7A155441"/>
    <w:rsid w:val="7A2465E9"/>
    <w:rsid w:val="7A3E3B4E"/>
    <w:rsid w:val="7A635363"/>
    <w:rsid w:val="7A666C01"/>
    <w:rsid w:val="7A804167"/>
    <w:rsid w:val="7A85352B"/>
    <w:rsid w:val="7AAE11C1"/>
    <w:rsid w:val="7ABD3BA8"/>
    <w:rsid w:val="7AF17684"/>
    <w:rsid w:val="7B6A2721"/>
    <w:rsid w:val="7B6E2BD1"/>
    <w:rsid w:val="7B735A7A"/>
    <w:rsid w:val="7B7F61CD"/>
    <w:rsid w:val="7BCB7664"/>
    <w:rsid w:val="7BDA3E8B"/>
    <w:rsid w:val="7BDF6C6B"/>
    <w:rsid w:val="7BFA3AA5"/>
    <w:rsid w:val="7C09018C"/>
    <w:rsid w:val="7C32039A"/>
    <w:rsid w:val="7C354ADD"/>
    <w:rsid w:val="7C3A0345"/>
    <w:rsid w:val="7C4D42B1"/>
    <w:rsid w:val="7C8F243F"/>
    <w:rsid w:val="7CA73C2D"/>
    <w:rsid w:val="7CB63E70"/>
    <w:rsid w:val="7CB93023"/>
    <w:rsid w:val="7CBC0D5A"/>
    <w:rsid w:val="7CBE0F77"/>
    <w:rsid w:val="7CC52305"/>
    <w:rsid w:val="7CD07471"/>
    <w:rsid w:val="7CD9190C"/>
    <w:rsid w:val="7D172435"/>
    <w:rsid w:val="7D5F62B6"/>
    <w:rsid w:val="7D8F5150"/>
    <w:rsid w:val="7DAF48DD"/>
    <w:rsid w:val="7DD547CA"/>
    <w:rsid w:val="7DE73EC8"/>
    <w:rsid w:val="7DEE05E3"/>
    <w:rsid w:val="7DF804B8"/>
    <w:rsid w:val="7DFF7723"/>
    <w:rsid w:val="7E0806FB"/>
    <w:rsid w:val="7E123328"/>
    <w:rsid w:val="7E1B25DC"/>
    <w:rsid w:val="7E4C610E"/>
    <w:rsid w:val="7E614048"/>
    <w:rsid w:val="7E834226"/>
    <w:rsid w:val="7E971A7F"/>
    <w:rsid w:val="7EA36676"/>
    <w:rsid w:val="7EC87E8B"/>
    <w:rsid w:val="7F0C5FC9"/>
    <w:rsid w:val="7F0F7867"/>
    <w:rsid w:val="7F127358"/>
    <w:rsid w:val="7F182BC0"/>
    <w:rsid w:val="7F1E5CFC"/>
    <w:rsid w:val="7F2C666B"/>
    <w:rsid w:val="7F313C82"/>
    <w:rsid w:val="7F4514DB"/>
    <w:rsid w:val="7F55109D"/>
    <w:rsid w:val="7F601E71"/>
    <w:rsid w:val="7F6556D9"/>
    <w:rsid w:val="7F7C4C9D"/>
    <w:rsid w:val="7FA07A1B"/>
    <w:rsid w:val="7FA91A6A"/>
    <w:rsid w:val="7FBD72C3"/>
    <w:rsid w:val="7FCB3295"/>
    <w:rsid w:val="7FE23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3">
    <w:name w:val="heading 2"/>
    <w:basedOn w:val="1"/>
    <w:next w:val="1"/>
    <w:qFormat/>
    <w:uiPriority w:val="0"/>
    <w:pPr>
      <w:keepNext/>
      <w:keepLines/>
      <w:adjustRightInd w:val="0"/>
      <w:snapToGrid w:val="0"/>
      <w:spacing w:line="360" w:lineRule="auto"/>
      <w:outlineLvl w:val="1"/>
    </w:pPr>
    <w:rPr>
      <w:rFonts w:ascii="宋体" w:hAnsi="宋体"/>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firstLine="420"/>
    </w:pPr>
    <w:rPr>
      <w:sz w:val="24"/>
    </w:rPr>
  </w:style>
  <w:style w:type="paragraph" w:styleId="6">
    <w:name w:val="annotation text"/>
    <w:basedOn w:val="1"/>
    <w:semiHidden/>
    <w:unhideWhenUsed/>
    <w:qFormat/>
    <w:uiPriority w:val="99"/>
    <w:pPr>
      <w:jc w:val="left"/>
    </w:pPr>
  </w:style>
  <w:style w:type="paragraph" w:styleId="7">
    <w:name w:val="Body Text"/>
    <w:basedOn w:val="1"/>
    <w:next w:val="1"/>
    <w:qFormat/>
    <w:uiPriority w:val="0"/>
    <w:pPr>
      <w:spacing w:after="120"/>
    </w:pPr>
  </w:style>
  <w:style w:type="paragraph" w:styleId="8">
    <w:name w:val="Body Text Indent"/>
    <w:basedOn w:val="1"/>
    <w:qFormat/>
    <w:uiPriority w:val="0"/>
    <w:pPr>
      <w:spacing w:line="700" w:lineRule="exact"/>
      <w:ind w:left="960"/>
    </w:pPr>
    <w:rPr>
      <w:sz w:val="44"/>
    </w:rPr>
  </w:style>
  <w:style w:type="paragraph" w:styleId="9">
    <w:name w:val="Plain Text"/>
    <w:basedOn w:val="1"/>
    <w:qFormat/>
    <w:uiPriority w:val="0"/>
    <w:pPr>
      <w:adjustRightInd w:val="0"/>
      <w:snapToGrid w:val="0"/>
      <w:spacing w:line="360" w:lineRule="auto"/>
    </w:pPr>
    <w:rPr>
      <w:rFonts w:ascii="宋体" w:hAnsi="Courier New"/>
    </w:rPr>
  </w:style>
  <w:style w:type="paragraph" w:styleId="10">
    <w:name w:val="Balloon Text"/>
    <w:basedOn w:val="1"/>
    <w:link w:val="22"/>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0"/>
    <w:pPr>
      <w:tabs>
        <w:tab w:val="left" w:pos="1260"/>
        <w:tab w:val="left" w:pos="1685"/>
        <w:tab w:val="right" w:leader="dot" w:pos="8400"/>
      </w:tabs>
      <w:spacing w:line="320" w:lineRule="exact"/>
      <w:ind w:firstLine="280" w:firstLineChars="100"/>
    </w:pPr>
  </w:style>
  <w:style w:type="paragraph" w:styleId="14">
    <w:name w:val="Title"/>
    <w:basedOn w:val="1"/>
    <w:link w:val="24"/>
    <w:qFormat/>
    <w:uiPriority w:val="0"/>
    <w:pPr>
      <w:widowControl/>
      <w:spacing w:after="240" w:line="360" w:lineRule="auto"/>
      <w:jc w:val="center"/>
    </w:pPr>
    <w:rPr>
      <w:rFonts w:ascii="Arial" w:hAnsi="Arial"/>
      <w:b/>
      <w:smallCaps/>
      <w:kern w:val="28"/>
      <w:sz w:val="36"/>
      <w:szCs w:val="20"/>
      <w:lang w:eastAsia="en-US"/>
    </w:rPr>
  </w:style>
  <w:style w:type="table" w:styleId="16">
    <w:name w:val="Table Grid"/>
    <w:basedOn w:val="1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unhideWhenUsed/>
    <w:qFormat/>
    <w:uiPriority w:val="99"/>
    <w:rPr>
      <w:color w:val="800080"/>
      <w:u w:val="single"/>
    </w:rPr>
  </w:style>
  <w:style w:type="character" w:styleId="20">
    <w:name w:val="Hyperlink"/>
    <w:basedOn w:val="17"/>
    <w:unhideWhenUsed/>
    <w:qFormat/>
    <w:uiPriority w:val="99"/>
    <w:rPr>
      <w:color w:val="0000FF"/>
      <w:u w:val="single"/>
    </w:rPr>
  </w:style>
  <w:style w:type="character" w:styleId="21">
    <w:name w:val="annotation reference"/>
    <w:basedOn w:val="17"/>
    <w:qFormat/>
    <w:uiPriority w:val="0"/>
    <w:rPr>
      <w:sz w:val="21"/>
      <w:szCs w:val="21"/>
    </w:rPr>
  </w:style>
  <w:style w:type="character" w:customStyle="1" w:styleId="22">
    <w:name w:val="批注框文本 Char"/>
    <w:basedOn w:val="17"/>
    <w:link w:val="10"/>
    <w:qFormat/>
    <w:uiPriority w:val="0"/>
    <w:rPr>
      <w:kern w:val="2"/>
      <w:sz w:val="18"/>
      <w:szCs w:val="18"/>
    </w:rPr>
  </w:style>
  <w:style w:type="character" w:customStyle="1" w:styleId="23">
    <w:name w:val="标题 Char1"/>
    <w:link w:val="14"/>
    <w:qFormat/>
    <w:uiPriority w:val="0"/>
    <w:rPr>
      <w:rFonts w:ascii="Arial" w:hAnsi="Arial"/>
      <w:b/>
      <w:smallCaps/>
      <w:kern w:val="28"/>
      <w:sz w:val="36"/>
      <w:lang w:eastAsia="en-US"/>
    </w:rPr>
  </w:style>
  <w:style w:type="character" w:customStyle="1" w:styleId="24">
    <w:name w:val="标题 Char"/>
    <w:basedOn w:val="17"/>
    <w:link w:val="14"/>
    <w:qFormat/>
    <w:uiPriority w:val="0"/>
    <w:rPr>
      <w:rFonts w:asciiTheme="majorHAnsi" w:hAnsiTheme="majorHAnsi" w:cstheme="majorBidi"/>
      <w:b/>
      <w:bCs/>
      <w:kern w:val="2"/>
      <w:sz w:val="32"/>
      <w:szCs w:val="32"/>
    </w:rPr>
  </w:style>
  <w:style w:type="paragraph" w:styleId="25">
    <w:name w:val="List Paragraph"/>
    <w:basedOn w:val="1"/>
    <w:unhideWhenUsed/>
    <w:qFormat/>
    <w:uiPriority w:val="99"/>
    <w:pPr>
      <w:ind w:firstLine="420" w:firstLineChars="200"/>
    </w:pPr>
  </w:style>
  <w:style w:type="paragraph" w:customStyle="1" w:styleId="26">
    <w:name w:val="font5"/>
    <w:basedOn w:val="1"/>
    <w:qFormat/>
    <w:uiPriority w:val="0"/>
    <w:pPr>
      <w:widowControl/>
      <w:spacing w:before="100" w:beforeAutospacing="1" w:after="100" w:afterAutospacing="1"/>
      <w:jc w:val="left"/>
    </w:pPr>
    <w:rPr>
      <w:rFonts w:ascii="宋体" w:hAnsi="宋体" w:cs="宋体"/>
      <w:color w:val="000000"/>
      <w:kern w:val="0"/>
      <w:sz w:val="16"/>
      <w:szCs w:val="16"/>
    </w:rPr>
  </w:style>
  <w:style w:type="paragraph" w:customStyle="1" w:styleId="27">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8">
    <w:name w:val="font7"/>
    <w:basedOn w:val="1"/>
    <w:qFormat/>
    <w:uiPriority w:val="0"/>
    <w:pPr>
      <w:widowControl/>
      <w:spacing w:before="100" w:beforeAutospacing="1" w:after="100" w:afterAutospacing="1"/>
      <w:jc w:val="left"/>
    </w:pPr>
    <w:rPr>
      <w:rFonts w:ascii="宋体" w:hAnsi="宋体" w:cs="宋体"/>
      <w:color w:val="000000"/>
      <w:kern w:val="0"/>
      <w:sz w:val="16"/>
      <w:szCs w:val="16"/>
    </w:rPr>
  </w:style>
  <w:style w:type="paragraph" w:customStyle="1" w:styleId="29">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6"/>
      <w:szCs w:val="16"/>
    </w:rPr>
  </w:style>
  <w:style w:type="paragraph" w:customStyle="1" w:styleId="3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6"/>
      <w:szCs w:val="16"/>
    </w:rPr>
  </w:style>
  <w:style w:type="paragraph" w:customStyle="1" w:styleId="3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3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3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34">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3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6"/>
      <w:szCs w:val="16"/>
    </w:rPr>
  </w:style>
  <w:style w:type="paragraph" w:customStyle="1" w:styleId="3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6"/>
      <w:szCs w:val="16"/>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6"/>
      <w:szCs w:val="16"/>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6"/>
      <w:szCs w:val="16"/>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6"/>
      <w:szCs w:val="16"/>
    </w:rPr>
  </w:style>
  <w:style w:type="paragraph" w:customStyle="1" w:styleId="40">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6"/>
      <w:szCs w:val="16"/>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6"/>
      <w:szCs w:val="16"/>
    </w:rPr>
  </w:style>
  <w:style w:type="paragraph" w:customStyle="1" w:styleId="42">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6"/>
      <w:szCs w:val="16"/>
    </w:rPr>
  </w:style>
  <w:style w:type="paragraph" w:customStyle="1" w:styleId="43">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6"/>
      <w:szCs w:val="16"/>
    </w:rPr>
  </w:style>
  <w:style w:type="paragraph" w:customStyle="1" w:styleId="4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6"/>
      <w:szCs w:val="16"/>
    </w:rPr>
  </w:style>
  <w:style w:type="paragraph" w:customStyle="1" w:styleId="45">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6"/>
      <w:szCs w:val="16"/>
    </w:rPr>
  </w:style>
  <w:style w:type="paragraph" w:customStyle="1" w:styleId="46">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4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48">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49">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6"/>
      <w:szCs w:val="16"/>
    </w:rPr>
  </w:style>
  <w:style w:type="paragraph" w:customStyle="1" w:styleId="5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6"/>
      <w:szCs w:val="16"/>
    </w:rPr>
  </w:style>
  <w:style w:type="paragraph" w:customStyle="1" w:styleId="51">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6"/>
      <w:szCs w:val="16"/>
    </w:rPr>
  </w:style>
  <w:style w:type="paragraph" w:customStyle="1" w:styleId="5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53">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6"/>
      <w:szCs w:val="16"/>
    </w:rPr>
  </w:style>
  <w:style w:type="paragraph" w:customStyle="1" w:styleId="54">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6"/>
      <w:szCs w:val="16"/>
    </w:rPr>
  </w:style>
  <w:style w:type="paragraph" w:customStyle="1" w:styleId="55">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56">
    <w:name w:val="xl9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57">
    <w:name w:val="xl93"/>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58">
    <w:name w:val="xl9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59">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6"/>
      <w:szCs w:val="16"/>
    </w:rPr>
  </w:style>
  <w:style w:type="paragraph" w:customStyle="1" w:styleId="60">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6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6"/>
      <w:szCs w:val="16"/>
    </w:rPr>
  </w:style>
  <w:style w:type="paragraph" w:customStyle="1" w:styleId="62">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6"/>
      <w:szCs w:val="16"/>
    </w:rPr>
  </w:style>
  <w:style w:type="paragraph" w:customStyle="1" w:styleId="6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6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6"/>
      <w:szCs w:val="16"/>
    </w:rPr>
  </w:style>
  <w:style w:type="paragraph" w:customStyle="1" w:styleId="6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66">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方正小标宋_GBK" w:hAnsi="宋体" w:eastAsia="方正小标宋_GBK" w:cs="宋体"/>
      <w:b/>
      <w:bCs/>
      <w:kern w:val="0"/>
      <w:sz w:val="24"/>
    </w:rPr>
  </w:style>
  <w:style w:type="paragraph" w:customStyle="1" w:styleId="67">
    <w:name w:val="xl103"/>
    <w:basedOn w:val="1"/>
    <w:qFormat/>
    <w:uiPriority w:val="0"/>
    <w:pPr>
      <w:widowControl/>
      <w:pBdr>
        <w:top w:val="single" w:color="auto" w:sz="4" w:space="0"/>
        <w:bottom w:val="single" w:color="auto" w:sz="4" w:space="0"/>
      </w:pBdr>
      <w:spacing w:before="100" w:beforeAutospacing="1" w:after="100" w:afterAutospacing="1"/>
      <w:jc w:val="center"/>
    </w:pPr>
    <w:rPr>
      <w:rFonts w:ascii="方正小标宋_GBK" w:hAnsi="宋体" w:eastAsia="方正小标宋_GBK" w:cs="宋体"/>
      <w:b/>
      <w:bCs/>
      <w:kern w:val="0"/>
      <w:sz w:val="24"/>
    </w:rPr>
  </w:style>
  <w:style w:type="paragraph" w:customStyle="1" w:styleId="68">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方正小标宋_GBK" w:hAnsi="宋体" w:eastAsia="方正小标宋_GBK" w:cs="宋体"/>
      <w:b/>
      <w:bCs/>
      <w:kern w:val="0"/>
      <w:sz w:val="24"/>
    </w:rPr>
  </w:style>
  <w:style w:type="paragraph" w:customStyle="1" w:styleId="69">
    <w:name w:val="xl10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24"/>
    </w:rPr>
  </w:style>
  <w:style w:type="paragraph" w:customStyle="1" w:styleId="70">
    <w:name w:val="xl106"/>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kern w:val="0"/>
      <w:sz w:val="24"/>
    </w:rPr>
  </w:style>
  <w:style w:type="paragraph" w:customStyle="1" w:styleId="71">
    <w:name w:val="xl10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72">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73">
    <w:name w:val="xl10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黑体" w:hAnsi="黑体" w:eastAsia="黑体" w:cs="宋体"/>
      <w:kern w:val="0"/>
      <w:sz w:val="24"/>
    </w:rPr>
  </w:style>
  <w:style w:type="paragraph" w:customStyle="1" w:styleId="74">
    <w:name w:val="xl110"/>
    <w:basedOn w:val="1"/>
    <w:qFormat/>
    <w:uiPriority w:val="0"/>
    <w:pPr>
      <w:widowControl/>
      <w:pBdr>
        <w:top w:val="single" w:color="auto" w:sz="4" w:space="0"/>
        <w:bottom w:val="single" w:color="auto" w:sz="4" w:space="0"/>
      </w:pBdr>
      <w:spacing w:before="100" w:beforeAutospacing="1" w:after="100" w:afterAutospacing="1"/>
      <w:jc w:val="center"/>
    </w:pPr>
    <w:rPr>
      <w:rFonts w:ascii="黑体" w:hAnsi="黑体" w:eastAsia="黑体" w:cs="宋体"/>
      <w:kern w:val="0"/>
      <w:sz w:val="24"/>
    </w:rPr>
  </w:style>
  <w:style w:type="paragraph" w:customStyle="1" w:styleId="75">
    <w:name w:val="xl11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kern w:val="0"/>
      <w:sz w:val="24"/>
    </w:rPr>
  </w:style>
  <w:style w:type="paragraph" w:customStyle="1" w:styleId="76">
    <w:name w:val="xl11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77">
    <w:name w:val="xl113"/>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6"/>
      <w:szCs w:val="16"/>
    </w:rPr>
  </w:style>
  <w:style w:type="paragraph" w:customStyle="1" w:styleId="78">
    <w:name w:val="xl11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79">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6"/>
      <w:szCs w:val="16"/>
    </w:rPr>
  </w:style>
  <w:style w:type="paragraph" w:customStyle="1" w:styleId="80">
    <w:name w:val="xl11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81">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82">
    <w:name w:val="xl11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83">
    <w:name w:val="xl11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6"/>
      <w:szCs w:val="16"/>
    </w:rPr>
  </w:style>
  <w:style w:type="paragraph" w:customStyle="1" w:styleId="84">
    <w:name w:val="xl12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6"/>
      <w:szCs w:val="16"/>
    </w:rPr>
  </w:style>
  <w:style w:type="paragraph" w:customStyle="1" w:styleId="85">
    <w:name w:val="xl12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86">
    <w:name w:val="xl12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87">
    <w:name w:val="xl12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6"/>
      <w:szCs w:val="16"/>
    </w:rPr>
  </w:style>
  <w:style w:type="paragraph" w:customStyle="1" w:styleId="88">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6"/>
      <w:szCs w:val="16"/>
    </w:rPr>
  </w:style>
  <w:style w:type="paragraph" w:customStyle="1" w:styleId="89">
    <w:name w:val="xl12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6"/>
      <w:szCs w:val="16"/>
    </w:rPr>
  </w:style>
  <w:style w:type="paragraph" w:customStyle="1" w:styleId="90">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10143</Words>
  <Characters>10690</Characters>
  <Lines>21</Lines>
  <Paragraphs>25</Paragraphs>
  <TotalTime>1</TotalTime>
  <ScaleCrop>false</ScaleCrop>
  <LinksUpToDate>false</LinksUpToDate>
  <CharactersWithSpaces>11682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2020-08-28T03:27:00Z</dcterms:created>
  <dc:creator>Administrator</dc:creator>
  <cp:lastModifiedBy>微信用户</cp:lastModifiedBy>
  <cp:lastPrinted>2026-01-12T01:57:00Z</cp:lastPrinted>
  <dcterms:modified xsi:type="dcterms:W3CDTF">2026-04-01T06:48:25Z</dcterms:modified>
  <cp:revision>2593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57E92F35CA2745F0B31478284FBD43AF</vt:lpwstr>
  </property>
  <property fmtid="{D5CDD505-2E9C-101B-9397-08002B2CF9AE}" pid="4" name="KSOTemplateDocerSaveRecord">
    <vt:lpwstr>eyJoZGlkIjoiODUyZDgyZGY4ZDA5ZmU0MjJlNGIwZDE1OTBjMzk2YzIiLCJ1c2VySWQiOiIxMjU0MzE4NDQ0In0=</vt:lpwstr>
  </property>
</Properties>
</file>